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1.xml" ContentType="application/vnd.openxmlformats-officedocument.drawingml.chartshapes+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drawings/drawing2.xml" ContentType="application/vnd.openxmlformats-officedocument.drawingml.chartshapes+xml"/>
  <Override PartName="/word/charts/chart14.xml" ContentType="application/vnd.openxmlformats-officedocument.drawingml.chart+xml"/>
  <Override PartName="/word/drawings/drawing3.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FAE" w:rsidRPr="00CA570B" w:rsidRDefault="00CF7A53" w:rsidP="00E053B8">
      <w:pPr>
        <w:spacing w:after="0" w:line="240" w:lineRule="auto"/>
        <w:jc w:val="both"/>
        <w:rPr>
          <w:rFonts w:ascii="Times New Roman" w:hAnsi="Times New Roman" w:cs="Times New Roman"/>
        </w:rPr>
      </w:pPr>
      <w:r>
        <w:rPr>
          <w:rFonts w:ascii="Times New Roman" w:hAnsi="Times New Roman" w:cs="Times New Roman"/>
          <w:noProof/>
          <w:lang w:eastAsia="lv-LV"/>
        </w:rPr>
        <mc:AlternateContent>
          <mc:Choice Requires="wps">
            <w:drawing>
              <wp:anchor distT="0" distB="0" distL="114300" distR="114300" simplePos="0" relativeHeight="251658239" behindDoc="0" locked="0" layoutInCell="1" allowOverlap="1" wp14:anchorId="46439C0E" wp14:editId="2AC6927D">
                <wp:simplePos x="0" y="0"/>
                <wp:positionH relativeFrom="column">
                  <wp:posOffset>-743585</wp:posOffset>
                </wp:positionH>
                <wp:positionV relativeFrom="paragraph">
                  <wp:posOffset>-949325</wp:posOffset>
                </wp:positionV>
                <wp:extent cx="7623810" cy="3206115"/>
                <wp:effectExtent l="0" t="0" r="0" b="0"/>
                <wp:wrapNone/>
                <wp:docPr id="8" name="Rectangle 8"/>
                <wp:cNvGraphicFramePr/>
                <a:graphic xmlns:a="http://schemas.openxmlformats.org/drawingml/2006/main">
                  <a:graphicData uri="http://schemas.microsoft.com/office/word/2010/wordprocessingShape">
                    <wps:wsp>
                      <wps:cNvSpPr/>
                      <wps:spPr>
                        <a:xfrm>
                          <a:off x="0" y="0"/>
                          <a:ext cx="7623810" cy="3206115"/>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8.55pt;margin-top:-74.75pt;width:600.3pt;height:252.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" fillcolor="#9d2235" stroked="f" strokeweight="2pt"/>
            </w:pict>
          </mc:Fallback>
        </mc:AlternateContent>
      </w:r>
    </w:p>
    <w:p w:rsidR="005B6FAE" w:rsidRDefault="005B6FAE"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Pr="00CA570B" w:rsidRDefault="00CF7A53" w:rsidP="00CF7A53">
      <w:pPr>
        <w:pStyle w:val="CentrTeksts"/>
        <w:spacing w:after="0"/>
        <w:ind w:left="720"/>
        <w:rPr>
          <w:rFonts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bookmarkStart w:id="0" w:name="_GoBack"/>
    </w:p>
    <w:bookmarkEnd w:id="0"/>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Default="00CF7A53" w:rsidP="00E053B8">
      <w:pPr>
        <w:spacing w:after="0" w:line="240" w:lineRule="auto"/>
        <w:jc w:val="both"/>
        <w:rPr>
          <w:rFonts w:ascii="Times New Roman" w:hAnsi="Times New Roman" w:cs="Times New Roman"/>
        </w:rPr>
      </w:pPr>
    </w:p>
    <w:p w:rsidR="00CF7A53" w:rsidRPr="00CA570B" w:rsidRDefault="00CF7A53" w:rsidP="00E053B8">
      <w:pPr>
        <w:spacing w:after="0" w:line="240" w:lineRule="auto"/>
        <w:jc w:val="both"/>
        <w:rPr>
          <w:rFonts w:ascii="Times New Roman" w:hAnsi="Times New Roman" w:cs="Times New Roman"/>
        </w:rPr>
      </w:pPr>
    </w:p>
    <w:p w:rsidR="005B6FAE" w:rsidRPr="00CA570B" w:rsidRDefault="005B6FAE" w:rsidP="00E053B8">
      <w:pPr>
        <w:spacing w:after="0" w:line="240" w:lineRule="auto"/>
        <w:jc w:val="both"/>
        <w:rPr>
          <w:rFonts w:ascii="Times New Roman" w:hAnsi="Times New Roman" w:cs="Times New Roman"/>
        </w:rPr>
      </w:pPr>
    </w:p>
    <w:p w:rsidR="005B6FAE" w:rsidRPr="00CF7A53" w:rsidRDefault="005B6FAE" w:rsidP="00CF7A53">
      <w:pPr>
        <w:pStyle w:val="HeadingNoRange"/>
        <w:spacing w:before="0" w:after="0"/>
        <w:ind w:left="142"/>
        <w:jc w:val="left"/>
        <w:rPr>
          <w:rFonts w:ascii="Verdana" w:hAnsi="Verdana" w:cs="Times New Roman"/>
          <w:b w:val="0"/>
          <w:color w:val="404040" w:themeColor="text1" w:themeTint="BF"/>
          <w:sz w:val="24"/>
        </w:rPr>
      </w:pPr>
      <w:r w:rsidRPr="00CF7A53">
        <w:rPr>
          <w:rFonts w:ascii="Verdana" w:hAnsi="Verdana" w:cs="Times New Roman"/>
          <w:b w:val="0"/>
          <w:color w:val="404040" w:themeColor="text1" w:themeTint="BF"/>
          <w:sz w:val="24"/>
        </w:rPr>
        <w:t>Latvijas ilgtspējīgas attīstības stratēģijas</w:t>
      </w:r>
      <w:r w:rsidRPr="00CF7A53">
        <w:rPr>
          <w:rFonts w:ascii="Verdana" w:hAnsi="Verdana" w:cs="Times New Roman"/>
          <w:b w:val="0"/>
          <w:color w:val="404040" w:themeColor="text1" w:themeTint="BF"/>
          <w:sz w:val="24"/>
        </w:rPr>
        <w:br/>
        <w:t>LĪDZ 2030</w:t>
      </w:r>
      <w:r w:rsidR="002320B2" w:rsidRPr="00CF7A53">
        <w:rPr>
          <w:rFonts w:ascii="Verdana" w:hAnsi="Verdana" w:cs="Times New Roman"/>
          <w:b w:val="0"/>
          <w:color w:val="404040" w:themeColor="text1" w:themeTint="BF"/>
          <w:sz w:val="24"/>
        </w:rPr>
        <w:t>. gad</w:t>
      </w:r>
      <w:r w:rsidRPr="00CF7A53">
        <w:rPr>
          <w:rFonts w:ascii="Verdana" w:hAnsi="Verdana" w:cs="Times New Roman"/>
          <w:b w:val="0"/>
          <w:color w:val="404040" w:themeColor="text1" w:themeTint="BF"/>
          <w:sz w:val="24"/>
        </w:rPr>
        <w:t xml:space="preserve">AM, </w:t>
      </w:r>
      <w:r w:rsidR="00C94098" w:rsidRPr="00CF7A53">
        <w:rPr>
          <w:rFonts w:ascii="Verdana" w:hAnsi="Verdana" w:cs="Times New Roman"/>
          <w:b w:val="0"/>
          <w:color w:val="404040" w:themeColor="text1" w:themeTint="BF"/>
          <w:sz w:val="24"/>
        </w:rPr>
        <w:br/>
      </w:r>
      <w:r w:rsidRPr="00CF7A53">
        <w:rPr>
          <w:rFonts w:ascii="Verdana" w:hAnsi="Verdana" w:cs="Times New Roman"/>
          <w:b w:val="0"/>
          <w:color w:val="404040" w:themeColor="text1" w:themeTint="BF"/>
          <w:sz w:val="24"/>
        </w:rPr>
        <w:t>NACIONĀLĀ ATTĪSTĪBAS PLĀNA 2014.</w:t>
      </w:r>
      <w:r w:rsidR="00C94098" w:rsidRPr="00CF7A53">
        <w:rPr>
          <w:rFonts w:ascii="Verdana" w:hAnsi="Verdana" w:cs="Times New Roman"/>
          <w:b w:val="0"/>
          <w:color w:val="404040" w:themeColor="text1" w:themeTint="BF"/>
          <w:sz w:val="24"/>
        </w:rPr>
        <w:t>–</w:t>
      </w:r>
      <w:r w:rsidRPr="00CF7A53">
        <w:rPr>
          <w:rFonts w:ascii="Verdana" w:hAnsi="Verdana" w:cs="Times New Roman"/>
          <w:b w:val="0"/>
          <w:color w:val="404040" w:themeColor="text1" w:themeTint="BF"/>
          <w:sz w:val="24"/>
        </w:rPr>
        <w:t>2020</w:t>
      </w:r>
      <w:r w:rsidR="002320B2" w:rsidRPr="00CF7A53">
        <w:rPr>
          <w:rFonts w:ascii="Verdana" w:hAnsi="Verdana" w:cs="Times New Roman"/>
          <w:b w:val="0"/>
          <w:color w:val="404040" w:themeColor="text1" w:themeTint="BF"/>
          <w:sz w:val="24"/>
        </w:rPr>
        <w:t>. gad</w:t>
      </w:r>
      <w:r w:rsidR="00C94098" w:rsidRPr="00CF7A53">
        <w:rPr>
          <w:rFonts w:ascii="Verdana" w:hAnsi="Verdana" w:cs="Times New Roman"/>
          <w:b w:val="0"/>
          <w:color w:val="404040" w:themeColor="text1" w:themeTint="BF"/>
          <w:sz w:val="24"/>
        </w:rPr>
        <w:t>A</w:t>
      </w:r>
      <w:r w:rsidRPr="00CF7A53">
        <w:rPr>
          <w:rFonts w:ascii="Verdana" w:hAnsi="Verdana" w:cs="Times New Roman"/>
          <w:b w:val="0"/>
          <w:color w:val="404040" w:themeColor="text1" w:themeTint="BF"/>
          <w:sz w:val="24"/>
        </w:rPr>
        <w:t xml:space="preserve">M UN </w:t>
      </w:r>
      <w:r w:rsidR="00C94098" w:rsidRPr="00CF7A53">
        <w:rPr>
          <w:rFonts w:ascii="Verdana" w:hAnsi="Verdana" w:cs="Times New Roman"/>
          <w:b w:val="0"/>
          <w:color w:val="404040" w:themeColor="text1" w:themeTint="BF"/>
          <w:sz w:val="24"/>
        </w:rPr>
        <w:br/>
      </w:r>
      <w:r w:rsidR="00797F9C" w:rsidRPr="00CF7A53">
        <w:rPr>
          <w:rFonts w:ascii="Verdana" w:hAnsi="Verdana" w:cs="Times New Roman"/>
          <w:b w:val="0"/>
          <w:color w:val="404040" w:themeColor="text1" w:themeTint="BF"/>
          <w:sz w:val="24"/>
        </w:rPr>
        <w:t xml:space="preserve">DEKLARĀCIJAS PAR </w:t>
      </w:r>
      <w:r w:rsidRPr="00CF7A53">
        <w:rPr>
          <w:rFonts w:ascii="Verdana" w:hAnsi="Verdana" w:cs="Times New Roman"/>
          <w:b w:val="0"/>
          <w:color w:val="404040" w:themeColor="text1" w:themeTint="BF"/>
          <w:sz w:val="24"/>
        </w:rPr>
        <w:t xml:space="preserve">lAIMDOTAS STRAUJUMAS VADĪTĀ </w:t>
      </w:r>
      <w:r w:rsidR="009C56FF" w:rsidRPr="00CF7A53">
        <w:rPr>
          <w:rFonts w:ascii="Verdana" w:hAnsi="Verdana" w:cs="Times New Roman"/>
          <w:b w:val="0"/>
          <w:color w:val="404040" w:themeColor="text1" w:themeTint="BF"/>
          <w:sz w:val="24"/>
        </w:rPr>
        <w:t>MINISTRU KABINETA</w:t>
      </w:r>
      <w:r w:rsidRPr="00CF7A53">
        <w:rPr>
          <w:rFonts w:ascii="Verdana" w:hAnsi="Verdana" w:cs="Times New Roman"/>
          <w:b w:val="0"/>
          <w:color w:val="404040" w:themeColor="text1" w:themeTint="BF"/>
          <w:sz w:val="24"/>
        </w:rPr>
        <w:t xml:space="preserve"> IECERĒTO DARBĪBU </w:t>
      </w:r>
      <w:r w:rsidRPr="00CF7A53">
        <w:rPr>
          <w:rFonts w:ascii="Verdana" w:hAnsi="Verdana" w:cs="Times New Roman"/>
          <w:b w:val="0"/>
          <w:color w:val="404040" w:themeColor="text1" w:themeTint="BF"/>
          <w:sz w:val="24"/>
        </w:rPr>
        <w:br/>
        <w:t>īstenošanas uzraudzības ziņojums</w:t>
      </w:r>
    </w:p>
    <w:p w:rsidR="005B6FAE" w:rsidRPr="00CF7A53" w:rsidRDefault="005B6FAE" w:rsidP="00E053B8">
      <w:pPr>
        <w:pStyle w:val="TabVirsraksts"/>
        <w:spacing w:before="0" w:after="0"/>
        <w:jc w:val="both"/>
        <w:rPr>
          <w:rFonts w:ascii="Verdana" w:hAnsi="Verdana"/>
          <w:color w:val="404040" w:themeColor="text1" w:themeTint="BF"/>
          <w:sz w:val="20"/>
        </w:rPr>
      </w:pPr>
    </w:p>
    <w:p w:rsidR="005B6FAE" w:rsidRPr="00CF7A53" w:rsidRDefault="005B6FAE" w:rsidP="00E053B8">
      <w:pPr>
        <w:spacing w:after="0" w:line="240" w:lineRule="auto"/>
        <w:jc w:val="both"/>
        <w:rPr>
          <w:rFonts w:ascii="Verdana" w:hAnsi="Verdana" w:cs="Times New Roman"/>
          <w:color w:val="404040" w:themeColor="text1" w:themeTint="BF"/>
          <w:sz w:val="20"/>
        </w:rPr>
      </w:pPr>
    </w:p>
    <w:p w:rsidR="005B6FAE" w:rsidRPr="00CF7A53" w:rsidRDefault="005B6FAE" w:rsidP="00E053B8">
      <w:pPr>
        <w:spacing w:after="0" w:line="240" w:lineRule="auto"/>
        <w:jc w:val="both"/>
        <w:rPr>
          <w:rFonts w:ascii="Verdana" w:hAnsi="Verdana" w:cs="Times New Roman"/>
          <w:color w:val="404040" w:themeColor="text1" w:themeTint="BF"/>
          <w:sz w:val="20"/>
        </w:rPr>
      </w:pPr>
    </w:p>
    <w:p w:rsidR="005B6FAE" w:rsidRPr="00CF7A53" w:rsidRDefault="005B6FAE" w:rsidP="00E053B8">
      <w:pPr>
        <w:spacing w:after="0" w:line="240" w:lineRule="auto"/>
        <w:jc w:val="both"/>
        <w:rPr>
          <w:rFonts w:ascii="Verdana" w:hAnsi="Verdana" w:cs="Times New Roman"/>
          <w:color w:val="404040" w:themeColor="text1" w:themeTint="BF"/>
          <w:sz w:val="20"/>
        </w:rPr>
      </w:pPr>
    </w:p>
    <w:p w:rsidR="0070403E" w:rsidRPr="00CF7A53" w:rsidRDefault="0070403E" w:rsidP="00CF7A53">
      <w:pPr>
        <w:pStyle w:val="TabVirsraksts"/>
        <w:spacing w:before="0" w:after="0"/>
        <w:ind w:left="142"/>
        <w:jc w:val="left"/>
        <w:rPr>
          <w:rFonts w:ascii="Verdana" w:hAnsi="Verdana"/>
          <w:b w:val="0"/>
          <w:color w:val="404040" w:themeColor="text1" w:themeTint="BF"/>
          <w:sz w:val="20"/>
        </w:rPr>
      </w:pPr>
      <w:r w:rsidRPr="00CF7A53">
        <w:rPr>
          <w:rFonts w:ascii="Verdana" w:hAnsi="Verdana"/>
          <w:b w:val="0"/>
          <w:color w:val="404040" w:themeColor="text1" w:themeTint="BF"/>
          <w:sz w:val="20"/>
        </w:rPr>
        <w:t>Pārresoru koordinācijas centrs</w:t>
      </w:r>
    </w:p>
    <w:p w:rsidR="005B6FAE" w:rsidRPr="00CF7A53" w:rsidRDefault="005B6FAE" w:rsidP="00CF7A53">
      <w:pPr>
        <w:spacing w:after="0" w:line="240" w:lineRule="auto"/>
        <w:ind w:left="142"/>
        <w:rPr>
          <w:rFonts w:ascii="Verdana" w:hAnsi="Verdana" w:cs="Times New Roman"/>
          <w:color w:val="404040" w:themeColor="text1" w:themeTint="BF"/>
          <w:sz w:val="20"/>
        </w:rPr>
      </w:pPr>
    </w:p>
    <w:p w:rsidR="005B6FAE" w:rsidRPr="00CF7A53" w:rsidRDefault="005B6FAE" w:rsidP="00CF7A53">
      <w:pPr>
        <w:pStyle w:val="TabVirsraksts"/>
        <w:spacing w:before="0" w:after="0"/>
        <w:ind w:left="142"/>
        <w:jc w:val="left"/>
        <w:rPr>
          <w:rFonts w:ascii="Verdana" w:hAnsi="Verdana"/>
          <w:b w:val="0"/>
          <w:color w:val="404040" w:themeColor="text1" w:themeTint="BF"/>
          <w:sz w:val="20"/>
        </w:rPr>
      </w:pPr>
      <w:r w:rsidRPr="00CF7A53">
        <w:rPr>
          <w:rFonts w:ascii="Verdana" w:hAnsi="Verdana"/>
          <w:b w:val="0"/>
          <w:color w:val="404040" w:themeColor="text1" w:themeTint="BF"/>
          <w:sz w:val="20"/>
        </w:rPr>
        <w:t>Rīga</w:t>
      </w:r>
      <w:r w:rsidR="00C94098" w:rsidRPr="00CF7A53">
        <w:rPr>
          <w:rFonts w:ascii="Verdana" w:hAnsi="Verdana"/>
          <w:b w:val="0"/>
          <w:color w:val="404040" w:themeColor="text1" w:themeTint="BF"/>
          <w:sz w:val="20"/>
        </w:rPr>
        <w:t>,</w:t>
      </w:r>
      <w:r w:rsidRPr="00CF7A53">
        <w:rPr>
          <w:rFonts w:ascii="Verdana" w:hAnsi="Verdana"/>
          <w:b w:val="0"/>
          <w:color w:val="404040" w:themeColor="text1" w:themeTint="BF"/>
          <w:sz w:val="20"/>
        </w:rPr>
        <w:t xml:space="preserve"> 2015</w:t>
      </w:r>
    </w:p>
    <w:p w:rsidR="005B6FAE" w:rsidRPr="00CA570B" w:rsidRDefault="005B6FAE" w:rsidP="00E053B8">
      <w:pPr>
        <w:pStyle w:val="TabVirsraksts"/>
        <w:spacing w:before="0" w:after="0"/>
        <w:jc w:val="both"/>
      </w:pPr>
    </w:p>
    <w:p w:rsidR="005B6FAE" w:rsidRPr="00CA570B" w:rsidRDefault="005B6FAE" w:rsidP="00E053B8">
      <w:pPr>
        <w:pStyle w:val="HeadingNoRange"/>
        <w:spacing w:before="0" w:after="0"/>
        <w:jc w:val="both"/>
        <w:rPr>
          <w:rFonts w:cs="Times New Roman"/>
        </w:rPr>
      </w:pPr>
    </w:p>
    <w:p w:rsidR="005160D5" w:rsidRPr="00CA570B" w:rsidRDefault="005160D5" w:rsidP="00E053B8">
      <w:pPr>
        <w:pStyle w:val="HeadingNoRange"/>
        <w:spacing w:before="0" w:after="0"/>
        <w:jc w:val="both"/>
        <w:rPr>
          <w:rFonts w:cs="Times New Roman"/>
        </w:rPr>
      </w:pPr>
    </w:p>
    <w:p w:rsidR="005160D5" w:rsidRPr="00CA570B" w:rsidRDefault="005160D5" w:rsidP="00E053B8">
      <w:pPr>
        <w:pStyle w:val="HeadingNoRange"/>
        <w:spacing w:before="0" w:after="0"/>
        <w:jc w:val="both"/>
        <w:rPr>
          <w:rFonts w:cs="Times New Roman"/>
        </w:rPr>
      </w:pPr>
    </w:p>
    <w:p w:rsidR="005160D5" w:rsidRPr="00CA570B" w:rsidRDefault="005160D5" w:rsidP="00E053B8">
      <w:pPr>
        <w:pStyle w:val="HeadingNoRange"/>
        <w:spacing w:before="0" w:after="0"/>
        <w:jc w:val="both"/>
        <w:rPr>
          <w:rFonts w:cs="Times New Roman"/>
        </w:rPr>
      </w:pPr>
    </w:p>
    <w:p w:rsidR="005160D5" w:rsidRPr="00CA570B" w:rsidRDefault="005160D5" w:rsidP="00E053B8">
      <w:pPr>
        <w:pStyle w:val="HeadingNoRange"/>
        <w:spacing w:before="0" w:after="0"/>
        <w:jc w:val="both"/>
        <w:rPr>
          <w:rFonts w:cs="Times New Roman"/>
        </w:rPr>
        <w:sectPr w:rsidR="005160D5" w:rsidRPr="00CA570B" w:rsidSect="00CF7A53">
          <w:headerReference w:type="default" r:id="rId9"/>
          <w:footerReference w:type="default" r:id="rId10"/>
          <w:pgSz w:w="11906" w:h="16838" w:code="9"/>
          <w:pgMar w:top="1134" w:right="1134" w:bottom="1134" w:left="1134" w:header="1134" w:footer="1134" w:gutter="0"/>
          <w:cols w:sep="1" w:space="340"/>
          <w:vAlign w:val="center"/>
          <w:titlePg/>
          <w:docGrid w:linePitch="360"/>
        </w:sectPr>
      </w:pPr>
    </w:p>
    <w:p w:rsidR="00884BE1" w:rsidRDefault="00884BE1" w:rsidP="00884BE1">
      <w:pPr>
        <w:pStyle w:val="CentrTeksts"/>
        <w:spacing w:after="0"/>
        <w:jc w:val="both"/>
        <w:rPr>
          <w:rFonts w:cs="Times New Roman"/>
          <w:b/>
        </w:rPr>
      </w:pPr>
    </w:p>
    <w:p w:rsidR="009F4AE8" w:rsidRDefault="009F4AE8" w:rsidP="00884BE1">
      <w:pPr>
        <w:pStyle w:val="CentrTeksts"/>
        <w:spacing w:after="0"/>
        <w:jc w:val="both"/>
        <w:rPr>
          <w:rFonts w:ascii="Verdana" w:hAnsi="Verdana" w:cs="Times New Roman"/>
          <w:b/>
          <w:sz w:val="18"/>
        </w:rPr>
        <w:sectPr w:rsidR="009F4AE8" w:rsidSect="006213A8">
          <w:footerReference w:type="default" r:id="rId11"/>
          <w:pgSz w:w="11906" w:h="16838"/>
          <w:pgMar w:top="1440" w:right="1134" w:bottom="1135" w:left="1797" w:header="709" w:footer="709" w:gutter="0"/>
          <w:cols w:space="708"/>
          <w:docGrid w:linePitch="360"/>
        </w:sectPr>
      </w:pPr>
    </w:p>
    <w:p w:rsidR="00884BE1" w:rsidRDefault="009F4AE8" w:rsidP="00884BE1">
      <w:pPr>
        <w:pStyle w:val="CentrTeksts"/>
        <w:spacing w:after="0"/>
        <w:jc w:val="both"/>
        <w:rPr>
          <w:rFonts w:ascii="Verdana" w:hAnsi="Verdana" w:cs="Times New Roman"/>
          <w:b/>
          <w:sz w:val="18"/>
        </w:rPr>
      </w:pPr>
      <w:r>
        <w:rPr>
          <w:rFonts w:ascii="Verdana" w:hAnsi="Verdana" w:cs="Times New Roman"/>
          <w:b/>
          <w:noProof/>
          <w:sz w:val="18"/>
          <w:lang w:eastAsia="lv-LV"/>
        </w:rPr>
        <w:drawing>
          <wp:anchor distT="0" distB="0" distL="114300" distR="114300" simplePos="0" relativeHeight="251660288" behindDoc="1" locked="0" layoutInCell="1" allowOverlap="1" wp14:anchorId="75E457BE" wp14:editId="54070EAE">
            <wp:simplePos x="0" y="0"/>
            <wp:positionH relativeFrom="column">
              <wp:posOffset>153035</wp:posOffset>
            </wp:positionH>
            <wp:positionV relativeFrom="paragraph">
              <wp:posOffset>76200</wp:posOffset>
            </wp:positionV>
            <wp:extent cx="2624455" cy="4255135"/>
            <wp:effectExtent l="0" t="0" r="4445" b="0"/>
            <wp:wrapTight wrapText="bothSides">
              <wp:wrapPolygon edited="0">
                <wp:start x="0" y="0"/>
                <wp:lineTo x="0" y="21468"/>
                <wp:lineTo x="21480" y="21468"/>
                <wp:lineTo x="214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MP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4455" cy="4255135"/>
                    </a:xfrm>
                    <a:prstGeom prst="rect">
                      <a:avLst/>
                    </a:prstGeom>
                  </pic:spPr>
                </pic:pic>
              </a:graphicData>
            </a:graphic>
            <wp14:sizeRelH relativeFrom="page">
              <wp14:pctWidth>0</wp14:pctWidth>
            </wp14:sizeRelH>
            <wp14:sizeRelV relativeFrom="page">
              <wp14:pctHeight>0</wp14:pctHeight>
            </wp14:sizeRelV>
          </wp:anchor>
        </w:drawing>
      </w:r>
    </w:p>
    <w:p w:rsidR="00884BE1" w:rsidRDefault="00884BE1" w:rsidP="00884BE1">
      <w:pPr>
        <w:pStyle w:val="CentrTeksts"/>
        <w:spacing w:after="0"/>
        <w:jc w:val="both"/>
        <w:rPr>
          <w:rFonts w:ascii="Verdana" w:hAnsi="Verdana" w:cs="Times New Roman"/>
          <w:b/>
          <w:sz w:val="18"/>
        </w:rPr>
      </w:pPr>
    </w:p>
    <w:p w:rsidR="00884BE1" w:rsidRPr="002603DB" w:rsidRDefault="00884BE1" w:rsidP="00884BE1">
      <w:pPr>
        <w:pStyle w:val="CentrTeksts"/>
        <w:spacing w:after="0"/>
        <w:jc w:val="both"/>
        <w:rPr>
          <w:rFonts w:ascii="Verdana" w:hAnsi="Verdana" w:cs="Times New Roman"/>
          <w:b/>
          <w:color w:val="404040" w:themeColor="text1" w:themeTint="BF"/>
          <w:sz w:val="18"/>
        </w:rPr>
      </w:pPr>
      <w:r w:rsidRPr="002603DB">
        <w:rPr>
          <w:rFonts w:ascii="Verdana" w:hAnsi="Verdana" w:cs="Times New Roman"/>
          <w:b/>
          <w:color w:val="404040" w:themeColor="text1" w:themeTint="BF"/>
          <w:sz w:val="18"/>
        </w:rPr>
        <w:t>Cienījamie lasītāji!</w:t>
      </w:r>
    </w:p>
    <w:p w:rsidR="009C6212" w:rsidRPr="002603DB" w:rsidRDefault="00884BE1" w:rsidP="00884BE1">
      <w:pPr>
        <w:pStyle w:val="CentrTeksts"/>
        <w:spacing w:after="0"/>
        <w:ind w:firstLine="720"/>
        <w:jc w:val="both"/>
        <w:rPr>
          <w:rFonts w:ascii="Verdana" w:hAnsi="Verdana" w:cs="Times New Roman"/>
          <w:b/>
          <w:color w:val="404040" w:themeColor="text1" w:themeTint="BF"/>
          <w:sz w:val="18"/>
        </w:rPr>
      </w:pPr>
      <w:r w:rsidRPr="002603DB">
        <w:rPr>
          <w:rFonts w:ascii="Verdana" w:hAnsi="Verdana" w:cs="Times New Roman"/>
          <w:color w:val="404040" w:themeColor="text1" w:themeTint="BF"/>
          <w:sz w:val="18"/>
        </w:rPr>
        <w:t>Latvijas ilgtspējīgas attīstības stratēģija līdz 2030. gadam un Nacionālais attīstības plāns 2014.–2020. gadam iezīmē skaidru virzību pretim Latvijas attīstības mērķiem tuvāko septiņu gadu periodā. Pārresoru koordinācijas centrs ir sagatavojis ziņojumu, kurā izvērtēta abu šo plānošanas dokumentu īstenošana un sasniegtie rezultāti 2013. un 2014. gadā.</w:t>
      </w:r>
    </w:p>
    <w:p w:rsidR="00CF2E0A" w:rsidRPr="002603DB" w:rsidRDefault="00CF2E0A" w:rsidP="00884BE1">
      <w:pPr>
        <w:spacing w:after="0" w:line="240" w:lineRule="auto"/>
        <w:ind w:firstLine="720"/>
        <w:jc w:val="both"/>
        <w:rPr>
          <w:rFonts w:ascii="Verdana" w:hAnsi="Verdana" w:cs="Times New Roman"/>
          <w:color w:val="404040" w:themeColor="text1" w:themeTint="BF"/>
          <w:sz w:val="18"/>
          <w:szCs w:val="20"/>
        </w:rPr>
      </w:pPr>
      <w:r w:rsidRPr="002603DB">
        <w:rPr>
          <w:rFonts w:ascii="Verdana" w:hAnsi="Verdana" w:cs="Times New Roman"/>
          <w:color w:val="404040" w:themeColor="text1" w:themeTint="BF"/>
          <w:sz w:val="18"/>
          <w:szCs w:val="20"/>
        </w:rPr>
        <w:t xml:space="preserve">Pēdējos pāris gados valsts tautsaimniecība ir atgriezusies pie straujākas izaugsmes, pateicoties spējai sakārtot valsts finanses un pietiekami veiksmīgi un tālredzīgi izmantot starptautiskās aizdevumu programmas, Eiropas Savienības strukturālo fondu un citas ārvalstu finanšu palīdzības piešķirtos līdzekļus. Šo divu gadu laikā ir nostabilizēts un pakāpeniski samazināts valsts budžeta deficīts, Latvijā sekmīgi ir ieviests eiro, tādējādi stabilizējot makroekonomisko stāvokli un mazinot valsts ārējā parāda pieauguma tempus, un radīti </w:t>
      </w:r>
      <w:r w:rsidRPr="002603DB">
        <w:rPr>
          <w:rFonts w:ascii="Verdana" w:hAnsi="Verdana" w:cs="Times New Roman"/>
          <w:color w:val="404040" w:themeColor="text1" w:themeTint="BF"/>
          <w:sz w:val="18"/>
          <w:szCs w:val="20"/>
        </w:rPr>
        <w:lastRenderedPageBreak/>
        <w:t xml:space="preserve">priekšnoteikumi stabilai investīciju plūsmu piesaistei un ekonomikas izaugsmei. </w:t>
      </w:r>
    </w:p>
    <w:p w:rsidR="00CF2E0A" w:rsidRPr="002603DB" w:rsidRDefault="00CF2E0A" w:rsidP="00884BE1">
      <w:pPr>
        <w:spacing w:after="0" w:line="240" w:lineRule="auto"/>
        <w:ind w:firstLine="720"/>
        <w:jc w:val="both"/>
        <w:rPr>
          <w:rFonts w:ascii="Verdana" w:hAnsi="Verdana" w:cs="Times New Roman"/>
          <w:color w:val="404040" w:themeColor="text1" w:themeTint="BF"/>
          <w:sz w:val="18"/>
          <w:szCs w:val="20"/>
        </w:rPr>
      </w:pPr>
      <w:r w:rsidRPr="002603DB">
        <w:rPr>
          <w:rFonts w:ascii="Verdana" w:hAnsi="Verdana" w:cs="Times New Roman"/>
          <w:color w:val="404040" w:themeColor="text1" w:themeTint="BF"/>
          <w:sz w:val="18"/>
          <w:szCs w:val="20"/>
        </w:rPr>
        <w:t>Uzlabojoties iedzīvotāju dzīves kvalitātei, un pieaugot sabiedrības pārliecībai par tautsaimniecības augšupeju, kā arī pateicoties mērķtiecīgai demogrāfiskajai politikai, ir ievērojami uzlabojušies dzimstības rādītāji, ļaujot vairāk vecākiem lemt par labu ģimenes papildinājumam, kā arī izvēlēties dzīvot, skolot bērnus un strādāt šeit Latvijā. Mums jārūpējas, lai stiprinātu Latviju par valsti, kurā mūsu bērni vēlas dzīvot, ir spējīgi iegūt starptautiski atzītu izglītību un strādāt savā profesijā, saņemot Eiropas līmenī konkurētspējīgu atalgojumu. Šeit ļoti svarīgi atcerēties par joprojām augsto ienākumu nevienlīdzību Latvijas sabiedrībā, kuras mazināšana ir viens no manis vadītās valdības darba izaicinājumiem tuvākajos gados.</w:t>
      </w:r>
    </w:p>
    <w:p w:rsidR="00CF2E0A" w:rsidRPr="002603DB" w:rsidRDefault="00CF2E0A" w:rsidP="00884BE1">
      <w:pPr>
        <w:spacing w:after="0" w:line="240" w:lineRule="auto"/>
        <w:ind w:firstLine="720"/>
        <w:jc w:val="both"/>
        <w:rPr>
          <w:rFonts w:ascii="Verdana" w:hAnsi="Verdana" w:cs="Times New Roman"/>
          <w:color w:val="404040" w:themeColor="text1" w:themeTint="BF"/>
          <w:sz w:val="18"/>
          <w:szCs w:val="20"/>
        </w:rPr>
      </w:pPr>
      <w:r w:rsidRPr="002603DB">
        <w:rPr>
          <w:rFonts w:ascii="Verdana" w:hAnsi="Verdana" w:cs="Times New Roman"/>
          <w:color w:val="404040" w:themeColor="text1" w:themeTint="BF"/>
          <w:sz w:val="18"/>
          <w:szCs w:val="20"/>
        </w:rPr>
        <w:t xml:space="preserve">Līdz šim valsts attīstības jomā paveiktais rada labus priekšnosacījumus turpmākai Latvijas ilgtspējīgas attīstības stratēģijas īstenošanai un valsts ilgtspējīgai attīstībai, tai skaitā īstenojot Nacionālo attīstības plānu 2014.–2020. gadam, kas kalpo kā Latvijas ilgtspējīgas attīstības stratēģijas īstenošanas rīcības plāns un atspoguļo valsts vidēja termiņa prioritātes un rīcības virzienus, kuru īstenošanai tiek paredzēti gan valsts un pašvaldību budžeta, gan Eiropas Savienības fondu līdzekļi. </w:t>
      </w:r>
    </w:p>
    <w:p w:rsidR="00CF2E0A" w:rsidRPr="002603DB" w:rsidRDefault="00CF2E0A" w:rsidP="00884BE1">
      <w:pPr>
        <w:spacing w:after="0" w:line="240" w:lineRule="auto"/>
        <w:ind w:firstLine="720"/>
        <w:jc w:val="both"/>
        <w:rPr>
          <w:rFonts w:ascii="Verdana" w:hAnsi="Verdana" w:cs="Times New Roman"/>
          <w:color w:val="404040" w:themeColor="text1" w:themeTint="BF"/>
          <w:sz w:val="18"/>
          <w:szCs w:val="20"/>
        </w:rPr>
      </w:pPr>
      <w:r w:rsidRPr="002603DB">
        <w:rPr>
          <w:rFonts w:ascii="Verdana" w:hAnsi="Verdana" w:cs="Times New Roman"/>
          <w:color w:val="404040" w:themeColor="text1" w:themeTint="BF"/>
          <w:sz w:val="18"/>
          <w:szCs w:val="20"/>
        </w:rPr>
        <w:t>Tādēļ ir būtiski panākt, ka Latvijai turpmākajos gados pieejamais Eiropas Savienības fondu finansējums nodrošinātu ilgtspējīgus ieguldījumus valsts tautsaimniecības izaugsmē un konkurētspējas veicināšanā, inovācijā, zinātnē un pētniecībā un atbalstītu iedzīvotāju zināšanu un prasmju pieaugumu atbilstoši tautsaimniecības šodienas un nākotnes vajadzībām, kā arī sekmētu līdzsvarotu teritoriju un sabiedrības attīstību.</w:t>
      </w:r>
    </w:p>
    <w:p w:rsidR="005B6FAE" w:rsidRPr="002603DB" w:rsidRDefault="00CF2E0A" w:rsidP="00884BE1">
      <w:pPr>
        <w:spacing w:after="0" w:line="240" w:lineRule="auto"/>
        <w:ind w:firstLine="720"/>
        <w:jc w:val="both"/>
        <w:rPr>
          <w:rFonts w:ascii="Verdana" w:hAnsi="Verdana" w:cs="Times New Roman"/>
          <w:color w:val="404040" w:themeColor="text1" w:themeTint="BF"/>
          <w:sz w:val="18"/>
          <w:szCs w:val="20"/>
        </w:rPr>
      </w:pPr>
      <w:r w:rsidRPr="002603DB">
        <w:rPr>
          <w:rFonts w:ascii="Verdana" w:hAnsi="Verdana" w:cs="Times New Roman"/>
          <w:color w:val="404040" w:themeColor="text1" w:themeTint="BF"/>
          <w:sz w:val="18"/>
          <w:szCs w:val="20"/>
        </w:rPr>
        <w:t>Ceru, ka šis ziņojums kļūs par stabilu atskaites punktu, atspoguļojot esošo situāciju valsts ilgtermiņa mērķu sasniegšanā, un, aicinot uz aktīvu rīcību, lēmumu pieņemšanā valsts un pašvaldību institūcijās, nevalstiskajās organizācijās un sabiedrībā, kopīgi virzoties uz valsts ilgtspējīgas attīstības mērķu sasniegšanu.</w:t>
      </w:r>
    </w:p>
    <w:p w:rsidR="00CF2E0A" w:rsidRPr="002603DB" w:rsidRDefault="00CF2E0A" w:rsidP="00884BE1">
      <w:pPr>
        <w:spacing w:after="0" w:line="240" w:lineRule="auto"/>
        <w:jc w:val="both"/>
        <w:rPr>
          <w:rFonts w:ascii="Verdana" w:hAnsi="Verdana" w:cs="Times New Roman"/>
          <w:color w:val="404040" w:themeColor="text1" w:themeTint="BF"/>
          <w:sz w:val="18"/>
          <w:szCs w:val="20"/>
        </w:rPr>
      </w:pPr>
    </w:p>
    <w:p w:rsidR="005B6FAE" w:rsidRPr="002603DB" w:rsidRDefault="005B6FAE" w:rsidP="00884BE1">
      <w:pPr>
        <w:spacing w:after="0" w:line="240" w:lineRule="auto"/>
        <w:jc w:val="both"/>
        <w:rPr>
          <w:rFonts w:ascii="Verdana" w:hAnsi="Verdana" w:cs="Times New Roman"/>
          <w:color w:val="404040" w:themeColor="text1" w:themeTint="BF"/>
          <w:sz w:val="18"/>
        </w:rPr>
      </w:pPr>
      <w:r w:rsidRPr="002603DB">
        <w:rPr>
          <w:rFonts w:ascii="Verdana" w:hAnsi="Verdana" w:cs="Times New Roman"/>
          <w:color w:val="404040" w:themeColor="text1" w:themeTint="BF"/>
          <w:sz w:val="18"/>
        </w:rPr>
        <w:t>Patiesā cieņā</w:t>
      </w:r>
    </w:p>
    <w:p w:rsidR="00603005" w:rsidRPr="00884BE1" w:rsidRDefault="00603005" w:rsidP="00884BE1">
      <w:pPr>
        <w:spacing w:after="0" w:line="240" w:lineRule="auto"/>
        <w:jc w:val="both"/>
        <w:rPr>
          <w:rFonts w:ascii="Verdana" w:hAnsi="Verdana" w:cs="Times New Roman"/>
          <w:sz w:val="18"/>
        </w:rPr>
      </w:pPr>
    </w:p>
    <w:p w:rsidR="005B6FAE" w:rsidRPr="00884BE1" w:rsidRDefault="005B6FAE" w:rsidP="00884BE1">
      <w:pPr>
        <w:spacing w:after="0" w:line="240" w:lineRule="auto"/>
        <w:jc w:val="right"/>
        <w:rPr>
          <w:rFonts w:ascii="Verdana" w:hAnsi="Verdana" w:cs="Times New Roman"/>
          <w:b/>
          <w:sz w:val="18"/>
        </w:rPr>
      </w:pPr>
      <w:r w:rsidRPr="00884BE1">
        <w:rPr>
          <w:rFonts w:ascii="Verdana" w:hAnsi="Verdana" w:cs="Times New Roman"/>
          <w:b/>
          <w:sz w:val="18"/>
        </w:rPr>
        <w:t>Ministru</w:t>
      </w:r>
      <w:r w:rsidR="00AA5B24" w:rsidRPr="00884BE1">
        <w:rPr>
          <w:rFonts w:ascii="Verdana" w:hAnsi="Verdana" w:cs="Times New Roman"/>
          <w:b/>
          <w:sz w:val="18"/>
        </w:rPr>
        <w:t xml:space="preserve"> prezidente</w:t>
      </w:r>
    </w:p>
    <w:p w:rsidR="00884BE1" w:rsidRPr="002603DB" w:rsidRDefault="00AA5B24" w:rsidP="00884BE1">
      <w:pPr>
        <w:spacing w:after="0" w:line="240" w:lineRule="auto"/>
        <w:jc w:val="right"/>
        <w:rPr>
          <w:rFonts w:ascii="Verdana" w:hAnsi="Verdana" w:cs="Times New Roman"/>
          <w:b/>
          <w:color w:val="9D2235"/>
          <w:sz w:val="18"/>
        </w:rPr>
        <w:sectPr w:rsidR="00884BE1" w:rsidRPr="002603DB" w:rsidSect="00884BE1">
          <w:type w:val="continuous"/>
          <w:pgSz w:w="11906" w:h="16838"/>
          <w:pgMar w:top="1440" w:right="1134" w:bottom="1135" w:left="1797" w:header="709" w:footer="709" w:gutter="0"/>
          <w:cols w:num="2" w:space="708"/>
          <w:docGrid w:linePitch="360"/>
        </w:sectPr>
      </w:pPr>
      <w:r w:rsidRPr="002603DB">
        <w:rPr>
          <w:rFonts w:ascii="Verdana" w:hAnsi="Verdana" w:cs="Times New Roman"/>
          <w:b/>
          <w:color w:val="9D2235"/>
          <w:sz w:val="18"/>
        </w:rPr>
        <w:t>Laimdota Straujuma</w:t>
      </w:r>
    </w:p>
    <w:p w:rsidR="00CF2E0A" w:rsidRPr="00884BE1" w:rsidRDefault="00CF2E0A" w:rsidP="00884BE1">
      <w:pPr>
        <w:spacing w:after="0" w:line="240" w:lineRule="auto"/>
        <w:rPr>
          <w:rFonts w:ascii="Verdana" w:eastAsia="Times New Roman" w:hAnsi="Verdana" w:cs="Times New Roman"/>
          <w:b/>
          <w:bCs/>
          <w:caps/>
          <w:szCs w:val="24"/>
          <w:lang w:eastAsia="lv-LV"/>
        </w:rPr>
      </w:pPr>
      <w:r w:rsidRPr="00884BE1">
        <w:rPr>
          <w:rFonts w:ascii="Verdana" w:hAnsi="Verdana" w:cs="Times New Roman"/>
          <w:sz w:val="18"/>
        </w:rPr>
        <w:lastRenderedPageBreak/>
        <w:br w:type="page"/>
      </w:r>
    </w:p>
    <w:p w:rsidR="00884BE1" w:rsidRDefault="00884BE1" w:rsidP="00884BE1">
      <w:pPr>
        <w:pStyle w:val="HeadingNoRange"/>
        <w:spacing w:before="0" w:after="0"/>
        <w:ind w:hanging="851"/>
        <w:jc w:val="both"/>
        <w:rPr>
          <w:rFonts w:ascii="Verdana" w:hAnsi="Verdana" w:cs="Times New Roman"/>
          <w:sz w:val="42"/>
          <w:szCs w:val="42"/>
        </w:rPr>
      </w:pPr>
    </w:p>
    <w:p w:rsidR="005B6FAE" w:rsidRPr="002603DB" w:rsidRDefault="005B6FAE" w:rsidP="00884BE1">
      <w:pPr>
        <w:pStyle w:val="HeadingNoRange"/>
        <w:spacing w:before="0" w:after="0"/>
        <w:ind w:hanging="851"/>
        <w:jc w:val="both"/>
        <w:rPr>
          <w:rFonts w:ascii="Verdana" w:hAnsi="Verdana" w:cs="Times New Roman"/>
          <w:color w:val="9D2235"/>
          <w:sz w:val="42"/>
          <w:szCs w:val="42"/>
        </w:rPr>
      </w:pPr>
      <w:r w:rsidRPr="002603DB">
        <w:rPr>
          <w:rFonts w:ascii="Verdana" w:hAnsi="Verdana" w:cs="Times New Roman"/>
          <w:color w:val="9D2235"/>
          <w:sz w:val="42"/>
          <w:szCs w:val="42"/>
        </w:rPr>
        <w:t>Saturs</w:t>
      </w:r>
      <w:bookmarkStart w:id="1" w:name="Saturs"/>
      <w:bookmarkEnd w:id="1"/>
    </w:p>
    <w:sdt>
      <w:sdtPr>
        <w:rPr>
          <w:rFonts w:asciiTheme="minorHAnsi" w:eastAsiaTheme="minorEastAsia" w:hAnsiTheme="minorHAnsi" w:cs="Times New Roman"/>
          <w:b w:val="0"/>
          <w:bCs w:val="0"/>
          <w:smallCaps w:val="0"/>
          <w:sz w:val="22"/>
          <w:szCs w:val="22"/>
          <w:lang w:bidi="ar-SA"/>
        </w:rPr>
        <w:id w:val="-2084743915"/>
        <w:docPartObj>
          <w:docPartGallery w:val="Table of Contents"/>
          <w:docPartUnique/>
        </w:docPartObj>
      </w:sdtPr>
      <w:sdtEndPr>
        <w:rPr>
          <w:rFonts w:eastAsiaTheme="minorHAnsi"/>
          <w:noProof/>
        </w:rPr>
      </w:sdtEndPr>
      <w:sdtContent>
        <w:p w:rsidR="005B6FAE" w:rsidRPr="00CA570B" w:rsidRDefault="005B6FAE" w:rsidP="00E053B8">
          <w:pPr>
            <w:pStyle w:val="TOCHeading"/>
            <w:spacing w:before="0" w:after="0"/>
            <w:jc w:val="both"/>
            <w:rPr>
              <w:rFonts w:cs="Times New Roman"/>
            </w:rPr>
          </w:pPr>
        </w:p>
        <w:p w:rsidR="008325BE" w:rsidRPr="002603DB" w:rsidRDefault="005B6FAE" w:rsidP="002603DB">
          <w:pPr>
            <w:pStyle w:val="TOC1"/>
            <w:rPr>
              <w:sz w:val="22"/>
              <w:lang w:eastAsia="lv-LV"/>
            </w:rPr>
          </w:pPr>
          <w:r w:rsidRPr="00CA570B">
            <w:rPr>
              <w:rFonts w:ascii="Times New Roman" w:hAnsi="Times New Roman"/>
            </w:rPr>
            <w:fldChar w:fldCharType="begin"/>
          </w:r>
          <w:r w:rsidRPr="00CA570B">
            <w:rPr>
              <w:rFonts w:ascii="Times New Roman" w:hAnsi="Times New Roman"/>
            </w:rPr>
            <w:instrText xml:space="preserve"> TOC \o "1-2" \h \z \u </w:instrText>
          </w:r>
          <w:r w:rsidRPr="00CA570B">
            <w:rPr>
              <w:rFonts w:ascii="Times New Roman" w:hAnsi="Times New Roman"/>
            </w:rPr>
            <w:fldChar w:fldCharType="separate"/>
          </w:r>
          <w:hyperlink w:anchor="_Toc429155029" w:history="1">
            <w:r w:rsidR="008325BE" w:rsidRPr="002603DB">
              <w:rPr>
                <w:rStyle w:val="Hyperlink"/>
                <w:rFonts w:eastAsiaTheme="majorEastAsia"/>
                <w:bCs/>
                <w:caps/>
                <w:color w:val="9D2235"/>
              </w:rPr>
              <w:t>Izmantotie saīsinājumi</w:t>
            </w:r>
            <w:r w:rsidR="008325BE" w:rsidRPr="002603DB">
              <w:rPr>
                <w:webHidden/>
              </w:rPr>
              <w:tab/>
            </w:r>
            <w:r w:rsidR="008325BE" w:rsidRPr="002603DB">
              <w:rPr>
                <w:webHidden/>
              </w:rPr>
              <w:fldChar w:fldCharType="begin"/>
            </w:r>
            <w:r w:rsidR="008325BE" w:rsidRPr="002603DB">
              <w:rPr>
                <w:webHidden/>
              </w:rPr>
              <w:instrText xml:space="preserve"> PAGEREF _Toc429155029 \h </w:instrText>
            </w:r>
            <w:r w:rsidR="008325BE" w:rsidRPr="002603DB">
              <w:rPr>
                <w:webHidden/>
              </w:rPr>
            </w:r>
            <w:r w:rsidR="008325BE" w:rsidRPr="002603DB">
              <w:rPr>
                <w:webHidden/>
              </w:rPr>
              <w:fldChar w:fldCharType="separate"/>
            </w:r>
            <w:r w:rsidR="00173ED5">
              <w:rPr>
                <w:webHidden/>
              </w:rPr>
              <w:t>4</w:t>
            </w:r>
            <w:r w:rsidR="008325BE" w:rsidRPr="002603DB">
              <w:rPr>
                <w:webHidden/>
              </w:rPr>
              <w:fldChar w:fldCharType="end"/>
            </w:r>
          </w:hyperlink>
        </w:p>
        <w:p w:rsidR="008325BE" w:rsidRPr="002603DB" w:rsidRDefault="00C34CD2" w:rsidP="002603DB">
          <w:pPr>
            <w:pStyle w:val="TOC1"/>
            <w:rPr>
              <w:sz w:val="22"/>
              <w:lang w:eastAsia="lv-LV"/>
            </w:rPr>
          </w:pPr>
          <w:hyperlink w:anchor="_Toc429155030" w:history="1">
            <w:r w:rsidR="008325BE" w:rsidRPr="002603DB">
              <w:rPr>
                <w:rStyle w:val="Hyperlink"/>
                <w:color w:val="9D2235"/>
              </w:rPr>
              <w:t>1. VALSTS ATTĪSTĪBAS BŪTISKĀKO STRATĒĢISKO MĒRĶU SASNIEGŠANAS IZVĒRTĒJUMS</w:t>
            </w:r>
            <w:r w:rsidR="008325BE" w:rsidRPr="002603DB">
              <w:rPr>
                <w:webHidden/>
              </w:rPr>
              <w:tab/>
            </w:r>
            <w:r w:rsidR="008325BE" w:rsidRPr="002603DB">
              <w:rPr>
                <w:webHidden/>
              </w:rPr>
              <w:fldChar w:fldCharType="begin"/>
            </w:r>
            <w:r w:rsidR="008325BE" w:rsidRPr="002603DB">
              <w:rPr>
                <w:webHidden/>
              </w:rPr>
              <w:instrText xml:space="preserve"> PAGEREF _Toc429155030 \h </w:instrText>
            </w:r>
            <w:r w:rsidR="008325BE" w:rsidRPr="002603DB">
              <w:rPr>
                <w:webHidden/>
              </w:rPr>
            </w:r>
            <w:r w:rsidR="008325BE" w:rsidRPr="002603DB">
              <w:rPr>
                <w:webHidden/>
              </w:rPr>
              <w:fldChar w:fldCharType="separate"/>
            </w:r>
            <w:r w:rsidR="00173ED5">
              <w:rPr>
                <w:webHidden/>
              </w:rPr>
              <w:t>6</w:t>
            </w:r>
            <w:r w:rsidR="008325BE" w:rsidRPr="002603DB">
              <w:rPr>
                <w:webHidden/>
              </w:rPr>
              <w:fldChar w:fldCharType="end"/>
            </w:r>
          </w:hyperlink>
        </w:p>
        <w:p w:rsidR="008325BE" w:rsidRPr="002603DB" w:rsidRDefault="00C34CD2" w:rsidP="002603DB">
          <w:pPr>
            <w:pStyle w:val="TOC2"/>
            <w:rPr>
              <w:lang w:eastAsia="lv-LV"/>
            </w:rPr>
          </w:pPr>
          <w:hyperlink w:anchor="_Toc429155031" w:history="1">
            <w:r w:rsidR="008325BE" w:rsidRPr="002603DB">
              <w:rPr>
                <w:rStyle w:val="Hyperlink"/>
                <w:color w:val="404040" w:themeColor="text1" w:themeTint="BF"/>
              </w:rPr>
              <w:t>1.1. Tautsaimniecības svarīgākie aspekti</w:t>
            </w:r>
            <w:r w:rsidR="008325BE" w:rsidRPr="002603DB">
              <w:rPr>
                <w:webHidden/>
              </w:rPr>
              <w:tab/>
            </w:r>
            <w:r w:rsidR="008325BE" w:rsidRPr="002603DB">
              <w:rPr>
                <w:webHidden/>
              </w:rPr>
              <w:fldChar w:fldCharType="begin"/>
            </w:r>
            <w:r w:rsidR="008325BE" w:rsidRPr="002603DB">
              <w:rPr>
                <w:webHidden/>
              </w:rPr>
              <w:instrText xml:space="preserve"> PAGEREF _Toc429155031 \h </w:instrText>
            </w:r>
            <w:r w:rsidR="008325BE" w:rsidRPr="002603DB">
              <w:rPr>
                <w:webHidden/>
              </w:rPr>
            </w:r>
            <w:r w:rsidR="008325BE" w:rsidRPr="002603DB">
              <w:rPr>
                <w:webHidden/>
              </w:rPr>
              <w:fldChar w:fldCharType="separate"/>
            </w:r>
            <w:r w:rsidR="00173ED5">
              <w:rPr>
                <w:webHidden/>
              </w:rPr>
              <w:t>6</w:t>
            </w:r>
            <w:r w:rsidR="008325BE" w:rsidRPr="002603DB">
              <w:rPr>
                <w:webHidden/>
              </w:rPr>
              <w:fldChar w:fldCharType="end"/>
            </w:r>
          </w:hyperlink>
        </w:p>
        <w:p w:rsidR="008325BE" w:rsidRPr="00EB71CE" w:rsidRDefault="00C34CD2" w:rsidP="002603DB">
          <w:pPr>
            <w:pStyle w:val="TOC2"/>
            <w:rPr>
              <w:lang w:eastAsia="lv-LV"/>
            </w:rPr>
          </w:pPr>
          <w:hyperlink w:anchor="_Toc429155032" w:history="1">
            <w:r w:rsidR="008325BE" w:rsidRPr="00EB71CE">
              <w:rPr>
                <w:rStyle w:val="Hyperlink"/>
                <w:color w:val="404040" w:themeColor="text1" w:themeTint="BF"/>
              </w:rPr>
              <w:t>1.2. Ienākumu nevienlīdzības mazināšana</w:t>
            </w:r>
            <w:r w:rsidR="008325BE" w:rsidRPr="00EB71CE">
              <w:rPr>
                <w:webHidden/>
              </w:rPr>
              <w:tab/>
            </w:r>
            <w:r w:rsidR="008325BE" w:rsidRPr="00EB71CE">
              <w:rPr>
                <w:webHidden/>
              </w:rPr>
              <w:fldChar w:fldCharType="begin"/>
            </w:r>
            <w:r w:rsidR="008325BE" w:rsidRPr="00EB71CE">
              <w:rPr>
                <w:webHidden/>
              </w:rPr>
              <w:instrText xml:space="preserve"> PAGEREF _Toc429155032 \h </w:instrText>
            </w:r>
            <w:r w:rsidR="008325BE" w:rsidRPr="00EB71CE">
              <w:rPr>
                <w:webHidden/>
              </w:rPr>
            </w:r>
            <w:r w:rsidR="008325BE" w:rsidRPr="00EB71CE">
              <w:rPr>
                <w:webHidden/>
              </w:rPr>
              <w:fldChar w:fldCharType="separate"/>
            </w:r>
            <w:r w:rsidR="00173ED5" w:rsidRPr="00EB71CE">
              <w:rPr>
                <w:webHidden/>
              </w:rPr>
              <w:t>13</w:t>
            </w:r>
            <w:r w:rsidR="008325BE" w:rsidRPr="00EB71CE">
              <w:rPr>
                <w:webHidden/>
              </w:rPr>
              <w:fldChar w:fldCharType="end"/>
            </w:r>
          </w:hyperlink>
        </w:p>
        <w:p w:rsidR="008325BE" w:rsidRPr="00EB71CE" w:rsidRDefault="00C34CD2" w:rsidP="002603DB">
          <w:pPr>
            <w:pStyle w:val="TOC2"/>
            <w:rPr>
              <w:lang w:eastAsia="lv-LV"/>
            </w:rPr>
          </w:pPr>
          <w:hyperlink w:anchor="_Toc429155033" w:history="1">
            <w:r w:rsidR="008325BE" w:rsidRPr="00EB71CE">
              <w:rPr>
                <w:rStyle w:val="Hyperlink"/>
                <w:color w:val="404040" w:themeColor="text1" w:themeTint="BF"/>
              </w:rPr>
              <w:t>1.3. Demogrāfiskās tendences un dabiskais pieaugums</w:t>
            </w:r>
            <w:r w:rsidR="008325BE" w:rsidRPr="00EB71CE">
              <w:rPr>
                <w:webHidden/>
              </w:rPr>
              <w:tab/>
            </w:r>
            <w:r w:rsidR="008325BE" w:rsidRPr="00EB71CE">
              <w:rPr>
                <w:webHidden/>
              </w:rPr>
              <w:fldChar w:fldCharType="begin"/>
            </w:r>
            <w:r w:rsidR="008325BE" w:rsidRPr="00EB71CE">
              <w:rPr>
                <w:webHidden/>
              </w:rPr>
              <w:instrText xml:space="preserve"> PAGEREF _Toc429155033 \h </w:instrText>
            </w:r>
            <w:r w:rsidR="008325BE" w:rsidRPr="00EB71CE">
              <w:rPr>
                <w:webHidden/>
              </w:rPr>
            </w:r>
            <w:r w:rsidR="008325BE" w:rsidRPr="00EB71CE">
              <w:rPr>
                <w:webHidden/>
              </w:rPr>
              <w:fldChar w:fldCharType="separate"/>
            </w:r>
            <w:r w:rsidR="00173ED5" w:rsidRPr="00EB71CE">
              <w:rPr>
                <w:webHidden/>
              </w:rPr>
              <w:t>19</w:t>
            </w:r>
            <w:r w:rsidR="008325BE" w:rsidRPr="00EB71CE">
              <w:rPr>
                <w:webHidden/>
              </w:rPr>
              <w:fldChar w:fldCharType="end"/>
            </w:r>
          </w:hyperlink>
        </w:p>
        <w:p w:rsidR="008325BE" w:rsidRPr="00884BE1" w:rsidRDefault="00C34CD2" w:rsidP="002603DB">
          <w:pPr>
            <w:pStyle w:val="TOC1"/>
            <w:rPr>
              <w:sz w:val="22"/>
              <w:lang w:eastAsia="lv-LV"/>
            </w:rPr>
          </w:pPr>
          <w:hyperlink w:anchor="_Toc429155034" w:history="1">
            <w:r w:rsidR="008325BE" w:rsidRPr="00884BE1">
              <w:rPr>
                <w:rStyle w:val="Hyperlink"/>
              </w:rPr>
              <w:t>2. TAUTSAIMNIECĪBAS IZAUGSME</w:t>
            </w:r>
            <w:r w:rsidR="008325BE" w:rsidRPr="00884BE1">
              <w:rPr>
                <w:webHidden/>
              </w:rPr>
              <w:tab/>
            </w:r>
            <w:r w:rsidR="008325BE" w:rsidRPr="00884BE1">
              <w:rPr>
                <w:webHidden/>
              </w:rPr>
              <w:fldChar w:fldCharType="begin"/>
            </w:r>
            <w:r w:rsidR="008325BE" w:rsidRPr="00884BE1">
              <w:rPr>
                <w:webHidden/>
              </w:rPr>
              <w:instrText xml:space="preserve"> PAGEREF _Toc429155034 \h </w:instrText>
            </w:r>
            <w:r w:rsidR="008325BE" w:rsidRPr="00884BE1">
              <w:rPr>
                <w:webHidden/>
              </w:rPr>
            </w:r>
            <w:r w:rsidR="008325BE" w:rsidRPr="00884BE1">
              <w:rPr>
                <w:webHidden/>
              </w:rPr>
              <w:fldChar w:fldCharType="separate"/>
            </w:r>
            <w:r w:rsidR="00173ED5">
              <w:rPr>
                <w:webHidden/>
              </w:rPr>
              <w:t>28</w:t>
            </w:r>
            <w:r w:rsidR="008325BE" w:rsidRPr="00884BE1">
              <w:rPr>
                <w:webHidden/>
              </w:rPr>
              <w:fldChar w:fldCharType="end"/>
            </w:r>
          </w:hyperlink>
        </w:p>
        <w:p w:rsidR="008325BE" w:rsidRPr="00EB71CE" w:rsidRDefault="00C34CD2" w:rsidP="002603DB">
          <w:pPr>
            <w:pStyle w:val="TOC2"/>
            <w:rPr>
              <w:lang w:eastAsia="lv-LV"/>
            </w:rPr>
          </w:pPr>
          <w:hyperlink w:anchor="_Toc429155035" w:history="1">
            <w:r w:rsidR="008325BE" w:rsidRPr="00EB71CE">
              <w:rPr>
                <w:rStyle w:val="Hyperlink"/>
                <w:color w:val="404040" w:themeColor="text1" w:themeTint="BF"/>
              </w:rPr>
              <w:t>2.1. Augsti attīstīta un vidi saudzējoša ražošana</w:t>
            </w:r>
            <w:r w:rsidR="008325BE" w:rsidRPr="00EB71CE">
              <w:rPr>
                <w:webHidden/>
              </w:rPr>
              <w:tab/>
            </w:r>
            <w:r w:rsidR="008325BE" w:rsidRPr="00EB71CE">
              <w:rPr>
                <w:webHidden/>
              </w:rPr>
              <w:fldChar w:fldCharType="begin"/>
            </w:r>
            <w:r w:rsidR="008325BE" w:rsidRPr="00EB71CE">
              <w:rPr>
                <w:webHidden/>
              </w:rPr>
              <w:instrText xml:space="preserve"> PAGEREF _Toc429155035 \h </w:instrText>
            </w:r>
            <w:r w:rsidR="008325BE" w:rsidRPr="00EB71CE">
              <w:rPr>
                <w:webHidden/>
              </w:rPr>
            </w:r>
            <w:r w:rsidR="008325BE" w:rsidRPr="00EB71CE">
              <w:rPr>
                <w:webHidden/>
              </w:rPr>
              <w:fldChar w:fldCharType="separate"/>
            </w:r>
            <w:r w:rsidR="00173ED5" w:rsidRPr="00EB71CE">
              <w:rPr>
                <w:webHidden/>
              </w:rPr>
              <w:t>28</w:t>
            </w:r>
            <w:r w:rsidR="008325BE" w:rsidRPr="00EB71CE">
              <w:rPr>
                <w:webHidden/>
              </w:rPr>
              <w:fldChar w:fldCharType="end"/>
            </w:r>
          </w:hyperlink>
        </w:p>
        <w:p w:rsidR="008325BE" w:rsidRPr="00EB71CE" w:rsidRDefault="00C34CD2" w:rsidP="002603DB">
          <w:pPr>
            <w:pStyle w:val="TOC2"/>
            <w:rPr>
              <w:lang w:eastAsia="lv-LV"/>
            </w:rPr>
          </w:pPr>
          <w:hyperlink w:anchor="_Toc429155036" w:history="1">
            <w:r w:rsidR="008325BE" w:rsidRPr="00EB71CE">
              <w:rPr>
                <w:rStyle w:val="Hyperlink"/>
                <w:color w:val="404040" w:themeColor="text1" w:themeTint="BF"/>
              </w:rPr>
              <w:t>2.2. Uzņēmējdarbības vide</w:t>
            </w:r>
            <w:r w:rsidR="008325BE" w:rsidRPr="00EB71CE">
              <w:rPr>
                <w:webHidden/>
              </w:rPr>
              <w:tab/>
            </w:r>
            <w:r w:rsidR="008325BE" w:rsidRPr="00EB71CE">
              <w:rPr>
                <w:webHidden/>
              </w:rPr>
              <w:fldChar w:fldCharType="begin"/>
            </w:r>
            <w:r w:rsidR="008325BE" w:rsidRPr="00EB71CE">
              <w:rPr>
                <w:webHidden/>
              </w:rPr>
              <w:instrText xml:space="preserve"> PAGEREF _Toc429155036 \h </w:instrText>
            </w:r>
            <w:r w:rsidR="008325BE" w:rsidRPr="00EB71CE">
              <w:rPr>
                <w:webHidden/>
              </w:rPr>
            </w:r>
            <w:r w:rsidR="008325BE" w:rsidRPr="00EB71CE">
              <w:rPr>
                <w:webHidden/>
              </w:rPr>
              <w:fldChar w:fldCharType="separate"/>
            </w:r>
            <w:r w:rsidR="00173ED5" w:rsidRPr="00EB71CE">
              <w:rPr>
                <w:webHidden/>
              </w:rPr>
              <w:t>32</w:t>
            </w:r>
            <w:r w:rsidR="008325BE" w:rsidRPr="00EB71CE">
              <w:rPr>
                <w:webHidden/>
              </w:rPr>
              <w:fldChar w:fldCharType="end"/>
            </w:r>
          </w:hyperlink>
        </w:p>
        <w:p w:rsidR="008325BE" w:rsidRPr="00EB71CE" w:rsidRDefault="00C34CD2" w:rsidP="002603DB">
          <w:pPr>
            <w:pStyle w:val="TOC2"/>
            <w:rPr>
              <w:lang w:eastAsia="lv-LV"/>
            </w:rPr>
          </w:pPr>
          <w:hyperlink w:anchor="_Toc429155037" w:history="1">
            <w:r w:rsidR="008325BE" w:rsidRPr="00EB71CE">
              <w:rPr>
                <w:rStyle w:val="Hyperlink"/>
                <w:rFonts w:eastAsia="Calibri"/>
                <w:color w:val="404040" w:themeColor="text1" w:themeTint="BF"/>
              </w:rPr>
              <w:t>2.3. Transporta un sakaru jomas attīstība</w:t>
            </w:r>
            <w:r w:rsidR="008325BE" w:rsidRPr="00EB71CE">
              <w:rPr>
                <w:webHidden/>
              </w:rPr>
              <w:tab/>
            </w:r>
            <w:r w:rsidR="008325BE" w:rsidRPr="00EB71CE">
              <w:rPr>
                <w:webHidden/>
              </w:rPr>
              <w:fldChar w:fldCharType="begin"/>
            </w:r>
            <w:r w:rsidR="008325BE" w:rsidRPr="00EB71CE">
              <w:rPr>
                <w:webHidden/>
              </w:rPr>
              <w:instrText xml:space="preserve"> PAGEREF _Toc429155037 \h </w:instrText>
            </w:r>
            <w:r w:rsidR="008325BE" w:rsidRPr="00EB71CE">
              <w:rPr>
                <w:webHidden/>
              </w:rPr>
            </w:r>
            <w:r w:rsidR="008325BE" w:rsidRPr="00EB71CE">
              <w:rPr>
                <w:webHidden/>
              </w:rPr>
              <w:fldChar w:fldCharType="separate"/>
            </w:r>
            <w:r w:rsidR="00173ED5" w:rsidRPr="00EB71CE">
              <w:rPr>
                <w:webHidden/>
              </w:rPr>
              <w:t>44</w:t>
            </w:r>
            <w:r w:rsidR="008325BE" w:rsidRPr="00EB71CE">
              <w:rPr>
                <w:webHidden/>
              </w:rPr>
              <w:fldChar w:fldCharType="end"/>
            </w:r>
          </w:hyperlink>
        </w:p>
        <w:p w:rsidR="008325BE" w:rsidRPr="00EB71CE" w:rsidRDefault="00C34CD2" w:rsidP="002603DB">
          <w:pPr>
            <w:pStyle w:val="TOC2"/>
            <w:rPr>
              <w:lang w:eastAsia="lv-LV"/>
            </w:rPr>
          </w:pPr>
          <w:hyperlink w:anchor="_Toc429155038" w:history="1">
            <w:r w:rsidR="008325BE" w:rsidRPr="00EB71CE">
              <w:rPr>
                <w:rStyle w:val="Hyperlink"/>
                <w:color w:val="404040" w:themeColor="text1" w:themeTint="BF"/>
              </w:rPr>
              <w:t>2.4. Pētniecība un inovācija</w:t>
            </w:r>
            <w:r w:rsidR="008325BE" w:rsidRPr="00EB71CE">
              <w:rPr>
                <w:webHidden/>
              </w:rPr>
              <w:tab/>
            </w:r>
            <w:r w:rsidR="008325BE" w:rsidRPr="00EB71CE">
              <w:rPr>
                <w:webHidden/>
              </w:rPr>
              <w:fldChar w:fldCharType="begin"/>
            </w:r>
            <w:r w:rsidR="008325BE" w:rsidRPr="00EB71CE">
              <w:rPr>
                <w:webHidden/>
              </w:rPr>
              <w:instrText xml:space="preserve"> PAGEREF _Toc429155038 \h </w:instrText>
            </w:r>
            <w:r w:rsidR="008325BE" w:rsidRPr="00EB71CE">
              <w:rPr>
                <w:webHidden/>
              </w:rPr>
            </w:r>
            <w:r w:rsidR="008325BE" w:rsidRPr="00EB71CE">
              <w:rPr>
                <w:webHidden/>
              </w:rPr>
              <w:fldChar w:fldCharType="separate"/>
            </w:r>
            <w:r w:rsidR="00173ED5" w:rsidRPr="00EB71CE">
              <w:rPr>
                <w:webHidden/>
              </w:rPr>
              <w:t>54</w:t>
            </w:r>
            <w:r w:rsidR="008325BE" w:rsidRPr="00EB71CE">
              <w:rPr>
                <w:webHidden/>
              </w:rPr>
              <w:fldChar w:fldCharType="end"/>
            </w:r>
          </w:hyperlink>
        </w:p>
        <w:p w:rsidR="008325BE" w:rsidRPr="00EB71CE" w:rsidRDefault="00C34CD2" w:rsidP="002603DB">
          <w:pPr>
            <w:pStyle w:val="TOC2"/>
            <w:rPr>
              <w:lang w:eastAsia="lv-LV"/>
            </w:rPr>
          </w:pPr>
          <w:hyperlink w:anchor="_Toc429155039" w:history="1">
            <w:r w:rsidR="008325BE" w:rsidRPr="00EB71CE">
              <w:rPr>
                <w:rStyle w:val="Hyperlink"/>
                <w:color w:val="404040" w:themeColor="text1" w:themeTint="BF"/>
              </w:rPr>
              <w:t>2.5. Enerģijas piegāžu drošība, energoefektivitāte un atjaunojamo energoresursu (AER) izmantošana</w:t>
            </w:r>
            <w:r w:rsidR="008325BE" w:rsidRPr="00EB71CE">
              <w:rPr>
                <w:webHidden/>
              </w:rPr>
              <w:tab/>
            </w:r>
            <w:r w:rsidR="008325BE" w:rsidRPr="00EB71CE">
              <w:rPr>
                <w:webHidden/>
              </w:rPr>
              <w:fldChar w:fldCharType="begin"/>
            </w:r>
            <w:r w:rsidR="008325BE" w:rsidRPr="00EB71CE">
              <w:rPr>
                <w:webHidden/>
              </w:rPr>
              <w:instrText xml:space="preserve"> PAGEREF _Toc429155039 \h </w:instrText>
            </w:r>
            <w:r w:rsidR="008325BE" w:rsidRPr="00EB71CE">
              <w:rPr>
                <w:webHidden/>
              </w:rPr>
            </w:r>
            <w:r w:rsidR="008325BE" w:rsidRPr="00EB71CE">
              <w:rPr>
                <w:webHidden/>
              </w:rPr>
              <w:fldChar w:fldCharType="separate"/>
            </w:r>
            <w:r w:rsidR="00173ED5" w:rsidRPr="00EB71CE">
              <w:rPr>
                <w:webHidden/>
              </w:rPr>
              <w:t>63</w:t>
            </w:r>
            <w:r w:rsidR="008325BE" w:rsidRPr="00EB71CE">
              <w:rPr>
                <w:webHidden/>
              </w:rPr>
              <w:fldChar w:fldCharType="end"/>
            </w:r>
          </w:hyperlink>
        </w:p>
        <w:p w:rsidR="008325BE" w:rsidRPr="00884BE1" w:rsidRDefault="00C34CD2" w:rsidP="002603DB">
          <w:pPr>
            <w:pStyle w:val="TOC1"/>
            <w:rPr>
              <w:sz w:val="22"/>
              <w:lang w:eastAsia="lv-LV"/>
            </w:rPr>
          </w:pPr>
          <w:hyperlink w:anchor="_Toc429155040" w:history="1">
            <w:r w:rsidR="008325BE" w:rsidRPr="00884BE1">
              <w:rPr>
                <w:rStyle w:val="Hyperlink"/>
              </w:rPr>
              <w:t>3. CILVĒKKAPITĀLS UN DROŠUMSPĒJA</w:t>
            </w:r>
            <w:r w:rsidR="008325BE" w:rsidRPr="00884BE1">
              <w:rPr>
                <w:webHidden/>
              </w:rPr>
              <w:tab/>
            </w:r>
            <w:r w:rsidR="008325BE" w:rsidRPr="00884BE1">
              <w:rPr>
                <w:webHidden/>
              </w:rPr>
              <w:fldChar w:fldCharType="begin"/>
            </w:r>
            <w:r w:rsidR="008325BE" w:rsidRPr="00884BE1">
              <w:rPr>
                <w:webHidden/>
              </w:rPr>
              <w:instrText xml:space="preserve"> PAGEREF _Toc429155040 \h </w:instrText>
            </w:r>
            <w:r w:rsidR="008325BE" w:rsidRPr="00884BE1">
              <w:rPr>
                <w:webHidden/>
              </w:rPr>
            </w:r>
            <w:r w:rsidR="008325BE" w:rsidRPr="00884BE1">
              <w:rPr>
                <w:webHidden/>
              </w:rPr>
              <w:fldChar w:fldCharType="separate"/>
            </w:r>
            <w:r w:rsidR="00173ED5">
              <w:rPr>
                <w:webHidden/>
              </w:rPr>
              <w:t>69</w:t>
            </w:r>
            <w:r w:rsidR="008325BE" w:rsidRPr="00884BE1">
              <w:rPr>
                <w:webHidden/>
              </w:rPr>
              <w:fldChar w:fldCharType="end"/>
            </w:r>
          </w:hyperlink>
        </w:p>
        <w:p w:rsidR="008325BE" w:rsidRPr="00EB71CE" w:rsidRDefault="00C34CD2" w:rsidP="002603DB">
          <w:pPr>
            <w:pStyle w:val="TOC2"/>
            <w:rPr>
              <w:lang w:eastAsia="lv-LV"/>
            </w:rPr>
          </w:pPr>
          <w:hyperlink w:anchor="_Toc429155041" w:history="1">
            <w:r w:rsidR="008325BE" w:rsidRPr="00EB71CE">
              <w:rPr>
                <w:rStyle w:val="Hyperlink"/>
                <w:color w:val="404040" w:themeColor="text1" w:themeTint="BF"/>
              </w:rPr>
              <w:t>3.1. Kultūrtelpa un radošo industriju attīstība</w:t>
            </w:r>
            <w:r w:rsidR="008325BE" w:rsidRPr="00EB71CE">
              <w:rPr>
                <w:webHidden/>
              </w:rPr>
              <w:tab/>
            </w:r>
            <w:r w:rsidR="008325BE" w:rsidRPr="00EB71CE">
              <w:rPr>
                <w:webHidden/>
              </w:rPr>
              <w:fldChar w:fldCharType="begin"/>
            </w:r>
            <w:r w:rsidR="008325BE" w:rsidRPr="00EB71CE">
              <w:rPr>
                <w:webHidden/>
              </w:rPr>
              <w:instrText xml:space="preserve"> PAGEREF _Toc429155041 \h </w:instrText>
            </w:r>
            <w:r w:rsidR="008325BE" w:rsidRPr="00EB71CE">
              <w:rPr>
                <w:webHidden/>
              </w:rPr>
            </w:r>
            <w:r w:rsidR="008325BE" w:rsidRPr="00EB71CE">
              <w:rPr>
                <w:webHidden/>
              </w:rPr>
              <w:fldChar w:fldCharType="separate"/>
            </w:r>
            <w:r w:rsidR="00173ED5" w:rsidRPr="00EB71CE">
              <w:rPr>
                <w:webHidden/>
              </w:rPr>
              <w:t>69</w:t>
            </w:r>
            <w:r w:rsidR="008325BE" w:rsidRPr="00EB71CE">
              <w:rPr>
                <w:webHidden/>
              </w:rPr>
              <w:fldChar w:fldCharType="end"/>
            </w:r>
          </w:hyperlink>
        </w:p>
        <w:p w:rsidR="008325BE" w:rsidRPr="00EB71CE" w:rsidRDefault="00C34CD2" w:rsidP="002603DB">
          <w:pPr>
            <w:pStyle w:val="TOC2"/>
            <w:rPr>
              <w:lang w:eastAsia="lv-LV"/>
            </w:rPr>
          </w:pPr>
          <w:hyperlink w:anchor="_Toc429155042" w:history="1">
            <w:r w:rsidR="008325BE" w:rsidRPr="00EB71CE">
              <w:rPr>
                <w:rStyle w:val="Hyperlink"/>
                <w:color w:val="404040" w:themeColor="text1" w:themeTint="BF"/>
              </w:rPr>
              <w:t>3.2. Cienīgs darbs, pietiekami ienākumi un iespēju vienlīdzība</w:t>
            </w:r>
            <w:r w:rsidR="008325BE" w:rsidRPr="00EB71CE">
              <w:rPr>
                <w:webHidden/>
              </w:rPr>
              <w:tab/>
            </w:r>
            <w:r w:rsidR="008325BE" w:rsidRPr="00EB71CE">
              <w:rPr>
                <w:webHidden/>
              </w:rPr>
              <w:fldChar w:fldCharType="begin"/>
            </w:r>
            <w:r w:rsidR="008325BE" w:rsidRPr="00EB71CE">
              <w:rPr>
                <w:webHidden/>
              </w:rPr>
              <w:instrText xml:space="preserve"> PAGEREF _Toc429155042 \h </w:instrText>
            </w:r>
            <w:r w:rsidR="008325BE" w:rsidRPr="00EB71CE">
              <w:rPr>
                <w:webHidden/>
              </w:rPr>
            </w:r>
            <w:r w:rsidR="008325BE" w:rsidRPr="00EB71CE">
              <w:rPr>
                <w:webHidden/>
              </w:rPr>
              <w:fldChar w:fldCharType="separate"/>
            </w:r>
            <w:r w:rsidR="00173ED5" w:rsidRPr="00EB71CE">
              <w:rPr>
                <w:webHidden/>
              </w:rPr>
              <w:t>74</w:t>
            </w:r>
            <w:r w:rsidR="008325BE" w:rsidRPr="00EB71CE">
              <w:rPr>
                <w:webHidden/>
              </w:rPr>
              <w:fldChar w:fldCharType="end"/>
            </w:r>
          </w:hyperlink>
        </w:p>
        <w:p w:rsidR="008325BE" w:rsidRPr="00EB71CE" w:rsidRDefault="00C34CD2" w:rsidP="002603DB">
          <w:pPr>
            <w:pStyle w:val="TOC2"/>
            <w:rPr>
              <w:lang w:eastAsia="lv-LV"/>
            </w:rPr>
          </w:pPr>
          <w:hyperlink w:anchor="_Toc429155043" w:history="1">
            <w:r w:rsidR="008325BE" w:rsidRPr="00EB71CE">
              <w:rPr>
                <w:rStyle w:val="Hyperlink"/>
                <w:color w:val="404040" w:themeColor="text1" w:themeTint="BF"/>
              </w:rPr>
              <w:t>3.3. Tautas ataudze un ģimene</w:t>
            </w:r>
            <w:r w:rsidR="008325BE" w:rsidRPr="00EB71CE">
              <w:rPr>
                <w:webHidden/>
              </w:rPr>
              <w:tab/>
            </w:r>
            <w:r w:rsidR="008325BE" w:rsidRPr="00EB71CE">
              <w:rPr>
                <w:webHidden/>
              </w:rPr>
              <w:fldChar w:fldCharType="begin"/>
            </w:r>
            <w:r w:rsidR="008325BE" w:rsidRPr="00EB71CE">
              <w:rPr>
                <w:webHidden/>
              </w:rPr>
              <w:instrText xml:space="preserve"> PAGEREF _Toc429155043 \h </w:instrText>
            </w:r>
            <w:r w:rsidR="008325BE" w:rsidRPr="00EB71CE">
              <w:rPr>
                <w:webHidden/>
              </w:rPr>
            </w:r>
            <w:r w:rsidR="008325BE" w:rsidRPr="00EB71CE">
              <w:rPr>
                <w:webHidden/>
              </w:rPr>
              <w:fldChar w:fldCharType="separate"/>
            </w:r>
            <w:r w:rsidR="00173ED5" w:rsidRPr="00EB71CE">
              <w:rPr>
                <w:webHidden/>
              </w:rPr>
              <w:t>79</w:t>
            </w:r>
            <w:r w:rsidR="008325BE" w:rsidRPr="00EB71CE">
              <w:rPr>
                <w:webHidden/>
              </w:rPr>
              <w:fldChar w:fldCharType="end"/>
            </w:r>
          </w:hyperlink>
        </w:p>
        <w:p w:rsidR="008325BE" w:rsidRPr="00EB71CE" w:rsidRDefault="00C34CD2" w:rsidP="002603DB">
          <w:pPr>
            <w:pStyle w:val="TOC2"/>
            <w:rPr>
              <w:lang w:eastAsia="lv-LV"/>
            </w:rPr>
          </w:pPr>
          <w:hyperlink w:anchor="_Toc429155044" w:history="1">
            <w:r w:rsidR="008325BE" w:rsidRPr="00EB71CE">
              <w:rPr>
                <w:rStyle w:val="Hyperlink"/>
                <w:color w:val="404040" w:themeColor="text1" w:themeTint="BF"/>
              </w:rPr>
              <w:t>3.4. Sabiedrības veselība</w:t>
            </w:r>
            <w:r w:rsidR="008325BE" w:rsidRPr="00EB71CE">
              <w:rPr>
                <w:webHidden/>
              </w:rPr>
              <w:tab/>
            </w:r>
            <w:r w:rsidR="008325BE" w:rsidRPr="00EB71CE">
              <w:rPr>
                <w:webHidden/>
              </w:rPr>
              <w:fldChar w:fldCharType="begin"/>
            </w:r>
            <w:r w:rsidR="008325BE" w:rsidRPr="00EB71CE">
              <w:rPr>
                <w:webHidden/>
              </w:rPr>
              <w:instrText xml:space="preserve"> PAGEREF _Toc429155044 \h </w:instrText>
            </w:r>
            <w:r w:rsidR="008325BE" w:rsidRPr="00EB71CE">
              <w:rPr>
                <w:webHidden/>
              </w:rPr>
            </w:r>
            <w:r w:rsidR="008325BE" w:rsidRPr="00EB71CE">
              <w:rPr>
                <w:webHidden/>
              </w:rPr>
              <w:fldChar w:fldCharType="separate"/>
            </w:r>
            <w:r w:rsidR="00173ED5" w:rsidRPr="00EB71CE">
              <w:rPr>
                <w:webHidden/>
              </w:rPr>
              <w:t>97</w:t>
            </w:r>
            <w:r w:rsidR="008325BE" w:rsidRPr="00EB71CE">
              <w:rPr>
                <w:webHidden/>
              </w:rPr>
              <w:fldChar w:fldCharType="end"/>
            </w:r>
          </w:hyperlink>
        </w:p>
        <w:p w:rsidR="008325BE" w:rsidRPr="00EB71CE" w:rsidRDefault="00C34CD2" w:rsidP="002603DB">
          <w:pPr>
            <w:pStyle w:val="TOC2"/>
            <w:rPr>
              <w:lang w:eastAsia="lv-LV"/>
            </w:rPr>
          </w:pPr>
          <w:hyperlink w:anchor="_Toc429155045" w:history="1">
            <w:r w:rsidR="008325BE" w:rsidRPr="00EB71CE">
              <w:rPr>
                <w:rStyle w:val="Hyperlink"/>
                <w:color w:val="404040" w:themeColor="text1" w:themeTint="BF"/>
              </w:rPr>
              <w:t>3.5. Izglītība un kompetenču attīstība</w:t>
            </w:r>
            <w:r w:rsidR="008325BE" w:rsidRPr="00EB71CE">
              <w:rPr>
                <w:webHidden/>
              </w:rPr>
              <w:tab/>
            </w:r>
            <w:r w:rsidR="008325BE" w:rsidRPr="00EB71CE">
              <w:rPr>
                <w:webHidden/>
              </w:rPr>
              <w:fldChar w:fldCharType="begin"/>
            </w:r>
            <w:r w:rsidR="008325BE" w:rsidRPr="00EB71CE">
              <w:rPr>
                <w:webHidden/>
              </w:rPr>
              <w:instrText xml:space="preserve"> PAGEREF _Toc429155045 \h </w:instrText>
            </w:r>
            <w:r w:rsidR="008325BE" w:rsidRPr="00EB71CE">
              <w:rPr>
                <w:webHidden/>
              </w:rPr>
            </w:r>
            <w:r w:rsidR="008325BE" w:rsidRPr="00EB71CE">
              <w:rPr>
                <w:webHidden/>
              </w:rPr>
              <w:fldChar w:fldCharType="separate"/>
            </w:r>
            <w:r w:rsidR="00173ED5" w:rsidRPr="00EB71CE">
              <w:rPr>
                <w:webHidden/>
              </w:rPr>
              <w:t>116</w:t>
            </w:r>
            <w:r w:rsidR="008325BE" w:rsidRPr="00EB71CE">
              <w:rPr>
                <w:webHidden/>
              </w:rPr>
              <w:fldChar w:fldCharType="end"/>
            </w:r>
          </w:hyperlink>
        </w:p>
        <w:p w:rsidR="008325BE" w:rsidRPr="00EB71CE" w:rsidRDefault="00C34CD2" w:rsidP="002603DB">
          <w:pPr>
            <w:pStyle w:val="TOC2"/>
            <w:rPr>
              <w:lang w:eastAsia="lv-LV"/>
            </w:rPr>
          </w:pPr>
          <w:hyperlink w:anchor="_Toc429155046" w:history="1">
            <w:r w:rsidR="008325BE" w:rsidRPr="00EB71CE">
              <w:rPr>
                <w:rStyle w:val="Hyperlink"/>
                <w:color w:val="404040" w:themeColor="text1" w:themeTint="BF"/>
              </w:rPr>
              <w:t>3.6. Cilvēku piederība Latvijai, sadarbība un pilsoniskā līdzdalība</w:t>
            </w:r>
            <w:r w:rsidR="008325BE" w:rsidRPr="00EB71CE">
              <w:rPr>
                <w:webHidden/>
              </w:rPr>
              <w:tab/>
            </w:r>
            <w:r w:rsidR="008325BE" w:rsidRPr="00EB71CE">
              <w:rPr>
                <w:webHidden/>
              </w:rPr>
              <w:fldChar w:fldCharType="begin"/>
            </w:r>
            <w:r w:rsidR="008325BE" w:rsidRPr="00EB71CE">
              <w:rPr>
                <w:webHidden/>
              </w:rPr>
              <w:instrText xml:space="preserve"> PAGEREF _Toc429155046 \h </w:instrText>
            </w:r>
            <w:r w:rsidR="008325BE" w:rsidRPr="00EB71CE">
              <w:rPr>
                <w:webHidden/>
              </w:rPr>
            </w:r>
            <w:r w:rsidR="008325BE" w:rsidRPr="00EB71CE">
              <w:rPr>
                <w:webHidden/>
              </w:rPr>
              <w:fldChar w:fldCharType="separate"/>
            </w:r>
            <w:r w:rsidR="00173ED5" w:rsidRPr="00EB71CE">
              <w:rPr>
                <w:webHidden/>
              </w:rPr>
              <w:t>125</w:t>
            </w:r>
            <w:r w:rsidR="008325BE" w:rsidRPr="00EB71CE">
              <w:rPr>
                <w:webHidden/>
              </w:rPr>
              <w:fldChar w:fldCharType="end"/>
            </w:r>
          </w:hyperlink>
        </w:p>
        <w:p w:rsidR="008325BE" w:rsidRPr="00884BE1" w:rsidRDefault="00C34CD2" w:rsidP="002603DB">
          <w:pPr>
            <w:pStyle w:val="TOC1"/>
            <w:rPr>
              <w:sz w:val="22"/>
              <w:lang w:eastAsia="lv-LV"/>
            </w:rPr>
          </w:pPr>
          <w:hyperlink w:anchor="_Toc429155047" w:history="1">
            <w:r w:rsidR="008325BE" w:rsidRPr="00884BE1">
              <w:rPr>
                <w:rStyle w:val="Hyperlink"/>
              </w:rPr>
              <w:t>4. TERITORIJU ATTĪSTĪBA UN ILGTSPĒJA</w:t>
            </w:r>
            <w:r w:rsidR="008325BE" w:rsidRPr="00884BE1">
              <w:rPr>
                <w:webHidden/>
              </w:rPr>
              <w:tab/>
            </w:r>
            <w:r w:rsidR="008325BE" w:rsidRPr="00884BE1">
              <w:rPr>
                <w:webHidden/>
              </w:rPr>
              <w:fldChar w:fldCharType="begin"/>
            </w:r>
            <w:r w:rsidR="008325BE" w:rsidRPr="00884BE1">
              <w:rPr>
                <w:webHidden/>
              </w:rPr>
              <w:instrText xml:space="preserve"> PAGEREF _Toc429155047 \h </w:instrText>
            </w:r>
            <w:r w:rsidR="008325BE" w:rsidRPr="00884BE1">
              <w:rPr>
                <w:webHidden/>
              </w:rPr>
            </w:r>
            <w:r w:rsidR="008325BE" w:rsidRPr="00884BE1">
              <w:rPr>
                <w:webHidden/>
              </w:rPr>
              <w:fldChar w:fldCharType="separate"/>
            </w:r>
            <w:r w:rsidR="00173ED5">
              <w:rPr>
                <w:webHidden/>
              </w:rPr>
              <w:t>137</w:t>
            </w:r>
            <w:r w:rsidR="008325BE" w:rsidRPr="00884BE1">
              <w:rPr>
                <w:webHidden/>
              </w:rPr>
              <w:fldChar w:fldCharType="end"/>
            </w:r>
          </w:hyperlink>
        </w:p>
        <w:p w:rsidR="008325BE" w:rsidRPr="00EB71CE" w:rsidRDefault="00C34CD2" w:rsidP="002603DB">
          <w:pPr>
            <w:pStyle w:val="TOC2"/>
            <w:rPr>
              <w:lang w:eastAsia="lv-LV"/>
            </w:rPr>
          </w:pPr>
          <w:hyperlink w:anchor="_Toc429155048" w:history="1">
            <w:r w:rsidR="008325BE" w:rsidRPr="00EB71CE">
              <w:rPr>
                <w:rStyle w:val="Hyperlink"/>
                <w:color w:val="404040" w:themeColor="text1" w:themeTint="BF"/>
              </w:rPr>
              <w:t>4.1. Dabas resursu izmantošanas un vides aizsardzības līdzsvarošana</w:t>
            </w:r>
            <w:r w:rsidR="008325BE" w:rsidRPr="00EB71CE">
              <w:rPr>
                <w:webHidden/>
              </w:rPr>
              <w:tab/>
            </w:r>
            <w:r w:rsidR="008325BE" w:rsidRPr="00EB71CE">
              <w:rPr>
                <w:webHidden/>
              </w:rPr>
              <w:fldChar w:fldCharType="begin"/>
            </w:r>
            <w:r w:rsidR="008325BE" w:rsidRPr="00EB71CE">
              <w:rPr>
                <w:webHidden/>
              </w:rPr>
              <w:instrText xml:space="preserve"> PAGEREF _Toc429155048 \h </w:instrText>
            </w:r>
            <w:r w:rsidR="008325BE" w:rsidRPr="00EB71CE">
              <w:rPr>
                <w:webHidden/>
              </w:rPr>
            </w:r>
            <w:r w:rsidR="008325BE" w:rsidRPr="00EB71CE">
              <w:rPr>
                <w:webHidden/>
              </w:rPr>
              <w:fldChar w:fldCharType="separate"/>
            </w:r>
            <w:r w:rsidR="00173ED5" w:rsidRPr="00EB71CE">
              <w:rPr>
                <w:webHidden/>
              </w:rPr>
              <w:t>137</w:t>
            </w:r>
            <w:r w:rsidR="008325BE" w:rsidRPr="00EB71CE">
              <w:rPr>
                <w:webHidden/>
              </w:rPr>
              <w:fldChar w:fldCharType="end"/>
            </w:r>
          </w:hyperlink>
        </w:p>
        <w:p w:rsidR="008325BE" w:rsidRPr="00EB71CE" w:rsidRDefault="00C34CD2" w:rsidP="002603DB">
          <w:pPr>
            <w:pStyle w:val="TOC2"/>
            <w:rPr>
              <w:lang w:eastAsia="lv-LV"/>
            </w:rPr>
          </w:pPr>
          <w:hyperlink w:anchor="_Toc429155049" w:history="1">
            <w:r w:rsidR="008325BE" w:rsidRPr="00EB71CE">
              <w:rPr>
                <w:rStyle w:val="Hyperlink"/>
                <w:color w:val="404040" w:themeColor="text1" w:themeTint="BF"/>
              </w:rPr>
              <w:t>4.2. Zemes lietošanas veidu izmaiņas</w:t>
            </w:r>
            <w:r w:rsidR="008325BE" w:rsidRPr="00EB71CE">
              <w:rPr>
                <w:webHidden/>
              </w:rPr>
              <w:tab/>
            </w:r>
            <w:r w:rsidR="008325BE" w:rsidRPr="00EB71CE">
              <w:rPr>
                <w:webHidden/>
              </w:rPr>
              <w:fldChar w:fldCharType="begin"/>
            </w:r>
            <w:r w:rsidR="008325BE" w:rsidRPr="00EB71CE">
              <w:rPr>
                <w:webHidden/>
              </w:rPr>
              <w:instrText xml:space="preserve"> PAGEREF _Toc429155049 \h </w:instrText>
            </w:r>
            <w:r w:rsidR="008325BE" w:rsidRPr="00EB71CE">
              <w:rPr>
                <w:webHidden/>
              </w:rPr>
            </w:r>
            <w:r w:rsidR="008325BE" w:rsidRPr="00EB71CE">
              <w:rPr>
                <w:webHidden/>
              </w:rPr>
              <w:fldChar w:fldCharType="separate"/>
            </w:r>
            <w:r w:rsidR="00173ED5" w:rsidRPr="00EB71CE">
              <w:rPr>
                <w:webHidden/>
              </w:rPr>
              <w:t>147</w:t>
            </w:r>
            <w:r w:rsidR="008325BE" w:rsidRPr="00EB71CE">
              <w:rPr>
                <w:webHidden/>
              </w:rPr>
              <w:fldChar w:fldCharType="end"/>
            </w:r>
          </w:hyperlink>
        </w:p>
        <w:p w:rsidR="008325BE" w:rsidRPr="00EB71CE" w:rsidRDefault="00C34CD2" w:rsidP="002603DB">
          <w:pPr>
            <w:pStyle w:val="TOC2"/>
            <w:rPr>
              <w:lang w:eastAsia="lv-LV"/>
            </w:rPr>
          </w:pPr>
          <w:hyperlink w:anchor="_Toc429155050" w:history="1">
            <w:r w:rsidR="008325BE" w:rsidRPr="00EB71CE">
              <w:rPr>
                <w:rStyle w:val="Hyperlink"/>
                <w:color w:val="404040" w:themeColor="text1" w:themeTint="BF"/>
              </w:rPr>
              <w:t>4.3. Apdzīvojuma struktūra un ekonomiskā aktivitāte reģionos</w:t>
            </w:r>
            <w:r w:rsidR="008325BE" w:rsidRPr="00EB71CE">
              <w:rPr>
                <w:webHidden/>
              </w:rPr>
              <w:tab/>
            </w:r>
            <w:r w:rsidR="008325BE" w:rsidRPr="00EB71CE">
              <w:rPr>
                <w:webHidden/>
              </w:rPr>
              <w:fldChar w:fldCharType="begin"/>
            </w:r>
            <w:r w:rsidR="008325BE" w:rsidRPr="00EB71CE">
              <w:rPr>
                <w:webHidden/>
              </w:rPr>
              <w:instrText xml:space="preserve"> PAGEREF _Toc429155050 \h </w:instrText>
            </w:r>
            <w:r w:rsidR="008325BE" w:rsidRPr="00EB71CE">
              <w:rPr>
                <w:webHidden/>
              </w:rPr>
            </w:r>
            <w:r w:rsidR="008325BE" w:rsidRPr="00EB71CE">
              <w:rPr>
                <w:webHidden/>
              </w:rPr>
              <w:fldChar w:fldCharType="separate"/>
            </w:r>
            <w:r w:rsidR="00173ED5" w:rsidRPr="00EB71CE">
              <w:rPr>
                <w:webHidden/>
              </w:rPr>
              <w:t>155</w:t>
            </w:r>
            <w:r w:rsidR="008325BE" w:rsidRPr="00EB71CE">
              <w:rPr>
                <w:webHidden/>
              </w:rPr>
              <w:fldChar w:fldCharType="end"/>
            </w:r>
          </w:hyperlink>
        </w:p>
        <w:p w:rsidR="008325BE" w:rsidRPr="00884BE1" w:rsidRDefault="00C34CD2" w:rsidP="002603DB">
          <w:pPr>
            <w:pStyle w:val="TOC1"/>
            <w:rPr>
              <w:sz w:val="22"/>
              <w:lang w:eastAsia="lv-LV"/>
            </w:rPr>
          </w:pPr>
          <w:hyperlink w:anchor="_Toc429155051" w:history="1">
            <w:r w:rsidR="008325BE" w:rsidRPr="00884BE1">
              <w:rPr>
                <w:rStyle w:val="Hyperlink"/>
                <w:rFonts w:eastAsiaTheme="majorEastAsia"/>
                <w:bCs/>
                <w:caps/>
              </w:rPr>
              <w:t>5. Valsts drošība</w:t>
            </w:r>
            <w:r w:rsidR="008325BE" w:rsidRPr="00884BE1">
              <w:rPr>
                <w:webHidden/>
              </w:rPr>
              <w:tab/>
            </w:r>
            <w:r w:rsidR="008325BE" w:rsidRPr="00884BE1">
              <w:rPr>
                <w:webHidden/>
              </w:rPr>
              <w:fldChar w:fldCharType="begin"/>
            </w:r>
            <w:r w:rsidR="008325BE" w:rsidRPr="00884BE1">
              <w:rPr>
                <w:webHidden/>
              </w:rPr>
              <w:instrText xml:space="preserve"> PAGEREF _Toc429155051 \h </w:instrText>
            </w:r>
            <w:r w:rsidR="008325BE" w:rsidRPr="00884BE1">
              <w:rPr>
                <w:webHidden/>
              </w:rPr>
            </w:r>
            <w:r w:rsidR="008325BE" w:rsidRPr="00884BE1">
              <w:rPr>
                <w:webHidden/>
              </w:rPr>
              <w:fldChar w:fldCharType="separate"/>
            </w:r>
            <w:r w:rsidR="00173ED5">
              <w:rPr>
                <w:webHidden/>
              </w:rPr>
              <w:t>162</w:t>
            </w:r>
            <w:r w:rsidR="008325BE" w:rsidRPr="00884BE1">
              <w:rPr>
                <w:webHidden/>
              </w:rPr>
              <w:fldChar w:fldCharType="end"/>
            </w:r>
          </w:hyperlink>
        </w:p>
        <w:p w:rsidR="008325BE" w:rsidRPr="00EB71CE" w:rsidRDefault="00C34CD2" w:rsidP="002603DB">
          <w:pPr>
            <w:pStyle w:val="TOC2"/>
            <w:rPr>
              <w:lang w:eastAsia="lv-LV"/>
            </w:rPr>
          </w:pPr>
          <w:hyperlink w:anchor="_Toc429155052" w:history="1">
            <w:r w:rsidR="008325BE" w:rsidRPr="00EB71CE">
              <w:rPr>
                <w:rStyle w:val="Hyperlink"/>
                <w:rFonts w:eastAsia="Times New Roman"/>
                <w:bCs/>
                <w:color w:val="404040" w:themeColor="text1" w:themeTint="BF"/>
              </w:rPr>
              <w:t>5.1. Sabiedrības drošība</w:t>
            </w:r>
            <w:r w:rsidR="008325BE" w:rsidRPr="00EB71CE">
              <w:rPr>
                <w:webHidden/>
              </w:rPr>
              <w:tab/>
            </w:r>
            <w:r w:rsidR="008325BE" w:rsidRPr="00EB71CE">
              <w:rPr>
                <w:webHidden/>
              </w:rPr>
              <w:fldChar w:fldCharType="begin"/>
            </w:r>
            <w:r w:rsidR="008325BE" w:rsidRPr="00EB71CE">
              <w:rPr>
                <w:webHidden/>
              </w:rPr>
              <w:instrText xml:space="preserve"> PAGEREF _Toc429155052 \h </w:instrText>
            </w:r>
            <w:r w:rsidR="008325BE" w:rsidRPr="00EB71CE">
              <w:rPr>
                <w:webHidden/>
              </w:rPr>
            </w:r>
            <w:r w:rsidR="008325BE" w:rsidRPr="00EB71CE">
              <w:rPr>
                <w:webHidden/>
              </w:rPr>
              <w:fldChar w:fldCharType="separate"/>
            </w:r>
            <w:r w:rsidR="00173ED5" w:rsidRPr="00EB71CE">
              <w:rPr>
                <w:webHidden/>
              </w:rPr>
              <w:t>163</w:t>
            </w:r>
            <w:r w:rsidR="008325BE" w:rsidRPr="00EB71CE">
              <w:rPr>
                <w:webHidden/>
              </w:rPr>
              <w:fldChar w:fldCharType="end"/>
            </w:r>
          </w:hyperlink>
        </w:p>
        <w:p w:rsidR="008325BE" w:rsidRPr="00EB71CE" w:rsidRDefault="00C34CD2" w:rsidP="002603DB">
          <w:pPr>
            <w:pStyle w:val="TOC2"/>
            <w:rPr>
              <w:lang w:eastAsia="lv-LV"/>
            </w:rPr>
          </w:pPr>
          <w:hyperlink w:anchor="_Toc429155053" w:history="1">
            <w:r w:rsidR="008325BE" w:rsidRPr="00EB71CE">
              <w:rPr>
                <w:rStyle w:val="Hyperlink"/>
                <w:rFonts w:eastAsia="Times New Roman"/>
                <w:bCs/>
                <w:color w:val="404040" w:themeColor="text1" w:themeTint="BF"/>
              </w:rPr>
              <w:t>5.2. Aizsardzība</w:t>
            </w:r>
            <w:r w:rsidR="008325BE" w:rsidRPr="00EB71CE">
              <w:rPr>
                <w:webHidden/>
              </w:rPr>
              <w:tab/>
            </w:r>
            <w:r w:rsidR="008325BE" w:rsidRPr="00EB71CE">
              <w:rPr>
                <w:webHidden/>
              </w:rPr>
              <w:fldChar w:fldCharType="begin"/>
            </w:r>
            <w:r w:rsidR="008325BE" w:rsidRPr="00EB71CE">
              <w:rPr>
                <w:webHidden/>
              </w:rPr>
              <w:instrText xml:space="preserve"> PAGEREF _Toc429155053 \h </w:instrText>
            </w:r>
            <w:r w:rsidR="008325BE" w:rsidRPr="00EB71CE">
              <w:rPr>
                <w:webHidden/>
              </w:rPr>
            </w:r>
            <w:r w:rsidR="008325BE" w:rsidRPr="00EB71CE">
              <w:rPr>
                <w:webHidden/>
              </w:rPr>
              <w:fldChar w:fldCharType="separate"/>
            </w:r>
            <w:r w:rsidR="00173ED5" w:rsidRPr="00EB71CE">
              <w:rPr>
                <w:webHidden/>
              </w:rPr>
              <w:t>166</w:t>
            </w:r>
            <w:r w:rsidR="008325BE" w:rsidRPr="00EB71CE">
              <w:rPr>
                <w:webHidden/>
              </w:rPr>
              <w:fldChar w:fldCharType="end"/>
            </w:r>
          </w:hyperlink>
        </w:p>
        <w:p w:rsidR="008325BE" w:rsidRPr="00884BE1" w:rsidRDefault="00C34CD2" w:rsidP="002603DB">
          <w:pPr>
            <w:pStyle w:val="TOC1"/>
            <w:rPr>
              <w:sz w:val="22"/>
              <w:lang w:eastAsia="lv-LV"/>
            </w:rPr>
          </w:pPr>
          <w:hyperlink w:anchor="_Toc429155054" w:history="1">
            <w:r w:rsidR="008325BE" w:rsidRPr="00884BE1">
              <w:rPr>
                <w:rStyle w:val="Hyperlink"/>
              </w:rPr>
              <w:t>6. GALVENIE SECINĀJUMI UN PROGNOZES</w:t>
            </w:r>
            <w:r w:rsidR="008325BE" w:rsidRPr="00884BE1">
              <w:rPr>
                <w:webHidden/>
              </w:rPr>
              <w:tab/>
            </w:r>
            <w:r w:rsidR="008325BE" w:rsidRPr="00884BE1">
              <w:rPr>
                <w:webHidden/>
              </w:rPr>
              <w:fldChar w:fldCharType="begin"/>
            </w:r>
            <w:r w:rsidR="008325BE" w:rsidRPr="00884BE1">
              <w:rPr>
                <w:webHidden/>
              </w:rPr>
              <w:instrText xml:space="preserve"> PAGEREF _Toc429155054 \h </w:instrText>
            </w:r>
            <w:r w:rsidR="008325BE" w:rsidRPr="00884BE1">
              <w:rPr>
                <w:webHidden/>
              </w:rPr>
            </w:r>
            <w:r w:rsidR="008325BE" w:rsidRPr="00884BE1">
              <w:rPr>
                <w:webHidden/>
              </w:rPr>
              <w:fldChar w:fldCharType="separate"/>
            </w:r>
            <w:r w:rsidR="00173ED5">
              <w:rPr>
                <w:webHidden/>
              </w:rPr>
              <w:t>170</w:t>
            </w:r>
            <w:r w:rsidR="008325BE" w:rsidRPr="00884BE1">
              <w:rPr>
                <w:webHidden/>
              </w:rPr>
              <w:fldChar w:fldCharType="end"/>
            </w:r>
          </w:hyperlink>
        </w:p>
        <w:p w:rsidR="008325BE" w:rsidRDefault="00C34CD2" w:rsidP="002603DB">
          <w:pPr>
            <w:pStyle w:val="TOC1"/>
            <w:rPr>
              <w:rFonts w:asciiTheme="minorHAnsi" w:hAnsiTheme="minorHAnsi"/>
              <w:sz w:val="22"/>
              <w:lang w:eastAsia="lv-LV"/>
            </w:rPr>
          </w:pPr>
          <w:hyperlink w:anchor="_Toc429155055" w:history="1">
            <w:r w:rsidR="008325BE" w:rsidRPr="00884BE1">
              <w:rPr>
                <w:rStyle w:val="Hyperlink"/>
              </w:rPr>
              <w:t>7. IETEIKUMI TURPMĀKAI RĪCĪBAI</w:t>
            </w:r>
            <w:r w:rsidR="008325BE" w:rsidRPr="00884BE1">
              <w:rPr>
                <w:webHidden/>
              </w:rPr>
              <w:tab/>
            </w:r>
            <w:r w:rsidR="008325BE" w:rsidRPr="00884BE1">
              <w:rPr>
                <w:webHidden/>
              </w:rPr>
              <w:fldChar w:fldCharType="begin"/>
            </w:r>
            <w:r w:rsidR="008325BE" w:rsidRPr="00884BE1">
              <w:rPr>
                <w:webHidden/>
              </w:rPr>
              <w:instrText xml:space="preserve"> PAGEREF _Toc429155055 \h </w:instrText>
            </w:r>
            <w:r w:rsidR="008325BE" w:rsidRPr="00884BE1">
              <w:rPr>
                <w:webHidden/>
              </w:rPr>
            </w:r>
            <w:r w:rsidR="008325BE" w:rsidRPr="00884BE1">
              <w:rPr>
                <w:webHidden/>
              </w:rPr>
              <w:fldChar w:fldCharType="separate"/>
            </w:r>
            <w:r w:rsidR="00173ED5">
              <w:rPr>
                <w:webHidden/>
              </w:rPr>
              <w:t>177</w:t>
            </w:r>
            <w:r w:rsidR="008325BE" w:rsidRPr="00884BE1">
              <w:rPr>
                <w:webHidden/>
              </w:rPr>
              <w:fldChar w:fldCharType="end"/>
            </w:r>
          </w:hyperlink>
        </w:p>
        <w:p w:rsidR="005B6FAE" w:rsidRPr="00CA570B" w:rsidRDefault="005B6FAE" w:rsidP="00E053B8">
          <w:pPr>
            <w:spacing w:after="0" w:line="240" w:lineRule="auto"/>
            <w:jc w:val="both"/>
            <w:rPr>
              <w:rFonts w:ascii="Times New Roman" w:hAnsi="Times New Roman" w:cs="Times New Roman"/>
            </w:rPr>
          </w:pPr>
          <w:r w:rsidRPr="00CA570B">
            <w:rPr>
              <w:rFonts w:ascii="Times New Roman" w:hAnsi="Times New Roman" w:cs="Times New Roman"/>
              <w:b/>
              <w:smallCaps/>
              <w:sz w:val="24"/>
            </w:rPr>
            <w:fldChar w:fldCharType="end"/>
          </w:r>
        </w:p>
      </w:sdtContent>
    </w:sdt>
    <w:p w:rsidR="00FB1A59" w:rsidRPr="002603DB" w:rsidRDefault="00FB1A59" w:rsidP="00884BE1">
      <w:pPr>
        <w:pStyle w:val="HeadingNoRange"/>
        <w:ind w:left="0"/>
        <w:jc w:val="left"/>
        <w:rPr>
          <w:rFonts w:cs="Times New Roman"/>
          <w:color w:val="9D2235"/>
        </w:rPr>
      </w:pPr>
      <w:bookmarkStart w:id="2" w:name="_Toc429155029"/>
      <w:r w:rsidRPr="002603DB">
        <w:rPr>
          <w:rFonts w:ascii="Verdana" w:eastAsiaTheme="majorEastAsia" w:hAnsi="Verdana" w:cs="Times New Roman"/>
          <w:color w:val="9D2235"/>
          <w:sz w:val="32"/>
          <w:szCs w:val="28"/>
        </w:rPr>
        <w:lastRenderedPageBreak/>
        <w:t>Izmantotie saīsinājumi</w:t>
      </w:r>
      <w:bookmarkEnd w:id="2"/>
    </w:p>
    <w:p w:rsidR="005160D5" w:rsidRPr="00884BE1" w:rsidRDefault="005160D5" w:rsidP="00E053B8">
      <w:pPr>
        <w:tabs>
          <w:tab w:val="left" w:pos="709"/>
        </w:tabs>
        <w:spacing w:after="0" w:line="240" w:lineRule="auto"/>
        <w:ind w:left="567" w:hanging="567"/>
        <w:jc w:val="both"/>
        <w:rPr>
          <w:rFonts w:ascii="Verdana" w:hAnsi="Verdana" w:cs="Times New Roman"/>
        </w:rPr>
      </w:pPr>
    </w:p>
    <w:p w:rsidR="005B6FAE" w:rsidRPr="00BE16C9" w:rsidRDefault="005160D5"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AE</w:t>
      </w:r>
      <w:r w:rsidR="00100648" w:rsidRPr="00BE16C9">
        <w:rPr>
          <w:rFonts w:ascii="Verdana" w:hAnsi="Verdana" w:cs="Times New Roman"/>
          <w:color w:val="404040" w:themeColor="text1" w:themeTint="BF"/>
        </w:rPr>
        <w:t>R</w:t>
      </w:r>
      <w:r w:rsidR="00100648" w:rsidRPr="00BE16C9">
        <w:rPr>
          <w:rFonts w:ascii="Verdana" w:hAnsi="Verdana" w:cs="Times New Roman"/>
          <w:color w:val="404040" w:themeColor="text1" w:themeTint="BF"/>
        </w:rPr>
        <w:tab/>
      </w:r>
      <w:r w:rsidR="005B6FAE" w:rsidRPr="00BE16C9">
        <w:rPr>
          <w:rFonts w:ascii="Verdana" w:hAnsi="Verdana" w:cs="Times New Roman"/>
          <w:color w:val="404040" w:themeColor="text1" w:themeTint="BF"/>
        </w:rPr>
        <w:t>– atjaunojamie energoresursi</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AIC</w:t>
      </w:r>
      <w:r w:rsidRPr="00BE16C9">
        <w:rPr>
          <w:rFonts w:ascii="Verdana" w:hAnsi="Verdana" w:cs="Times New Roman"/>
          <w:color w:val="404040" w:themeColor="text1" w:themeTint="BF"/>
        </w:rPr>
        <w:tab/>
        <w:t>– Akadēmiskās informācijas centrs</w:t>
      </w:r>
    </w:p>
    <w:p w:rsidR="005B6FAE" w:rsidRPr="00BE16C9" w:rsidRDefault="00C019F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AS</w:t>
      </w:r>
      <w:r w:rsidR="005B6FAE" w:rsidRPr="00BE16C9">
        <w:rPr>
          <w:rFonts w:ascii="Verdana" w:hAnsi="Verdana" w:cs="Times New Roman"/>
          <w:color w:val="404040" w:themeColor="text1" w:themeTint="BF"/>
        </w:rPr>
        <w:tab/>
        <w:t xml:space="preserve">– </w:t>
      </w:r>
      <w:r w:rsidRPr="00BE16C9">
        <w:rPr>
          <w:rFonts w:ascii="Verdana" w:hAnsi="Verdana" w:cs="Times New Roman"/>
          <w:color w:val="404040" w:themeColor="text1" w:themeTint="BF"/>
        </w:rPr>
        <w:t>akciju sabiedrība</w:t>
      </w:r>
    </w:p>
    <w:p w:rsidR="00C019FE" w:rsidRPr="00BE16C9" w:rsidRDefault="00C019F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ATD</w:t>
      </w:r>
      <w:r w:rsidRPr="00BE16C9">
        <w:rPr>
          <w:rFonts w:ascii="Verdana" w:hAnsi="Verdana" w:cs="Times New Roman"/>
          <w:color w:val="404040" w:themeColor="text1" w:themeTint="BF"/>
        </w:rPr>
        <w:tab/>
        <w:t xml:space="preserve">– VSIA </w:t>
      </w:r>
      <w:r w:rsidR="002320B2" w:rsidRPr="00BE16C9">
        <w:rPr>
          <w:rFonts w:ascii="Verdana" w:hAnsi="Verdana" w:cs="Times New Roman"/>
          <w:color w:val="404040" w:themeColor="text1" w:themeTint="BF"/>
        </w:rPr>
        <w:t>"</w:t>
      </w:r>
      <w:r w:rsidRPr="00BE16C9">
        <w:rPr>
          <w:rFonts w:ascii="Verdana" w:hAnsi="Verdana" w:cs="Times New Roman"/>
          <w:color w:val="404040" w:themeColor="text1" w:themeTint="BF"/>
        </w:rPr>
        <w:t>Autotransporta direkcija</w:t>
      </w:r>
      <w:r w:rsidR="002320B2" w:rsidRPr="00BE16C9">
        <w:rPr>
          <w:rFonts w:ascii="Verdana" w:hAnsi="Verdana" w:cs="Times New Roman"/>
          <w:color w:val="404040" w:themeColor="text1" w:themeTint="BF"/>
        </w:rPr>
        <w:t>"</w:t>
      </w:r>
    </w:p>
    <w:p w:rsidR="00296780" w:rsidRPr="00BE16C9" w:rsidRDefault="009634C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ĀM</w:t>
      </w:r>
      <w:r w:rsidR="00100648" w:rsidRPr="00BE16C9">
        <w:rPr>
          <w:rFonts w:ascii="Verdana" w:hAnsi="Verdana" w:cs="Times New Roman"/>
          <w:color w:val="404040" w:themeColor="text1" w:themeTint="BF"/>
        </w:rPr>
        <w:tab/>
      </w:r>
      <w:r w:rsidR="00296780" w:rsidRPr="00BE16C9">
        <w:rPr>
          <w:rFonts w:ascii="Verdana" w:hAnsi="Verdana" w:cs="Times New Roman"/>
          <w:color w:val="404040" w:themeColor="text1" w:themeTint="BF"/>
        </w:rPr>
        <w:t xml:space="preserve">– </w:t>
      </w:r>
      <w:r w:rsidRPr="00BE16C9">
        <w:rPr>
          <w:rFonts w:ascii="Verdana" w:hAnsi="Verdana" w:cs="Times New Roman"/>
          <w:color w:val="404040" w:themeColor="text1" w:themeTint="BF"/>
        </w:rPr>
        <w:t>Ārlietu ministrija</w:t>
      </w:r>
    </w:p>
    <w:p w:rsidR="00335A57" w:rsidRPr="00BE16C9" w:rsidRDefault="00335A57"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ĀTI</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ārvalstu tiešās investīcijas</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CFLA</w:t>
      </w:r>
      <w:r w:rsidRPr="00BE16C9">
        <w:rPr>
          <w:rFonts w:ascii="Verdana" w:hAnsi="Verdana" w:cs="Times New Roman"/>
          <w:color w:val="404040" w:themeColor="text1" w:themeTint="BF"/>
        </w:rPr>
        <w:tab/>
        <w:t>– Centrālā finanšu un līgumu aģentūra</w:t>
      </w:r>
    </w:p>
    <w:p w:rsidR="00296780" w:rsidRPr="00BE16C9" w:rsidRDefault="0010064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CSDD</w:t>
      </w:r>
      <w:r w:rsidRPr="00BE16C9">
        <w:rPr>
          <w:rFonts w:ascii="Verdana" w:hAnsi="Verdana" w:cs="Times New Roman"/>
          <w:color w:val="404040" w:themeColor="text1" w:themeTint="BF"/>
        </w:rPr>
        <w:tab/>
      </w:r>
      <w:r w:rsidR="00296780" w:rsidRPr="00BE16C9">
        <w:rPr>
          <w:rFonts w:ascii="Verdana" w:hAnsi="Verdana" w:cs="Times New Roman"/>
          <w:color w:val="404040" w:themeColor="text1" w:themeTint="BF"/>
        </w:rPr>
        <w:t>– Ceļu satiksmes drošības direkcija</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CSP</w:t>
      </w:r>
      <w:r w:rsidRPr="00BE16C9">
        <w:rPr>
          <w:rFonts w:ascii="Verdana" w:hAnsi="Verdana" w:cs="Times New Roman"/>
          <w:color w:val="404040" w:themeColor="text1" w:themeTint="BF"/>
        </w:rPr>
        <w:tab/>
        <w:t>– Centrālā statistikas pārvalde</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EK</w:t>
      </w:r>
      <w:r w:rsidRPr="00BE16C9">
        <w:rPr>
          <w:rFonts w:ascii="Verdana" w:hAnsi="Verdana" w:cs="Times New Roman"/>
          <w:color w:val="404040" w:themeColor="text1" w:themeTint="BF"/>
        </w:rPr>
        <w:tab/>
        <w:t>– Eiropas Komisija</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EM</w:t>
      </w:r>
      <w:r w:rsidRPr="00BE16C9">
        <w:rPr>
          <w:rFonts w:ascii="Verdana" w:hAnsi="Verdana" w:cs="Times New Roman"/>
          <w:color w:val="404040" w:themeColor="text1" w:themeTint="BF"/>
        </w:rPr>
        <w:tab/>
        <w:t>– Ekonomikas ministrija</w:t>
      </w:r>
    </w:p>
    <w:p w:rsidR="00313B3A" w:rsidRPr="00BE16C9" w:rsidRDefault="00313B3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EPB</w:t>
      </w:r>
      <w:r w:rsidRPr="00BE16C9">
        <w:rPr>
          <w:rFonts w:ascii="Verdana" w:hAnsi="Verdana" w:cs="Times New Roman"/>
          <w:color w:val="404040" w:themeColor="text1" w:themeTint="BF"/>
        </w:rPr>
        <w:tab/>
        <w:t>– Eiropas Patentu birojs</w:t>
      </w:r>
    </w:p>
    <w:p w:rsidR="005B6FAE" w:rsidRPr="00BE16C9" w:rsidRDefault="0010064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ERAF</w:t>
      </w:r>
      <w:r w:rsidRPr="00BE16C9">
        <w:rPr>
          <w:rFonts w:ascii="Verdana" w:hAnsi="Verdana" w:cs="Times New Roman"/>
          <w:color w:val="404040" w:themeColor="text1" w:themeTint="BF"/>
        </w:rPr>
        <w:tab/>
      </w:r>
      <w:r w:rsidR="005B6FAE" w:rsidRPr="00BE16C9">
        <w:rPr>
          <w:rFonts w:ascii="Verdana" w:hAnsi="Verdana" w:cs="Times New Roman"/>
          <w:color w:val="404040" w:themeColor="text1" w:themeTint="BF"/>
        </w:rPr>
        <w:t>– Eiropas Reģionālās attīstības fonds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ES</w:t>
      </w:r>
      <w:r w:rsidRPr="00BE16C9">
        <w:rPr>
          <w:rFonts w:ascii="Verdana" w:hAnsi="Verdana" w:cs="Times New Roman"/>
          <w:color w:val="404040" w:themeColor="text1" w:themeTint="BF"/>
        </w:rPr>
        <w:tab/>
        <w:t>– Eiropas Savienība</w:t>
      </w:r>
    </w:p>
    <w:p w:rsidR="000D3A89" w:rsidRPr="00BE16C9" w:rsidRDefault="000D3A89"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ES-28</w:t>
      </w:r>
      <w:r w:rsidRPr="00BE16C9">
        <w:rPr>
          <w:rFonts w:ascii="Verdana" w:hAnsi="Verdana" w:cs="Times New Roman"/>
          <w:color w:val="404040" w:themeColor="text1" w:themeTint="BF"/>
        </w:rPr>
        <w:tab/>
        <w:t>– Eiropas Savienības 28 dalībvalstis</w:t>
      </w:r>
    </w:p>
    <w:p w:rsidR="005D6CD3" w:rsidRPr="00BE16C9" w:rsidRDefault="005D6CD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ESAO</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Ekonomiskās sadarbības un attīstības organizācija</w:t>
      </w:r>
      <w:r w:rsidR="0061119C" w:rsidRPr="00BE16C9">
        <w:rPr>
          <w:rFonts w:ascii="Verdana" w:hAnsi="Verdana" w:cs="Times New Roman"/>
          <w:color w:val="404040" w:themeColor="text1" w:themeTint="BF"/>
        </w:rPr>
        <w:t xml:space="preserve"> (</w:t>
      </w:r>
      <w:r w:rsidR="0061119C" w:rsidRPr="00BE16C9">
        <w:rPr>
          <w:rFonts w:ascii="Verdana" w:eastAsia="Times New Roman" w:hAnsi="Verdana" w:cs="Times New Roman"/>
          <w:color w:val="404040" w:themeColor="text1" w:themeTint="BF"/>
          <w:lang w:eastAsia="lv-LV"/>
        </w:rPr>
        <w:t>OECD)</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EPB</w:t>
      </w:r>
      <w:r w:rsidRPr="00BE16C9">
        <w:rPr>
          <w:rFonts w:ascii="Verdana" w:hAnsi="Verdana" w:cs="Times New Roman"/>
          <w:color w:val="404040" w:themeColor="text1" w:themeTint="BF"/>
        </w:rPr>
        <w:tab/>
        <w:t>– Eiropas Patentu birojs</w:t>
      </w:r>
    </w:p>
    <w:p w:rsidR="008F734A" w:rsidRPr="00BE16C9" w:rsidRDefault="008F734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i/>
          <w:color w:val="404040" w:themeColor="text1" w:themeTint="BF"/>
        </w:rPr>
        <w:t>Eurostat</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Eiropas Statistikas birojs</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EURES</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xml:space="preserve">– Eiropas Darba mobilitātes portāls </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FM</w:t>
      </w:r>
      <w:r w:rsidRPr="00BE16C9">
        <w:rPr>
          <w:rFonts w:ascii="Verdana" w:hAnsi="Verdana" w:cs="Times New Roman"/>
          <w:color w:val="404040" w:themeColor="text1" w:themeTint="BF"/>
        </w:rPr>
        <w:tab/>
        <w:t>– Finanšu ministrija</w:t>
      </w:r>
    </w:p>
    <w:p w:rsidR="005B6FAE" w:rsidRPr="00BE16C9" w:rsidRDefault="00C019F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GC</w:t>
      </w:r>
      <w:r w:rsidR="005B6FAE" w:rsidRPr="00BE16C9">
        <w:rPr>
          <w:rFonts w:ascii="Verdana" w:hAnsi="Verdana" w:cs="Times New Roman"/>
          <w:color w:val="404040" w:themeColor="text1" w:themeTint="BF"/>
        </w:rPr>
        <w:t>I</w:t>
      </w:r>
      <w:r w:rsidR="005B6FAE" w:rsidRPr="00BE16C9">
        <w:rPr>
          <w:rFonts w:ascii="Verdana" w:hAnsi="Verdana" w:cs="Times New Roman"/>
          <w:color w:val="404040" w:themeColor="text1" w:themeTint="BF"/>
        </w:rPr>
        <w:tab/>
        <w:t xml:space="preserve">– </w:t>
      </w:r>
      <w:r w:rsidR="00930228" w:rsidRPr="00BE16C9">
        <w:rPr>
          <w:rFonts w:ascii="Verdana" w:hAnsi="Verdana" w:cs="Times New Roman"/>
          <w:color w:val="404040" w:themeColor="text1" w:themeTint="BF"/>
        </w:rPr>
        <w:t>g</w:t>
      </w:r>
      <w:r w:rsidRPr="00BE16C9">
        <w:rPr>
          <w:rFonts w:ascii="Verdana" w:hAnsi="Verdana" w:cs="Times New Roman"/>
          <w:color w:val="404040" w:themeColor="text1" w:themeTint="BF"/>
        </w:rPr>
        <w:t>lobālais konkurētspējas indekss</w:t>
      </w:r>
    </w:p>
    <w:p w:rsidR="00881C2F" w:rsidRPr="00BE16C9" w:rsidRDefault="00881C2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GOS</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gaistošie organiskie savienojumi</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GRICS</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xml:space="preserve">– valsts pārvaldes efektivitātes </w:t>
      </w:r>
      <w:r w:rsidR="00D10F08" w:rsidRPr="00BE16C9">
        <w:rPr>
          <w:rFonts w:ascii="Verdana" w:hAnsi="Verdana" w:cs="Times New Roman"/>
          <w:color w:val="404040" w:themeColor="text1" w:themeTint="BF"/>
        </w:rPr>
        <w:t>novērtējums</w:t>
      </w:r>
    </w:p>
    <w:p w:rsidR="005226CA" w:rsidRPr="00BE16C9" w:rsidRDefault="005226C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GWh</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gigavatstunda</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ĢVP</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ģimenes valsts pabalsts</w:t>
      </w:r>
    </w:p>
    <w:p w:rsidR="009634C3" w:rsidRPr="00BE16C9" w:rsidRDefault="0093022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h</w:t>
      </w:r>
      <w:r w:rsidR="009634C3" w:rsidRPr="00BE16C9">
        <w:rPr>
          <w:rFonts w:ascii="Verdana" w:hAnsi="Verdana" w:cs="Times New Roman"/>
          <w:color w:val="404040" w:themeColor="text1" w:themeTint="BF"/>
        </w:rPr>
        <w:t>a</w:t>
      </w:r>
      <w:r w:rsidR="00100648" w:rsidRPr="00BE16C9">
        <w:rPr>
          <w:rFonts w:ascii="Verdana" w:hAnsi="Verdana" w:cs="Times New Roman"/>
          <w:color w:val="404040" w:themeColor="text1" w:themeTint="BF"/>
        </w:rPr>
        <w:tab/>
      </w:r>
      <w:r w:rsidR="009634C3" w:rsidRPr="00BE16C9">
        <w:rPr>
          <w:rFonts w:ascii="Verdana" w:hAnsi="Verdana" w:cs="Times New Roman"/>
          <w:color w:val="404040" w:themeColor="text1" w:themeTint="BF"/>
        </w:rPr>
        <w:t>– hektārs</w:t>
      </w:r>
    </w:p>
    <w:p w:rsidR="000D3A89" w:rsidRPr="00BE16C9" w:rsidRDefault="000D3A89"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HIV</w:t>
      </w:r>
      <w:r w:rsidRPr="00BE16C9">
        <w:rPr>
          <w:rFonts w:ascii="Verdana" w:hAnsi="Verdana" w:cs="Times New Roman"/>
          <w:color w:val="404040" w:themeColor="text1" w:themeTint="BF"/>
        </w:rPr>
        <w:tab/>
        <w:t xml:space="preserve">– </w:t>
      </w:r>
      <w:r w:rsidR="00C05BBA" w:rsidRPr="00BE16C9">
        <w:rPr>
          <w:rFonts w:ascii="Verdana" w:hAnsi="Verdana" w:cs="Times New Roman"/>
          <w:color w:val="404040" w:themeColor="text1" w:themeTint="BF"/>
        </w:rPr>
        <w:t xml:space="preserve">cilvēka </w:t>
      </w:r>
      <w:r w:rsidRPr="00BE16C9">
        <w:rPr>
          <w:rFonts w:ascii="Verdana" w:hAnsi="Verdana" w:cs="Times New Roman"/>
          <w:color w:val="404040" w:themeColor="text1" w:themeTint="BF"/>
        </w:rPr>
        <w:t xml:space="preserve">imūndeficīta </w:t>
      </w:r>
      <w:r w:rsidR="00C05BBA" w:rsidRPr="00BE16C9">
        <w:rPr>
          <w:rFonts w:ascii="Verdana" w:hAnsi="Verdana" w:cs="Times New Roman"/>
          <w:color w:val="404040" w:themeColor="text1" w:themeTint="BF"/>
        </w:rPr>
        <w:t>vīruss</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IIN</w:t>
      </w:r>
      <w:r w:rsidRPr="00BE16C9">
        <w:rPr>
          <w:rFonts w:ascii="Verdana" w:hAnsi="Verdana" w:cs="Times New Roman"/>
          <w:color w:val="404040" w:themeColor="text1" w:themeTint="BF"/>
        </w:rPr>
        <w:tab/>
        <w:t>– iedzīvotāj</w:t>
      </w:r>
      <w:r w:rsidR="00781EDF" w:rsidRPr="00BE16C9">
        <w:rPr>
          <w:rFonts w:ascii="Verdana" w:hAnsi="Verdana" w:cs="Times New Roman"/>
          <w:color w:val="404040" w:themeColor="text1" w:themeTint="BF"/>
        </w:rPr>
        <w:t>u</w:t>
      </w:r>
      <w:r w:rsidRPr="00BE16C9">
        <w:rPr>
          <w:rFonts w:ascii="Verdana" w:hAnsi="Verdana" w:cs="Times New Roman"/>
          <w:color w:val="404040" w:themeColor="text1" w:themeTint="BF"/>
        </w:rPr>
        <w:t xml:space="preserve"> ienākuma nodoklis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IKP</w:t>
      </w:r>
      <w:r w:rsidRPr="00BE16C9">
        <w:rPr>
          <w:rFonts w:ascii="Verdana" w:hAnsi="Verdana" w:cs="Times New Roman"/>
          <w:color w:val="404040" w:themeColor="text1" w:themeTint="BF"/>
        </w:rPr>
        <w:tab/>
        <w:t>– iekšzemes kopprodukts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IKT</w:t>
      </w:r>
      <w:r w:rsidRPr="00BE16C9">
        <w:rPr>
          <w:rFonts w:ascii="Verdana" w:hAnsi="Verdana" w:cs="Times New Roman"/>
          <w:color w:val="404040" w:themeColor="text1" w:themeTint="BF"/>
        </w:rPr>
        <w:tab/>
        <w:t>– informācijas un komunikāciju</w:t>
      </w:r>
      <w:r w:rsidR="00FF1BEF" w:rsidRPr="00BE16C9">
        <w:rPr>
          <w:rFonts w:ascii="Verdana" w:hAnsi="Verdana" w:cs="Times New Roman"/>
          <w:color w:val="404040" w:themeColor="text1" w:themeTint="BF"/>
        </w:rPr>
        <w:t xml:space="preserve"> </w:t>
      </w:r>
      <w:r w:rsidRPr="00BE16C9">
        <w:rPr>
          <w:rFonts w:ascii="Verdana" w:hAnsi="Verdana" w:cs="Times New Roman"/>
          <w:color w:val="404040" w:themeColor="text1" w:themeTint="BF"/>
        </w:rPr>
        <w:t>tehnoloģijas</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IVN</w:t>
      </w:r>
      <w:r w:rsidRPr="00BE16C9">
        <w:rPr>
          <w:rFonts w:ascii="Verdana" w:hAnsi="Verdana" w:cs="Times New Roman"/>
          <w:color w:val="404040" w:themeColor="text1" w:themeTint="BF"/>
        </w:rPr>
        <w:tab/>
        <w:t>– ietekmes uz vidi novērtējums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IZM</w:t>
      </w:r>
      <w:r w:rsidRPr="00BE16C9">
        <w:rPr>
          <w:rFonts w:ascii="Verdana" w:hAnsi="Verdana" w:cs="Times New Roman"/>
          <w:color w:val="404040" w:themeColor="text1" w:themeTint="BF"/>
        </w:rPr>
        <w:tab/>
        <w:t>– Izglītības un zinātnes ministrija</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ĪADT</w:t>
      </w:r>
      <w:r w:rsidRPr="00BE16C9">
        <w:rPr>
          <w:rFonts w:ascii="Verdana" w:hAnsi="Verdana" w:cs="Times New Roman"/>
          <w:color w:val="404040" w:themeColor="text1" w:themeTint="BF"/>
        </w:rPr>
        <w:tab/>
        <w:t>– īpaši aizsargājamā dabas teritorija</w:t>
      </w:r>
    </w:p>
    <w:p w:rsidR="005B6FAE" w:rsidRPr="00BE16C9" w:rsidRDefault="005226C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kg</w:t>
      </w:r>
      <w:r w:rsidR="005B6FAE" w:rsidRPr="00BE16C9">
        <w:rPr>
          <w:rFonts w:ascii="Verdana" w:hAnsi="Verdana" w:cs="Times New Roman"/>
          <w:color w:val="404040" w:themeColor="text1" w:themeTint="BF"/>
        </w:rPr>
        <w:tab/>
        <w:t xml:space="preserve">– </w:t>
      </w:r>
      <w:r w:rsidRPr="00BE16C9">
        <w:rPr>
          <w:rFonts w:ascii="Verdana" w:hAnsi="Verdana" w:cs="Times New Roman"/>
          <w:color w:val="404040" w:themeColor="text1" w:themeTint="BF"/>
        </w:rPr>
        <w:t>kilograms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KM</w:t>
      </w:r>
      <w:r w:rsidRPr="00BE16C9">
        <w:rPr>
          <w:rFonts w:ascii="Verdana" w:hAnsi="Verdana" w:cs="Times New Roman"/>
          <w:color w:val="404040" w:themeColor="text1" w:themeTint="BF"/>
        </w:rPr>
        <w:tab/>
        <w:t>– Kultūras ministrija</w:t>
      </w:r>
    </w:p>
    <w:p w:rsidR="00E04C2E" w:rsidRPr="00BE16C9" w:rsidRDefault="00E04C2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k</w:t>
      </w:r>
      <w:r w:rsidR="00B721BA" w:rsidRPr="00BE16C9">
        <w:rPr>
          <w:rFonts w:ascii="Verdana" w:hAnsi="Verdana" w:cs="Times New Roman"/>
          <w:color w:val="404040" w:themeColor="text1" w:themeTint="BF"/>
        </w:rPr>
        <w:t>t</w:t>
      </w:r>
      <w:r w:rsidRPr="00BE16C9">
        <w:rPr>
          <w:rFonts w:ascii="Verdana" w:hAnsi="Verdana" w:cs="Times New Roman"/>
          <w:color w:val="404040" w:themeColor="text1" w:themeTint="BF"/>
        </w:rPr>
        <w:tab/>
        <w:t>– kilotonna</w:t>
      </w:r>
    </w:p>
    <w:p w:rsidR="00E04C2E" w:rsidRPr="00BE16C9" w:rsidRDefault="00E04C2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LAD</w:t>
      </w:r>
      <w:r w:rsidRPr="00BE16C9">
        <w:rPr>
          <w:rFonts w:ascii="Verdana" w:hAnsi="Verdana" w:cs="Times New Roman"/>
          <w:color w:val="404040" w:themeColor="text1" w:themeTint="BF"/>
        </w:rPr>
        <w:tab/>
        <w:t xml:space="preserve">– Lauku atbalsta dienests </w:t>
      </w:r>
    </w:p>
    <w:p w:rsidR="00282211" w:rsidRPr="00BE16C9" w:rsidRDefault="00282211"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LEADER   – Latvijas lauku attīstības programmas 2014.-2020</w:t>
      </w:r>
      <w:r w:rsidR="00CF2E0A" w:rsidRPr="00BE16C9">
        <w:rPr>
          <w:rFonts w:ascii="Verdana" w:hAnsi="Verdana" w:cs="Times New Roman"/>
          <w:color w:val="404040" w:themeColor="text1" w:themeTint="BF"/>
        </w:rPr>
        <w:t>. </w:t>
      </w:r>
      <w:r w:rsidRPr="00BE16C9">
        <w:rPr>
          <w:rFonts w:ascii="Verdana" w:hAnsi="Verdana" w:cs="Times New Roman"/>
          <w:color w:val="404040" w:themeColor="text1" w:themeTint="BF"/>
        </w:rPr>
        <w:t>gadam pasākums</w:t>
      </w:r>
    </w:p>
    <w:p w:rsidR="005B6FAE" w:rsidRPr="00BE16C9" w:rsidRDefault="000D3A89"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LIAS2030</w:t>
      </w:r>
      <w:r w:rsidR="00100648" w:rsidRPr="00BE16C9">
        <w:rPr>
          <w:rFonts w:ascii="Verdana" w:hAnsi="Verdana" w:cs="Times New Roman"/>
          <w:color w:val="404040" w:themeColor="text1" w:themeTint="BF"/>
        </w:rPr>
        <w:tab/>
      </w:r>
      <w:r w:rsidR="005B6FAE" w:rsidRPr="00BE16C9">
        <w:rPr>
          <w:rFonts w:ascii="Verdana" w:hAnsi="Verdana" w:cs="Times New Roman"/>
          <w:color w:val="404040" w:themeColor="text1" w:themeTint="BF"/>
        </w:rPr>
        <w:t xml:space="preserve">– Latvijas </w:t>
      </w:r>
      <w:r w:rsidRPr="00BE16C9">
        <w:rPr>
          <w:rFonts w:ascii="Verdana" w:hAnsi="Verdana" w:cs="Times New Roman"/>
          <w:color w:val="404040" w:themeColor="text1" w:themeTint="BF"/>
        </w:rPr>
        <w:t>ilgtspējīgas attīstības stratēģija līdz 2030</w:t>
      </w:r>
      <w:r w:rsidR="002320B2" w:rsidRPr="00BE16C9">
        <w:rPr>
          <w:rFonts w:ascii="Verdana" w:hAnsi="Verdana" w:cs="Times New Roman"/>
          <w:color w:val="404040" w:themeColor="text1" w:themeTint="BF"/>
        </w:rPr>
        <w:t>. gad</w:t>
      </w:r>
      <w:r w:rsidRPr="00BE16C9">
        <w:rPr>
          <w:rFonts w:ascii="Verdana" w:hAnsi="Verdana" w:cs="Times New Roman"/>
          <w:color w:val="404040" w:themeColor="text1" w:themeTint="BF"/>
        </w:rPr>
        <w:t>am</w:t>
      </w:r>
    </w:p>
    <w:p w:rsidR="00335A57" w:rsidRPr="00BE16C9" w:rsidRDefault="00335A57"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LIZ</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lauksaimniecībā izmantojamā zeme</w:t>
      </w:r>
      <w:r w:rsidR="00100648" w:rsidRPr="00BE16C9">
        <w:rPr>
          <w:rFonts w:ascii="Verdana" w:hAnsi="Verdana" w:cs="Times New Roman"/>
          <w:color w:val="404040" w:themeColor="text1" w:themeTint="BF"/>
        </w:rPr>
        <w:t xml:space="preserve"> </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LLU</w:t>
      </w:r>
      <w:r w:rsidRPr="00BE16C9">
        <w:rPr>
          <w:rFonts w:ascii="Verdana" w:hAnsi="Verdana" w:cs="Times New Roman"/>
          <w:color w:val="404040" w:themeColor="text1" w:themeTint="BF"/>
        </w:rPr>
        <w:tab/>
      </w:r>
      <w:r w:rsidR="009634C3" w:rsidRPr="00BE16C9">
        <w:rPr>
          <w:rFonts w:ascii="Verdana" w:hAnsi="Verdana" w:cs="Times New Roman"/>
          <w:color w:val="404040" w:themeColor="text1" w:themeTint="BF"/>
        </w:rPr>
        <w:t xml:space="preserve">– Latvijas Lauksaimniecības </w:t>
      </w:r>
      <w:r w:rsidR="00770324" w:rsidRPr="00BE16C9">
        <w:rPr>
          <w:rFonts w:ascii="Verdana" w:hAnsi="Verdana" w:cs="Times New Roman"/>
          <w:color w:val="404040" w:themeColor="text1" w:themeTint="BF"/>
        </w:rPr>
        <w:t>u</w:t>
      </w:r>
      <w:r w:rsidRPr="00BE16C9">
        <w:rPr>
          <w:rFonts w:ascii="Verdana" w:hAnsi="Verdana" w:cs="Times New Roman"/>
          <w:color w:val="404040" w:themeColor="text1" w:themeTint="BF"/>
        </w:rPr>
        <w:t>niversitāte</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LM</w:t>
      </w:r>
      <w:r w:rsidRPr="00BE16C9">
        <w:rPr>
          <w:rFonts w:ascii="Verdana" w:hAnsi="Verdana" w:cs="Times New Roman"/>
          <w:color w:val="404040" w:themeColor="text1" w:themeTint="BF"/>
        </w:rPr>
        <w:tab/>
        <w:t>– Labklājības ministrija</w:t>
      </w:r>
    </w:p>
    <w:p w:rsidR="008F4BB2" w:rsidRPr="00BE16C9" w:rsidRDefault="008F4BB2"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LPI</w:t>
      </w:r>
      <w:r w:rsidRPr="00BE16C9">
        <w:rPr>
          <w:rFonts w:ascii="Verdana" w:hAnsi="Verdana" w:cs="Times New Roman"/>
          <w:color w:val="404040" w:themeColor="text1" w:themeTint="BF"/>
        </w:rPr>
        <w:tab/>
        <w:t xml:space="preserve">– </w:t>
      </w:r>
      <w:r w:rsidR="00930228" w:rsidRPr="00BE16C9">
        <w:rPr>
          <w:rFonts w:ascii="Verdana" w:hAnsi="Verdana" w:cs="Times New Roman"/>
          <w:color w:val="404040" w:themeColor="text1" w:themeTint="BF"/>
        </w:rPr>
        <w:t>l</w:t>
      </w:r>
      <w:r w:rsidRPr="00BE16C9">
        <w:rPr>
          <w:rFonts w:ascii="Verdana" w:hAnsi="Verdana" w:cs="Times New Roman"/>
          <w:color w:val="404040" w:themeColor="text1" w:themeTint="BF"/>
        </w:rPr>
        <w:t>auku putn</w:t>
      </w:r>
      <w:r w:rsidR="00930228" w:rsidRPr="00BE16C9">
        <w:rPr>
          <w:rFonts w:ascii="Verdana" w:hAnsi="Verdana" w:cs="Times New Roman"/>
          <w:color w:val="404040" w:themeColor="text1" w:themeTint="BF"/>
        </w:rPr>
        <w:t>u</w:t>
      </w:r>
      <w:r w:rsidRPr="00BE16C9">
        <w:rPr>
          <w:rFonts w:ascii="Verdana" w:hAnsi="Verdana" w:cs="Times New Roman"/>
          <w:color w:val="404040" w:themeColor="text1" w:themeTint="BF"/>
        </w:rPr>
        <w:t xml:space="preserve"> indekss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LR</w:t>
      </w:r>
      <w:r w:rsidRPr="00BE16C9">
        <w:rPr>
          <w:rFonts w:ascii="Verdana" w:hAnsi="Verdana" w:cs="Times New Roman"/>
          <w:color w:val="404040" w:themeColor="text1" w:themeTint="BF"/>
        </w:rPr>
        <w:tab/>
        <w:t>– Latvijas Republika</w:t>
      </w:r>
    </w:p>
    <w:p w:rsidR="009634C3" w:rsidRPr="00BE16C9" w:rsidRDefault="009634C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LVAEI</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xml:space="preserve">– Latvijas Valsts </w:t>
      </w:r>
      <w:r w:rsidR="00770324" w:rsidRPr="00BE16C9">
        <w:rPr>
          <w:rFonts w:ascii="Verdana" w:hAnsi="Verdana" w:cs="Times New Roman"/>
          <w:color w:val="404040" w:themeColor="text1" w:themeTint="BF"/>
        </w:rPr>
        <w:t>a</w:t>
      </w:r>
      <w:r w:rsidRPr="00BE16C9">
        <w:rPr>
          <w:rFonts w:ascii="Verdana" w:hAnsi="Verdana" w:cs="Times New Roman"/>
          <w:color w:val="404040" w:themeColor="text1" w:themeTint="BF"/>
        </w:rPr>
        <w:t>grārās ekonomikas institūts</w:t>
      </w:r>
    </w:p>
    <w:p w:rsidR="000D3A89" w:rsidRPr="00BE16C9" w:rsidRDefault="00770324"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m</w:t>
      </w:r>
      <w:r w:rsidR="000D3A89" w:rsidRPr="00BE16C9">
        <w:rPr>
          <w:rFonts w:ascii="Verdana" w:hAnsi="Verdana" w:cs="Times New Roman"/>
          <w:color w:val="404040" w:themeColor="text1" w:themeTint="BF"/>
        </w:rPr>
        <w:t>ilj.</w:t>
      </w:r>
      <w:r w:rsidR="000D3A89" w:rsidRPr="00BE16C9">
        <w:rPr>
          <w:rFonts w:ascii="Verdana" w:hAnsi="Verdana" w:cs="Times New Roman"/>
          <w:color w:val="404040" w:themeColor="text1" w:themeTint="BF"/>
        </w:rPr>
        <w:tab/>
        <w:t>– miljons</w:t>
      </w:r>
    </w:p>
    <w:p w:rsidR="00770324" w:rsidRPr="00BE16C9" w:rsidRDefault="00770324"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mljrd.</w:t>
      </w:r>
      <w:r w:rsidRPr="00BE16C9">
        <w:rPr>
          <w:rFonts w:ascii="Verdana" w:hAnsi="Verdana" w:cs="Times New Roman"/>
          <w:color w:val="404040" w:themeColor="text1" w:themeTint="BF"/>
        </w:rPr>
        <w:tab/>
        <w:t>– miljards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 xml:space="preserve">MK </w:t>
      </w:r>
      <w:r w:rsidRPr="00BE16C9">
        <w:rPr>
          <w:rFonts w:ascii="Verdana" w:hAnsi="Verdana" w:cs="Times New Roman"/>
          <w:color w:val="404040" w:themeColor="text1" w:themeTint="BF"/>
        </w:rPr>
        <w:tab/>
        <w:t xml:space="preserve">– </w:t>
      </w:r>
      <w:r w:rsidR="005D6CD3" w:rsidRPr="00BE16C9">
        <w:rPr>
          <w:rFonts w:ascii="Verdana" w:hAnsi="Verdana" w:cs="Times New Roman"/>
          <w:color w:val="404040" w:themeColor="text1" w:themeTint="BF"/>
        </w:rPr>
        <w:t>Ministru kabinets</w:t>
      </w:r>
    </w:p>
    <w:p w:rsidR="00C93730" w:rsidRPr="00BE16C9" w:rsidRDefault="00C9373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MVU</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mazie un vidējie uzņēmumi</w:t>
      </w:r>
    </w:p>
    <w:p w:rsidR="008F4BB2" w:rsidRPr="00BE16C9" w:rsidRDefault="0010064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MPI</w:t>
      </w:r>
      <w:r w:rsidR="008F4BB2" w:rsidRPr="00BE16C9">
        <w:rPr>
          <w:rFonts w:ascii="Verdana" w:hAnsi="Verdana" w:cs="Times New Roman"/>
          <w:color w:val="404040" w:themeColor="text1" w:themeTint="BF"/>
        </w:rPr>
        <w:tab/>
        <w:t xml:space="preserve">– </w:t>
      </w:r>
      <w:r w:rsidR="00930228" w:rsidRPr="00BE16C9">
        <w:rPr>
          <w:rFonts w:ascii="Verdana" w:hAnsi="Verdana" w:cs="Times New Roman"/>
          <w:color w:val="404040" w:themeColor="text1" w:themeTint="BF"/>
        </w:rPr>
        <w:t>m</w:t>
      </w:r>
      <w:r w:rsidR="008F4BB2" w:rsidRPr="00BE16C9">
        <w:rPr>
          <w:rFonts w:ascii="Verdana" w:hAnsi="Verdana" w:cs="Times New Roman"/>
          <w:color w:val="404040" w:themeColor="text1" w:themeTint="BF"/>
        </w:rPr>
        <w:t>eža putnu indekss</w:t>
      </w:r>
    </w:p>
    <w:p w:rsidR="005B6FAE" w:rsidRPr="00BE16C9" w:rsidRDefault="00335A57"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lastRenderedPageBreak/>
        <w:t>NAP2020</w:t>
      </w:r>
      <w:r w:rsidR="00100648" w:rsidRPr="00BE16C9">
        <w:rPr>
          <w:rFonts w:ascii="Verdana" w:hAnsi="Verdana" w:cs="Times New Roman"/>
          <w:color w:val="404040" w:themeColor="text1" w:themeTint="BF"/>
        </w:rPr>
        <w:tab/>
      </w:r>
      <w:r w:rsidR="005B6FAE" w:rsidRPr="00BE16C9">
        <w:rPr>
          <w:rFonts w:ascii="Verdana" w:hAnsi="Verdana" w:cs="Times New Roman"/>
          <w:color w:val="404040" w:themeColor="text1" w:themeTint="BF"/>
        </w:rPr>
        <w:t>– Nacionālais attīstības plāns</w:t>
      </w:r>
      <w:r w:rsidRPr="00BE16C9">
        <w:rPr>
          <w:rFonts w:ascii="Verdana" w:hAnsi="Verdana" w:cs="Times New Roman"/>
          <w:color w:val="404040" w:themeColor="text1" w:themeTint="BF"/>
        </w:rPr>
        <w:t xml:space="preserve"> 2014.</w:t>
      </w:r>
      <w:r w:rsidR="00C94098" w:rsidRPr="00BE16C9">
        <w:rPr>
          <w:rFonts w:ascii="Verdana" w:hAnsi="Verdana" w:cs="Times New Roman"/>
          <w:color w:val="404040" w:themeColor="text1" w:themeTint="BF"/>
        </w:rPr>
        <w:t>–</w:t>
      </w:r>
      <w:r w:rsidRPr="00BE16C9">
        <w:rPr>
          <w:rFonts w:ascii="Verdana" w:hAnsi="Verdana" w:cs="Times New Roman"/>
          <w:color w:val="404040" w:themeColor="text1" w:themeTint="BF"/>
        </w:rPr>
        <w:t>2020</w:t>
      </w:r>
      <w:r w:rsidR="00B77152" w:rsidRPr="00BE16C9">
        <w:rPr>
          <w:rFonts w:ascii="Verdana" w:hAnsi="Verdana" w:cs="Times New Roman"/>
          <w:color w:val="404040" w:themeColor="text1" w:themeTint="BF"/>
        </w:rPr>
        <w:t>. gadam</w:t>
      </w:r>
    </w:p>
    <w:p w:rsidR="009634C3" w:rsidRPr="00BE16C9" w:rsidRDefault="009634C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NATO</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Ziemeļatlantijas</w:t>
      </w:r>
      <w:r w:rsidR="00C05BBA" w:rsidRPr="00BE16C9">
        <w:rPr>
          <w:rFonts w:ascii="Verdana" w:hAnsi="Verdana" w:cs="Times New Roman"/>
          <w:color w:val="404040" w:themeColor="text1" w:themeTint="BF"/>
        </w:rPr>
        <w:t xml:space="preserve"> līguma organizācija</w:t>
      </w:r>
    </w:p>
    <w:p w:rsidR="009634C3" w:rsidRPr="00BE16C9" w:rsidRDefault="009634C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NBS</w:t>
      </w:r>
      <w:r w:rsidRPr="00BE16C9">
        <w:rPr>
          <w:rFonts w:ascii="Verdana" w:hAnsi="Verdana" w:cs="Times New Roman"/>
          <w:color w:val="404040" w:themeColor="text1" w:themeTint="BF"/>
        </w:rPr>
        <w:tab/>
        <w:t xml:space="preserve">– Nacionālie </w:t>
      </w:r>
      <w:r w:rsidR="00930228" w:rsidRPr="00BE16C9">
        <w:rPr>
          <w:rFonts w:ascii="Verdana" w:hAnsi="Verdana" w:cs="Times New Roman"/>
          <w:color w:val="404040" w:themeColor="text1" w:themeTint="BF"/>
        </w:rPr>
        <w:t>b</w:t>
      </w:r>
      <w:r w:rsidRPr="00BE16C9">
        <w:rPr>
          <w:rFonts w:ascii="Verdana" w:hAnsi="Verdana" w:cs="Times New Roman"/>
          <w:color w:val="404040" w:themeColor="text1" w:themeTint="BF"/>
        </w:rPr>
        <w:t xml:space="preserve">ruņotie </w:t>
      </w:r>
      <w:r w:rsidR="00930228" w:rsidRPr="00BE16C9">
        <w:rPr>
          <w:rFonts w:ascii="Verdana" w:hAnsi="Verdana" w:cs="Times New Roman"/>
          <w:color w:val="404040" w:themeColor="text1" w:themeTint="BF"/>
        </w:rPr>
        <w:t>s</w:t>
      </w:r>
      <w:r w:rsidRPr="00BE16C9">
        <w:rPr>
          <w:rFonts w:ascii="Verdana" w:hAnsi="Verdana" w:cs="Times New Roman"/>
          <w:color w:val="404040" w:themeColor="text1" w:themeTint="BF"/>
        </w:rPr>
        <w:t>pēki</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NVA</w:t>
      </w:r>
      <w:r w:rsidRPr="00BE16C9">
        <w:rPr>
          <w:rFonts w:ascii="Verdana" w:hAnsi="Verdana" w:cs="Times New Roman"/>
          <w:color w:val="404040" w:themeColor="text1" w:themeTint="BF"/>
        </w:rPr>
        <w:tab/>
        <w:t>– Nodarbinātības valsts aģentūra</w:t>
      </w:r>
    </w:p>
    <w:p w:rsidR="00296780" w:rsidRPr="00BE16C9" w:rsidRDefault="0010064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NVD</w:t>
      </w:r>
      <w:r w:rsidR="00296780" w:rsidRPr="00BE16C9">
        <w:rPr>
          <w:rFonts w:ascii="Verdana" w:hAnsi="Verdana" w:cs="Times New Roman"/>
          <w:color w:val="404040" w:themeColor="text1" w:themeTint="BF"/>
        </w:rPr>
        <w:tab/>
        <w:t>– Nacionālais veselības dienests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NVO</w:t>
      </w:r>
      <w:r w:rsidRPr="00BE16C9">
        <w:rPr>
          <w:rFonts w:ascii="Verdana" w:hAnsi="Verdana" w:cs="Times New Roman"/>
          <w:color w:val="404040" w:themeColor="text1" w:themeTint="BF"/>
        </w:rPr>
        <w:tab/>
        <w:t>– nevalstiskās organizācijas</w:t>
      </w:r>
    </w:p>
    <w:p w:rsidR="005226CA" w:rsidRPr="00BE16C9" w:rsidRDefault="005226C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OIK</w:t>
      </w:r>
      <w:r w:rsidRPr="00BE16C9">
        <w:rPr>
          <w:rFonts w:ascii="Verdana" w:hAnsi="Verdana" w:cs="Times New Roman"/>
          <w:color w:val="404040" w:themeColor="text1" w:themeTint="BF"/>
        </w:rPr>
        <w:tab/>
        <w:t>– obligātā iepirkuma komponente</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PA</w:t>
      </w:r>
      <w:r w:rsidRPr="00BE16C9">
        <w:rPr>
          <w:rFonts w:ascii="Verdana" w:hAnsi="Verdana" w:cs="Times New Roman"/>
          <w:color w:val="404040" w:themeColor="text1" w:themeTint="BF"/>
        </w:rPr>
        <w:tab/>
        <w:t>– pētniecība un attīstība</w:t>
      </w:r>
    </w:p>
    <w:p w:rsidR="005226CA" w:rsidRPr="00BE16C9" w:rsidRDefault="005226C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PB</w:t>
      </w:r>
      <w:r w:rsidRPr="00BE16C9">
        <w:rPr>
          <w:rFonts w:ascii="Verdana" w:hAnsi="Verdana" w:cs="Times New Roman"/>
          <w:color w:val="404040" w:themeColor="text1" w:themeTint="BF"/>
        </w:rPr>
        <w:tab/>
        <w:t>– Pasaules Banka</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PKC</w:t>
      </w:r>
      <w:r w:rsidRPr="00BE16C9">
        <w:rPr>
          <w:rFonts w:ascii="Verdana" w:hAnsi="Verdana" w:cs="Times New Roman"/>
          <w:color w:val="404040" w:themeColor="text1" w:themeTint="BF"/>
        </w:rPr>
        <w:tab/>
        <w:t>– Pārresoru koordinācijas centrs</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PMLP</w:t>
      </w:r>
      <w:r w:rsidRPr="00BE16C9">
        <w:rPr>
          <w:rFonts w:ascii="Verdana" w:hAnsi="Verdana" w:cs="Times New Roman"/>
          <w:color w:val="404040" w:themeColor="text1" w:themeTint="BF"/>
        </w:rPr>
        <w:tab/>
        <w:t>– Pilsonības un migrācijas lietu pārvalde</w:t>
      </w:r>
    </w:p>
    <w:p w:rsidR="00A77ED1" w:rsidRPr="00BE16C9" w:rsidRDefault="00A77ED1"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PVD</w:t>
      </w:r>
      <w:r w:rsidRPr="00BE16C9">
        <w:rPr>
          <w:rFonts w:ascii="Verdana" w:hAnsi="Verdana" w:cs="Times New Roman"/>
          <w:color w:val="404040" w:themeColor="text1" w:themeTint="BF"/>
        </w:rPr>
        <w:tab/>
        <w:t>– Pārtikas un veterinārais dienests</w:t>
      </w:r>
    </w:p>
    <w:p w:rsidR="005B6FAE"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PVN</w:t>
      </w:r>
      <w:r w:rsidR="005B6FAE" w:rsidRPr="00BE16C9">
        <w:rPr>
          <w:rFonts w:ascii="Verdana" w:hAnsi="Verdana" w:cs="Times New Roman"/>
          <w:color w:val="404040" w:themeColor="text1" w:themeTint="BF"/>
        </w:rPr>
        <w:tab/>
        <w:t xml:space="preserve">– </w:t>
      </w:r>
      <w:r w:rsidRPr="00BE16C9">
        <w:rPr>
          <w:rFonts w:ascii="Verdana" w:hAnsi="Verdana" w:cs="Times New Roman"/>
          <w:color w:val="404040" w:themeColor="text1" w:themeTint="BF"/>
        </w:rPr>
        <w:t>pievienotās vērtības nodoklis</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PVO</w:t>
      </w:r>
      <w:r w:rsidRPr="00BE16C9">
        <w:rPr>
          <w:rFonts w:ascii="Verdana" w:hAnsi="Verdana" w:cs="Times New Roman"/>
          <w:color w:val="404040" w:themeColor="text1" w:themeTint="BF"/>
        </w:rPr>
        <w:tab/>
        <w:t xml:space="preserve">– </w:t>
      </w:r>
      <w:r w:rsidR="006B2592" w:rsidRPr="00BE16C9">
        <w:rPr>
          <w:rFonts w:ascii="Verdana" w:hAnsi="Verdana" w:cs="Times New Roman"/>
          <w:color w:val="404040" w:themeColor="text1" w:themeTint="BF"/>
        </w:rPr>
        <w:t>Pasaules Veselības organizācija</w:t>
      </w:r>
    </w:p>
    <w:p w:rsidR="00296780" w:rsidRPr="00BE16C9" w:rsidRDefault="00296780"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PZDG</w:t>
      </w:r>
      <w:r w:rsidRPr="00BE16C9">
        <w:rPr>
          <w:rFonts w:ascii="Verdana" w:hAnsi="Verdana" w:cs="Times New Roman"/>
          <w:color w:val="404040" w:themeColor="text1" w:themeTint="BF"/>
        </w:rPr>
        <w:tab/>
        <w:t>– potenciāli zaudētie dzīves gadi</w:t>
      </w:r>
    </w:p>
    <w:p w:rsidR="009634C3" w:rsidRPr="00BE16C9" w:rsidRDefault="009634C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PUA</w:t>
      </w:r>
      <w:r w:rsidRPr="00BE16C9">
        <w:rPr>
          <w:rFonts w:ascii="Verdana" w:hAnsi="Verdana" w:cs="Times New Roman"/>
          <w:color w:val="404040" w:themeColor="text1" w:themeTint="BF"/>
        </w:rPr>
        <w:tab/>
        <w:t>– pastāvīgā</w:t>
      </w:r>
      <w:r w:rsidR="00783CD2" w:rsidRPr="00BE16C9">
        <w:rPr>
          <w:rFonts w:ascii="Verdana" w:hAnsi="Verdana" w:cs="Times New Roman"/>
          <w:color w:val="404040" w:themeColor="text1" w:themeTint="BF"/>
        </w:rPr>
        <w:t>s</w:t>
      </w:r>
      <w:r w:rsidRPr="00BE16C9">
        <w:rPr>
          <w:rFonts w:ascii="Verdana" w:hAnsi="Verdana" w:cs="Times New Roman"/>
          <w:color w:val="404040" w:themeColor="text1" w:themeTint="BF"/>
        </w:rPr>
        <w:t xml:space="preserve"> uzturēšanās atļauja</w:t>
      </w:r>
    </w:p>
    <w:p w:rsidR="00C019FE" w:rsidRPr="00BE16C9" w:rsidRDefault="00C019F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SAM</w:t>
      </w:r>
      <w:r w:rsidRPr="00BE16C9">
        <w:rPr>
          <w:rFonts w:ascii="Verdana" w:hAnsi="Verdana" w:cs="Times New Roman"/>
          <w:color w:val="404040" w:themeColor="text1" w:themeTint="BF"/>
        </w:rPr>
        <w:tab/>
        <w:t>– specifiskais atbalsta mērķis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SEG</w:t>
      </w:r>
      <w:r w:rsidRPr="00BE16C9">
        <w:rPr>
          <w:rFonts w:ascii="Verdana" w:hAnsi="Verdana" w:cs="Times New Roman"/>
          <w:color w:val="404040" w:themeColor="text1" w:themeTint="BF"/>
        </w:rPr>
        <w:tab/>
        <w:t>– siltumnīcefekta gāzes</w:t>
      </w:r>
    </w:p>
    <w:p w:rsidR="005D6CD3" w:rsidRPr="00BE16C9" w:rsidRDefault="005D6CD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SIA</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sabiedrība ar ierobežotu atbildību</w:t>
      </w:r>
    </w:p>
    <w:p w:rsidR="004D408F" w:rsidRPr="00BE16C9" w:rsidRDefault="004D408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SIF</w:t>
      </w:r>
      <w:r w:rsidRPr="00BE16C9">
        <w:rPr>
          <w:rFonts w:ascii="Verdana" w:hAnsi="Verdana" w:cs="Times New Roman"/>
          <w:color w:val="404040" w:themeColor="text1" w:themeTint="BF"/>
        </w:rPr>
        <w:tab/>
        <w:t>– Sabiedrības integrācijas fonds</w:t>
      </w:r>
    </w:p>
    <w:p w:rsidR="005B6FAE"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TEN-T</w:t>
      </w:r>
      <w:r w:rsidR="005B6FAE" w:rsidRPr="00BE16C9">
        <w:rPr>
          <w:rFonts w:ascii="Verdana" w:hAnsi="Verdana" w:cs="Times New Roman"/>
          <w:color w:val="404040" w:themeColor="text1" w:themeTint="BF"/>
        </w:rPr>
        <w:tab/>
        <w:t xml:space="preserve">– </w:t>
      </w:r>
      <w:r w:rsidRPr="00BE16C9">
        <w:rPr>
          <w:rFonts w:ascii="Verdana" w:hAnsi="Verdana" w:cs="Times New Roman"/>
          <w:color w:val="404040" w:themeColor="text1" w:themeTint="BF"/>
        </w:rPr>
        <w:t>Viseiropas transporta tīkls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TM</w:t>
      </w:r>
      <w:r w:rsidRPr="00BE16C9">
        <w:rPr>
          <w:rFonts w:ascii="Verdana" w:hAnsi="Verdana" w:cs="Times New Roman"/>
          <w:color w:val="404040" w:themeColor="text1" w:themeTint="BF"/>
        </w:rPr>
        <w:tab/>
        <w:t>– Tieslietu ministrija</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T</w:t>
      </w:r>
      <w:r w:rsidR="009634C3" w:rsidRPr="00BE16C9">
        <w:rPr>
          <w:rFonts w:ascii="Verdana" w:hAnsi="Verdana" w:cs="Times New Roman"/>
          <w:color w:val="404040" w:themeColor="text1" w:themeTint="BF"/>
        </w:rPr>
        <w:t>UA</w:t>
      </w:r>
      <w:r w:rsidRPr="00BE16C9">
        <w:rPr>
          <w:rFonts w:ascii="Verdana" w:hAnsi="Verdana" w:cs="Times New Roman"/>
          <w:color w:val="404040" w:themeColor="text1" w:themeTint="BF"/>
        </w:rPr>
        <w:tab/>
        <w:t xml:space="preserve">– </w:t>
      </w:r>
      <w:r w:rsidR="009634C3" w:rsidRPr="00BE16C9">
        <w:rPr>
          <w:rFonts w:ascii="Verdana" w:hAnsi="Verdana" w:cs="Times New Roman"/>
          <w:color w:val="404040" w:themeColor="text1" w:themeTint="BF"/>
        </w:rPr>
        <w:t>termiņuzturēšan</w:t>
      </w:r>
      <w:r w:rsidR="008834AA" w:rsidRPr="00BE16C9">
        <w:rPr>
          <w:rFonts w:ascii="Verdana" w:hAnsi="Verdana" w:cs="Times New Roman"/>
          <w:color w:val="404040" w:themeColor="text1" w:themeTint="BF"/>
        </w:rPr>
        <w:t>ā</w:t>
      </w:r>
      <w:r w:rsidR="009634C3" w:rsidRPr="00BE16C9">
        <w:rPr>
          <w:rFonts w:ascii="Verdana" w:hAnsi="Verdana" w:cs="Times New Roman"/>
          <w:color w:val="404040" w:themeColor="text1" w:themeTint="BF"/>
        </w:rPr>
        <w:t>s atļauja</w:t>
      </w:r>
    </w:p>
    <w:p w:rsidR="00C93730" w:rsidRPr="00BE16C9" w:rsidRDefault="004D408F" w:rsidP="00AC2B9E">
      <w:pPr>
        <w:tabs>
          <w:tab w:val="left" w:pos="1134"/>
        </w:tabs>
        <w:spacing w:after="0" w:line="240" w:lineRule="auto"/>
        <w:ind w:right="-340"/>
        <w:jc w:val="both"/>
        <w:rPr>
          <w:rFonts w:ascii="Verdana" w:hAnsi="Verdana" w:cs="Times New Roman"/>
          <w:color w:val="404040" w:themeColor="text1" w:themeTint="BF"/>
        </w:rPr>
      </w:pPr>
      <w:r w:rsidRPr="00BE16C9">
        <w:rPr>
          <w:rFonts w:ascii="Verdana" w:hAnsi="Verdana" w:cs="Times New Roman"/>
          <w:color w:val="404040" w:themeColor="text1" w:themeTint="BF"/>
        </w:rPr>
        <w:t>UR</w:t>
      </w:r>
      <w:r w:rsidR="00100648" w:rsidRPr="00BE16C9">
        <w:rPr>
          <w:rFonts w:ascii="Verdana" w:hAnsi="Verdana" w:cs="Times New Roman"/>
          <w:color w:val="404040" w:themeColor="text1" w:themeTint="BF"/>
        </w:rPr>
        <w:tab/>
      </w:r>
      <w:r w:rsidR="00C93730" w:rsidRPr="00BE16C9">
        <w:rPr>
          <w:rFonts w:ascii="Verdana" w:hAnsi="Verdana" w:cs="Times New Roman"/>
          <w:color w:val="404040" w:themeColor="text1" w:themeTint="BF"/>
        </w:rPr>
        <w:t>– Uzņēmumu reģistrs</w:t>
      </w:r>
    </w:p>
    <w:p w:rsidR="005B6FAE" w:rsidRPr="00BE16C9" w:rsidRDefault="005B6FA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VAS</w:t>
      </w:r>
      <w:r w:rsidRPr="00BE16C9">
        <w:rPr>
          <w:rFonts w:ascii="Verdana" w:hAnsi="Verdana" w:cs="Times New Roman"/>
          <w:color w:val="404040" w:themeColor="text1" w:themeTint="BF"/>
        </w:rPr>
        <w:tab/>
        <w:t>– valsts akciju sabiedrība</w:t>
      </w:r>
    </w:p>
    <w:p w:rsidR="009A2E93" w:rsidRPr="00BE16C9" w:rsidRDefault="009A2E93" w:rsidP="00AC2B9E">
      <w:pPr>
        <w:tabs>
          <w:tab w:val="left" w:pos="1134"/>
        </w:tabs>
        <w:spacing w:after="0" w:line="240" w:lineRule="auto"/>
        <w:ind w:right="-340"/>
        <w:jc w:val="both"/>
        <w:rPr>
          <w:rFonts w:ascii="Verdana" w:hAnsi="Verdana" w:cs="Times New Roman"/>
          <w:color w:val="404040" w:themeColor="text1" w:themeTint="BF"/>
        </w:rPr>
      </w:pPr>
      <w:r w:rsidRPr="00BE16C9">
        <w:rPr>
          <w:rFonts w:ascii="Verdana" w:hAnsi="Verdana" w:cs="Times New Roman"/>
          <w:color w:val="404040" w:themeColor="text1" w:themeTint="BF"/>
        </w:rPr>
        <w:t>VARAM</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Vides aizsardzības un reģionālās attīstības ministrija</w:t>
      </w:r>
    </w:p>
    <w:p w:rsidR="005B6FAE" w:rsidRPr="00BE16C9" w:rsidRDefault="000D3A89"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w:t>
      </w:r>
      <w:r w:rsidR="005B6FAE" w:rsidRPr="00BE16C9">
        <w:rPr>
          <w:rFonts w:ascii="Verdana" w:hAnsi="Verdana" w:cs="Times New Roman"/>
          <w:color w:val="404040" w:themeColor="text1" w:themeTint="BF"/>
        </w:rPr>
        <w:t>M</w:t>
      </w:r>
      <w:r w:rsidR="005B6FAE" w:rsidRPr="00BE16C9">
        <w:rPr>
          <w:rFonts w:ascii="Verdana" w:hAnsi="Verdana" w:cs="Times New Roman"/>
          <w:color w:val="404040" w:themeColor="text1" w:themeTint="BF"/>
        </w:rPr>
        <w:tab/>
        <w:t>– Veselības ministrija</w:t>
      </w:r>
    </w:p>
    <w:p w:rsidR="00C019FE" w:rsidRPr="00BE16C9" w:rsidRDefault="00C019F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VNPC</w:t>
      </w:r>
      <w:r w:rsidRPr="00BE16C9">
        <w:rPr>
          <w:rFonts w:ascii="Verdana" w:hAnsi="Verdana" w:cs="Times New Roman"/>
          <w:color w:val="404040" w:themeColor="text1" w:themeTint="BF"/>
        </w:rPr>
        <w:tab/>
        <w:t>– valsts nozīmes pētniecības centrs</w:t>
      </w:r>
    </w:p>
    <w:p w:rsidR="005B6FAE" w:rsidRPr="00BE16C9" w:rsidRDefault="0010064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VID</w:t>
      </w:r>
      <w:r w:rsidR="005B6FAE" w:rsidRPr="00BE16C9">
        <w:rPr>
          <w:rFonts w:ascii="Verdana" w:hAnsi="Verdana" w:cs="Times New Roman"/>
          <w:color w:val="404040" w:themeColor="text1" w:themeTint="BF"/>
        </w:rPr>
        <w:tab/>
        <w:t>– Valsts ieņēmumu dienests</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VPVB</w:t>
      </w:r>
      <w:r w:rsidRPr="00BE16C9">
        <w:rPr>
          <w:rFonts w:ascii="Verdana" w:hAnsi="Verdana" w:cs="Times New Roman"/>
          <w:color w:val="404040" w:themeColor="text1" w:themeTint="BF"/>
        </w:rPr>
        <w:tab/>
        <w:t>– Vides pārraudzības valsts birojs</w:t>
      </w:r>
    </w:p>
    <w:p w:rsidR="009A2E93" w:rsidRPr="00BE16C9" w:rsidRDefault="009A2E93"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VRAA</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 Valsts reģionālās attīstības aģentūra</w:t>
      </w:r>
    </w:p>
    <w:p w:rsidR="00296780" w:rsidRPr="00BE16C9" w:rsidRDefault="00100648"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VRP</w:t>
      </w:r>
      <w:r w:rsidR="00296780" w:rsidRPr="00BE16C9">
        <w:rPr>
          <w:rFonts w:ascii="Verdana" w:hAnsi="Verdana" w:cs="Times New Roman"/>
          <w:color w:val="404040" w:themeColor="text1" w:themeTint="BF"/>
        </w:rPr>
        <w:tab/>
        <w:t>– Valdības rīcības plāns</w:t>
      </w:r>
    </w:p>
    <w:p w:rsidR="00FF1BEF" w:rsidRPr="00BE16C9" w:rsidRDefault="00FF1BEF"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VSAOI</w:t>
      </w:r>
      <w:r w:rsidRPr="00BE16C9">
        <w:rPr>
          <w:rFonts w:ascii="Verdana" w:hAnsi="Verdana" w:cs="Times New Roman"/>
          <w:color w:val="404040" w:themeColor="text1" w:themeTint="BF"/>
        </w:rPr>
        <w:tab/>
      </w:r>
      <w:r w:rsidR="00C019FE" w:rsidRPr="00BE16C9">
        <w:rPr>
          <w:rFonts w:ascii="Verdana" w:hAnsi="Verdana" w:cs="Times New Roman"/>
          <w:color w:val="404040" w:themeColor="text1" w:themeTint="BF"/>
        </w:rPr>
        <w:t>– v</w:t>
      </w:r>
      <w:r w:rsidRPr="00BE16C9">
        <w:rPr>
          <w:rFonts w:ascii="Verdana" w:hAnsi="Verdana" w:cs="Times New Roman"/>
          <w:color w:val="404040" w:themeColor="text1" w:themeTint="BF"/>
        </w:rPr>
        <w:t>alsts sociālās apdrošināšanas obligātās iemaksas</w:t>
      </w:r>
    </w:p>
    <w:p w:rsidR="00C019FE" w:rsidRPr="00BE16C9" w:rsidRDefault="00C019FE"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VSIA</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w:t>
      </w:r>
      <w:r w:rsidR="00100648" w:rsidRPr="00BE16C9">
        <w:rPr>
          <w:rFonts w:ascii="Verdana" w:hAnsi="Verdana" w:cs="Times New Roman"/>
          <w:color w:val="404040" w:themeColor="text1" w:themeTint="BF"/>
        </w:rPr>
        <w:t xml:space="preserve"> </w:t>
      </w:r>
      <w:r w:rsidRPr="00BE16C9">
        <w:rPr>
          <w:rFonts w:ascii="Verdana" w:hAnsi="Verdana" w:cs="Times New Roman"/>
          <w:color w:val="404040" w:themeColor="text1" w:themeTint="BF"/>
        </w:rPr>
        <w:t>valsts sabiedrība ar ierobežotu atbildību</w:t>
      </w:r>
    </w:p>
    <w:p w:rsidR="00C05BBA" w:rsidRPr="00BE16C9" w:rsidRDefault="00C05BBA" w:rsidP="00AC2B9E">
      <w:pPr>
        <w:tabs>
          <w:tab w:val="left" w:pos="1134"/>
        </w:tabs>
        <w:spacing w:after="0" w:line="240" w:lineRule="auto"/>
        <w:jc w:val="both"/>
        <w:rPr>
          <w:rFonts w:ascii="Verdana" w:hAnsi="Verdana" w:cs="Times New Roman"/>
          <w:color w:val="404040" w:themeColor="text1" w:themeTint="BF"/>
        </w:rPr>
      </w:pPr>
      <w:r w:rsidRPr="00BE16C9">
        <w:rPr>
          <w:rFonts w:ascii="Verdana" w:hAnsi="Verdana" w:cs="Times New Roman"/>
          <w:color w:val="404040" w:themeColor="text1" w:themeTint="BF"/>
        </w:rPr>
        <w:t>VSS</w:t>
      </w:r>
      <w:r w:rsidR="00100648" w:rsidRPr="00BE16C9">
        <w:rPr>
          <w:rFonts w:ascii="Verdana" w:hAnsi="Verdana" w:cs="Times New Roman"/>
          <w:color w:val="404040" w:themeColor="text1" w:themeTint="BF"/>
        </w:rPr>
        <w:tab/>
      </w:r>
      <w:r w:rsidRPr="00BE16C9">
        <w:rPr>
          <w:rFonts w:ascii="Verdana" w:hAnsi="Verdana" w:cs="Times New Roman"/>
          <w:color w:val="404040" w:themeColor="text1" w:themeTint="BF"/>
        </w:rPr>
        <w:t>–</w:t>
      </w:r>
      <w:r w:rsidR="00100648" w:rsidRPr="00BE16C9">
        <w:rPr>
          <w:rFonts w:ascii="Verdana" w:hAnsi="Verdana" w:cs="Times New Roman"/>
          <w:color w:val="404040" w:themeColor="text1" w:themeTint="BF"/>
        </w:rPr>
        <w:t xml:space="preserve"> </w:t>
      </w:r>
      <w:r w:rsidRPr="00BE16C9">
        <w:rPr>
          <w:rFonts w:ascii="Verdana" w:hAnsi="Verdana" w:cs="Times New Roman"/>
          <w:color w:val="404040" w:themeColor="text1" w:themeTint="BF"/>
        </w:rPr>
        <w:t>Valsts sekretāru sanāksme</w:t>
      </w:r>
    </w:p>
    <w:p w:rsidR="005B6FAE" w:rsidRPr="00884BE1" w:rsidRDefault="00100648" w:rsidP="00AC2B9E">
      <w:pPr>
        <w:tabs>
          <w:tab w:val="left" w:pos="1134"/>
        </w:tabs>
        <w:spacing w:after="0" w:line="240" w:lineRule="auto"/>
        <w:jc w:val="both"/>
        <w:rPr>
          <w:rFonts w:ascii="Verdana" w:hAnsi="Verdana" w:cs="Times New Roman"/>
        </w:rPr>
      </w:pPr>
      <w:r w:rsidRPr="00BE16C9">
        <w:rPr>
          <w:rFonts w:ascii="Verdana" w:hAnsi="Verdana" w:cs="Times New Roman"/>
          <w:color w:val="404040" w:themeColor="text1" w:themeTint="BF"/>
        </w:rPr>
        <w:t>ZM</w:t>
      </w:r>
      <w:r w:rsidR="005B6FAE" w:rsidRPr="00BE16C9">
        <w:rPr>
          <w:rFonts w:ascii="Verdana" w:hAnsi="Verdana" w:cs="Times New Roman"/>
          <w:color w:val="404040" w:themeColor="text1" w:themeTint="BF"/>
        </w:rPr>
        <w:tab/>
        <w:t>– Zemkopības ministrija</w:t>
      </w:r>
    </w:p>
    <w:p w:rsidR="005B6FAE" w:rsidRPr="00884BE1" w:rsidRDefault="005B6FAE" w:rsidP="00E053B8">
      <w:pPr>
        <w:spacing w:after="0" w:line="240" w:lineRule="auto"/>
        <w:jc w:val="both"/>
        <w:rPr>
          <w:rFonts w:ascii="Verdana" w:hAnsi="Verdana" w:cs="Times New Roman"/>
        </w:rPr>
      </w:pPr>
    </w:p>
    <w:p w:rsidR="005B6FAE" w:rsidRPr="00884BE1" w:rsidRDefault="005B6FAE" w:rsidP="00E053B8">
      <w:pPr>
        <w:spacing w:after="0" w:line="240" w:lineRule="auto"/>
        <w:jc w:val="both"/>
        <w:rPr>
          <w:rFonts w:ascii="Verdana" w:hAnsi="Verdana" w:cs="Times New Roman"/>
          <w:sz w:val="24"/>
          <w:szCs w:val="24"/>
        </w:rPr>
      </w:pPr>
    </w:p>
    <w:p w:rsidR="005B6FAE" w:rsidRPr="00884BE1" w:rsidRDefault="005B6FAE" w:rsidP="00E053B8">
      <w:pPr>
        <w:spacing w:after="0" w:line="240" w:lineRule="auto"/>
        <w:jc w:val="both"/>
        <w:rPr>
          <w:rFonts w:ascii="Verdana" w:hAnsi="Verdana" w:cs="Times New Roman"/>
          <w:sz w:val="24"/>
          <w:szCs w:val="24"/>
        </w:rPr>
      </w:pPr>
    </w:p>
    <w:p w:rsidR="005B6FAE" w:rsidRDefault="005B6FAE" w:rsidP="00E053B8">
      <w:pPr>
        <w:spacing w:after="0" w:line="240" w:lineRule="auto"/>
        <w:jc w:val="both"/>
        <w:rPr>
          <w:rFonts w:ascii="Verdana" w:hAnsi="Verdana" w:cs="Times New Roman"/>
          <w:sz w:val="24"/>
          <w:szCs w:val="24"/>
        </w:rPr>
      </w:pPr>
    </w:p>
    <w:p w:rsidR="00884BE1" w:rsidRDefault="00884BE1" w:rsidP="00E053B8">
      <w:pPr>
        <w:spacing w:after="0" w:line="240" w:lineRule="auto"/>
        <w:jc w:val="both"/>
        <w:rPr>
          <w:rFonts w:ascii="Verdana" w:hAnsi="Verdana" w:cs="Times New Roman"/>
          <w:sz w:val="24"/>
          <w:szCs w:val="24"/>
        </w:rPr>
      </w:pPr>
    </w:p>
    <w:p w:rsidR="00884BE1" w:rsidRDefault="00884BE1" w:rsidP="00E053B8">
      <w:pPr>
        <w:spacing w:after="0" w:line="240" w:lineRule="auto"/>
        <w:jc w:val="both"/>
        <w:rPr>
          <w:rFonts w:ascii="Verdana" w:hAnsi="Verdana" w:cs="Times New Roman"/>
          <w:sz w:val="24"/>
          <w:szCs w:val="24"/>
        </w:rPr>
      </w:pPr>
    </w:p>
    <w:p w:rsidR="00884BE1" w:rsidRDefault="00884BE1" w:rsidP="00E053B8">
      <w:pPr>
        <w:spacing w:after="0" w:line="240" w:lineRule="auto"/>
        <w:jc w:val="both"/>
        <w:rPr>
          <w:rFonts w:ascii="Verdana" w:hAnsi="Verdana" w:cs="Times New Roman"/>
          <w:sz w:val="24"/>
          <w:szCs w:val="24"/>
        </w:rPr>
      </w:pPr>
    </w:p>
    <w:p w:rsidR="00884BE1" w:rsidRDefault="00884BE1" w:rsidP="00E053B8">
      <w:pPr>
        <w:spacing w:after="0" w:line="240" w:lineRule="auto"/>
        <w:jc w:val="both"/>
        <w:rPr>
          <w:rFonts w:ascii="Verdana" w:hAnsi="Verdana" w:cs="Times New Roman"/>
          <w:sz w:val="24"/>
          <w:szCs w:val="24"/>
        </w:rPr>
      </w:pPr>
    </w:p>
    <w:p w:rsidR="00884BE1" w:rsidRPr="00884BE1" w:rsidRDefault="00884BE1" w:rsidP="00E053B8">
      <w:pPr>
        <w:spacing w:after="0" w:line="240" w:lineRule="auto"/>
        <w:jc w:val="both"/>
        <w:rPr>
          <w:rFonts w:ascii="Verdana" w:hAnsi="Verdana" w:cs="Times New Roman"/>
          <w:sz w:val="24"/>
          <w:szCs w:val="24"/>
        </w:rPr>
      </w:pPr>
    </w:p>
    <w:p w:rsidR="005B6FAE" w:rsidRPr="00884BE1" w:rsidRDefault="005B6FAE" w:rsidP="00E053B8">
      <w:pPr>
        <w:spacing w:after="0" w:line="240" w:lineRule="auto"/>
        <w:jc w:val="both"/>
        <w:rPr>
          <w:rFonts w:ascii="Verdana" w:hAnsi="Verdana" w:cs="Times New Roman"/>
          <w:sz w:val="24"/>
          <w:szCs w:val="24"/>
        </w:rPr>
      </w:pPr>
    </w:p>
    <w:p w:rsidR="005B6FAE" w:rsidRPr="00884BE1" w:rsidRDefault="005B6FAE" w:rsidP="00E053B8">
      <w:pPr>
        <w:spacing w:after="0" w:line="240" w:lineRule="auto"/>
        <w:jc w:val="both"/>
        <w:rPr>
          <w:rFonts w:ascii="Verdana" w:hAnsi="Verdana" w:cs="Times New Roman"/>
          <w:sz w:val="24"/>
          <w:szCs w:val="24"/>
        </w:rPr>
      </w:pPr>
    </w:p>
    <w:p w:rsidR="005B6FAE" w:rsidRPr="00884BE1" w:rsidRDefault="005B6FAE" w:rsidP="00E053B8">
      <w:pPr>
        <w:spacing w:after="0" w:line="240" w:lineRule="auto"/>
        <w:jc w:val="both"/>
        <w:rPr>
          <w:rFonts w:ascii="Verdana" w:hAnsi="Verdana" w:cs="Times New Roman"/>
          <w:sz w:val="24"/>
          <w:szCs w:val="24"/>
        </w:rPr>
      </w:pPr>
    </w:p>
    <w:p w:rsidR="00FB1A59" w:rsidRPr="002603DB" w:rsidRDefault="00FB1A59" w:rsidP="00884BE1">
      <w:pPr>
        <w:pStyle w:val="Heading1"/>
        <w:spacing w:before="0" w:after="0"/>
        <w:ind w:left="0"/>
        <w:jc w:val="left"/>
        <w:rPr>
          <w:rFonts w:ascii="Verdana" w:hAnsi="Verdana" w:cs="Times New Roman"/>
          <w:color w:val="9D2235"/>
        </w:rPr>
      </w:pPr>
      <w:bookmarkStart w:id="3" w:name="_Toc426723786"/>
      <w:bookmarkStart w:id="4" w:name="_Toc429155030"/>
      <w:r w:rsidRPr="002603DB">
        <w:rPr>
          <w:rFonts w:ascii="Verdana" w:hAnsi="Verdana" w:cs="Times New Roman"/>
          <w:color w:val="9D2235"/>
        </w:rPr>
        <w:lastRenderedPageBreak/>
        <w:t>1. VALSTS ATTĪSTĪBAS BŪTISKĀKO STRATĒĢISKO MĒRĶU SASNIEGŠANAS IZVĒRTĒJUMS</w:t>
      </w:r>
      <w:bookmarkEnd w:id="3"/>
      <w:bookmarkEnd w:id="4"/>
    </w:p>
    <w:p w:rsidR="00DD7A6F" w:rsidRPr="002603DB" w:rsidRDefault="00DD7A6F" w:rsidP="000D3B25">
      <w:pPr>
        <w:spacing w:after="0" w:line="240" w:lineRule="auto"/>
        <w:rPr>
          <w:rFonts w:ascii="Verdana" w:hAnsi="Verdana" w:cs="Times New Roman"/>
          <w:color w:val="9D2235"/>
          <w:sz w:val="24"/>
        </w:rPr>
      </w:pPr>
    </w:p>
    <w:p w:rsidR="00975BEC" w:rsidRPr="002603DB" w:rsidRDefault="005160D5" w:rsidP="00E053B8">
      <w:pPr>
        <w:pStyle w:val="Heading2"/>
        <w:spacing w:before="0" w:line="240" w:lineRule="auto"/>
        <w:rPr>
          <w:rFonts w:ascii="Verdana" w:hAnsi="Verdana" w:cs="Times New Roman"/>
          <w:color w:val="9D2235"/>
        </w:rPr>
      </w:pPr>
      <w:r w:rsidRPr="002603DB">
        <w:rPr>
          <w:rFonts w:ascii="Verdana" w:hAnsi="Verdana" w:cs="Times New Roman"/>
          <w:color w:val="9D2235"/>
        </w:rPr>
        <w:t xml:space="preserve"> </w:t>
      </w:r>
      <w:bookmarkStart w:id="5" w:name="_Toc429155031"/>
      <w:r w:rsidR="00FD5109" w:rsidRPr="002603DB">
        <w:rPr>
          <w:rFonts w:ascii="Verdana" w:hAnsi="Verdana" w:cs="Times New Roman"/>
          <w:color w:val="9D2235"/>
        </w:rPr>
        <w:t>1.</w:t>
      </w:r>
      <w:r w:rsidR="000A4689" w:rsidRPr="002603DB">
        <w:rPr>
          <w:rFonts w:ascii="Verdana" w:hAnsi="Verdana" w:cs="Times New Roman"/>
          <w:color w:val="9D2235"/>
        </w:rPr>
        <w:t>1</w:t>
      </w:r>
      <w:r w:rsidR="00FD5109" w:rsidRPr="002603DB">
        <w:rPr>
          <w:rFonts w:ascii="Verdana" w:hAnsi="Verdana" w:cs="Times New Roman"/>
          <w:color w:val="9D2235"/>
        </w:rPr>
        <w:t xml:space="preserve">. </w:t>
      </w:r>
      <w:r w:rsidR="005E018C" w:rsidRPr="002603DB">
        <w:rPr>
          <w:rFonts w:ascii="Verdana" w:hAnsi="Verdana" w:cs="Times New Roman"/>
          <w:color w:val="9D2235"/>
        </w:rPr>
        <w:t>Tautsaimniecības svarīgākie aspekti</w:t>
      </w:r>
      <w:bookmarkEnd w:id="5"/>
    </w:p>
    <w:p w:rsidR="000A4689" w:rsidRPr="00884BE1" w:rsidRDefault="000A4689" w:rsidP="00E053B8">
      <w:pPr>
        <w:spacing w:after="0" w:line="240" w:lineRule="auto"/>
        <w:jc w:val="both"/>
        <w:rPr>
          <w:rFonts w:ascii="Verdana" w:hAnsi="Verdana" w:cs="Times New Roman"/>
          <w:sz w:val="24"/>
          <w:szCs w:val="24"/>
        </w:rPr>
      </w:pPr>
    </w:p>
    <w:p w:rsidR="000A4689" w:rsidRPr="002603DB" w:rsidRDefault="00913CF2" w:rsidP="000A4689">
      <w:pPr>
        <w:spacing w:after="0" w:line="240" w:lineRule="auto"/>
        <w:ind w:firstLine="720"/>
        <w:jc w:val="both"/>
        <w:rPr>
          <w:rFonts w:ascii="Verdana" w:hAnsi="Verdana" w:cs="Times New Roman"/>
          <w:color w:val="404040" w:themeColor="text1" w:themeTint="BF"/>
          <w:spacing w:val="-2"/>
          <w:sz w:val="24"/>
          <w:szCs w:val="24"/>
        </w:rPr>
      </w:pPr>
      <w:r w:rsidRPr="002603DB">
        <w:rPr>
          <w:rFonts w:ascii="Verdana" w:hAnsi="Verdana" w:cs="Times New Roman"/>
          <w:color w:val="404040" w:themeColor="text1" w:themeTint="BF"/>
          <w:spacing w:val="-2"/>
          <w:sz w:val="24"/>
          <w:szCs w:val="24"/>
        </w:rPr>
        <w:t>Latvijas tautsaimniecība</w:t>
      </w:r>
      <w:r w:rsidR="00DF4F25" w:rsidRPr="002603DB">
        <w:rPr>
          <w:rFonts w:ascii="Verdana" w:hAnsi="Verdana" w:cs="Times New Roman"/>
          <w:color w:val="404040" w:themeColor="text1" w:themeTint="BF"/>
          <w:spacing w:val="-2"/>
          <w:sz w:val="24"/>
          <w:szCs w:val="24"/>
        </w:rPr>
        <w:t xml:space="preserve">s attīstība </w:t>
      </w:r>
      <w:r w:rsidRPr="002603DB">
        <w:rPr>
          <w:rFonts w:ascii="Verdana" w:hAnsi="Verdana" w:cs="Times New Roman"/>
          <w:color w:val="404040" w:themeColor="text1" w:themeTint="BF"/>
          <w:spacing w:val="-2"/>
          <w:sz w:val="24"/>
          <w:szCs w:val="24"/>
        </w:rPr>
        <w:t xml:space="preserve">pēc globālās finanšu ekonomiskās krīzes </w:t>
      </w:r>
      <w:r w:rsidR="00DF4F25" w:rsidRPr="002603DB">
        <w:rPr>
          <w:rFonts w:ascii="Verdana" w:hAnsi="Verdana" w:cs="Times New Roman"/>
          <w:color w:val="404040" w:themeColor="text1" w:themeTint="BF"/>
          <w:spacing w:val="-2"/>
          <w:sz w:val="24"/>
          <w:szCs w:val="24"/>
        </w:rPr>
        <w:t xml:space="preserve">radīto </w:t>
      </w:r>
      <w:r w:rsidRPr="002603DB">
        <w:rPr>
          <w:rFonts w:ascii="Verdana" w:hAnsi="Verdana" w:cs="Times New Roman"/>
          <w:color w:val="404040" w:themeColor="text1" w:themeTint="BF"/>
          <w:spacing w:val="-2"/>
          <w:sz w:val="24"/>
          <w:szCs w:val="24"/>
        </w:rPr>
        <w:t>grūtību pārvarēšanas ir stabilizējusies</w:t>
      </w:r>
      <w:r w:rsidR="00FA16F5" w:rsidRPr="002603DB">
        <w:rPr>
          <w:rFonts w:ascii="Verdana" w:hAnsi="Verdana" w:cs="Times New Roman"/>
          <w:color w:val="404040" w:themeColor="text1" w:themeTint="BF"/>
          <w:spacing w:val="-2"/>
          <w:sz w:val="24"/>
          <w:szCs w:val="24"/>
        </w:rPr>
        <w:t>,</w:t>
      </w:r>
      <w:r w:rsidRPr="002603DB">
        <w:rPr>
          <w:rFonts w:ascii="Verdana" w:hAnsi="Verdana" w:cs="Times New Roman"/>
          <w:color w:val="404040" w:themeColor="text1" w:themeTint="BF"/>
          <w:spacing w:val="-2"/>
          <w:sz w:val="24"/>
          <w:szCs w:val="24"/>
        </w:rPr>
        <w:t xml:space="preserve"> un </w:t>
      </w:r>
      <w:r w:rsidR="00DF4F25" w:rsidRPr="002603DB">
        <w:rPr>
          <w:rFonts w:ascii="Verdana" w:hAnsi="Verdana" w:cs="Times New Roman"/>
          <w:color w:val="404040" w:themeColor="text1" w:themeTint="BF"/>
          <w:spacing w:val="-2"/>
          <w:sz w:val="24"/>
          <w:szCs w:val="24"/>
        </w:rPr>
        <w:t xml:space="preserve">valstī </w:t>
      </w:r>
      <w:r w:rsidRPr="002603DB">
        <w:rPr>
          <w:rFonts w:ascii="Verdana" w:hAnsi="Verdana" w:cs="Times New Roman"/>
          <w:color w:val="404040" w:themeColor="text1" w:themeTint="BF"/>
          <w:spacing w:val="-2"/>
          <w:sz w:val="24"/>
          <w:szCs w:val="24"/>
        </w:rPr>
        <w:t>ir atjaunojusies iekšzemes kopprodukta</w:t>
      </w:r>
      <w:r w:rsidR="00AB44E3" w:rsidRPr="002603DB">
        <w:rPr>
          <w:rFonts w:ascii="Verdana" w:hAnsi="Verdana" w:cs="Times New Roman"/>
          <w:color w:val="404040" w:themeColor="text1" w:themeTint="BF"/>
          <w:spacing w:val="-2"/>
          <w:sz w:val="24"/>
          <w:szCs w:val="24"/>
        </w:rPr>
        <w:t xml:space="preserve"> (IKP)</w:t>
      </w:r>
      <w:r w:rsidRPr="002603DB">
        <w:rPr>
          <w:rFonts w:ascii="Verdana" w:hAnsi="Verdana" w:cs="Times New Roman"/>
          <w:color w:val="404040" w:themeColor="text1" w:themeTint="BF"/>
          <w:spacing w:val="-2"/>
          <w:sz w:val="24"/>
          <w:szCs w:val="24"/>
        </w:rPr>
        <w:t xml:space="preserve"> izaugsme</w:t>
      </w:r>
      <w:r w:rsidR="00DF4F25" w:rsidRPr="002603DB">
        <w:rPr>
          <w:rFonts w:ascii="Verdana" w:hAnsi="Verdana" w:cs="Times New Roman"/>
          <w:color w:val="404040" w:themeColor="text1" w:themeTint="BF"/>
          <w:spacing w:val="-2"/>
          <w:sz w:val="24"/>
          <w:szCs w:val="24"/>
        </w:rPr>
        <w:t>, t</w:t>
      </w:r>
      <w:r w:rsidR="00BA7E63" w:rsidRPr="002603DB">
        <w:rPr>
          <w:rFonts w:ascii="Verdana" w:hAnsi="Verdana" w:cs="Times New Roman"/>
          <w:color w:val="404040" w:themeColor="text1" w:themeTint="BF"/>
          <w:spacing w:val="-2"/>
          <w:sz w:val="24"/>
          <w:szCs w:val="24"/>
        </w:rPr>
        <w:t>uvojoties līmenim, kas bija sasniegts pirms krīzes</w:t>
      </w:r>
      <w:r w:rsidR="00FA16F5" w:rsidRPr="002603DB">
        <w:rPr>
          <w:rFonts w:ascii="Verdana" w:hAnsi="Verdana" w:cs="Times New Roman"/>
          <w:color w:val="404040" w:themeColor="text1" w:themeTint="BF"/>
          <w:spacing w:val="-2"/>
          <w:sz w:val="24"/>
          <w:szCs w:val="24"/>
        </w:rPr>
        <w:t>.</w:t>
      </w:r>
      <w:r w:rsidR="00DF4F25" w:rsidRPr="002603DB">
        <w:rPr>
          <w:rFonts w:ascii="Verdana" w:hAnsi="Verdana" w:cs="Times New Roman"/>
          <w:color w:val="404040" w:themeColor="text1" w:themeTint="BF"/>
          <w:spacing w:val="-2"/>
          <w:sz w:val="24"/>
          <w:szCs w:val="24"/>
        </w:rPr>
        <w:t xml:space="preserve"> </w:t>
      </w:r>
      <w:r w:rsidR="00FA16F5" w:rsidRPr="002603DB">
        <w:rPr>
          <w:rFonts w:ascii="Verdana" w:hAnsi="Verdana" w:cs="Times New Roman"/>
          <w:color w:val="404040" w:themeColor="text1" w:themeTint="BF"/>
          <w:spacing w:val="-2"/>
          <w:sz w:val="24"/>
          <w:szCs w:val="24"/>
        </w:rPr>
        <w:t>T</w:t>
      </w:r>
      <w:r w:rsidR="00C0343B" w:rsidRPr="002603DB">
        <w:rPr>
          <w:rFonts w:ascii="Verdana" w:hAnsi="Verdana" w:cs="Times New Roman"/>
          <w:color w:val="404040" w:themeColor="text1" w:themeTint="BF"/>
          <w:spacing w:val="-2"/>
          <w:sz w:val="24"/>
          <w:szCs w:val="24"/>
        </w:rPr>
        <w:t xml:space="preserve">omēr jāatzīst, ka pirmskrīzes rādītājs nebija ilgtspējīgs un tika sasniegts, </w:t>
      </w:r>
      <w:r w:rsidR="00DF4F25" w:rsidRPr="002603DB">
        <w:rPr>
          <w:rFonts w:ascii="Verdana" w:hAnsi="Verdana" w:cs="Times New Roman"/>
          <w:color w:val="404040" w:themeColor="text1" w:themeTint="BF"/>
          <w:spacing w:val="-2"/>
          <w:sz w:val="24"/>
          <w:szCs w:val="24"/>
        </w:rPr>
        <w:t xml:space="preserve">lielā mērā pateicoties pieejamiem kredītiem un </w:t>
      </w:r>
      <w:r w:rsidR="00C0343B" w:rsidRPr="002603DB">
        <w:rPr>
          <w:rFonts w:ascii="Verdana" w:hAnsi="Verdana" w:cs="Times New Roman"/>
          <w:color w:val="404040" w:themeColor="text1" w:themeTint="BF"/>
          <w:spacing w:val="-2"/>
          <w:sz w:val="24"/>
          <w:szCs w:val="24"/>
        </w:rPr>
        <w:t>nekustamā īpašuma burbulim</w:t>
      </w:r>
      <w:r w:rsidRPr="002603DB">
        <w:rPr>
          <w:rFonts w:ascii="Verdana" w:hAnsi="Verdana" w:cs="Times New Roman"/>
          <w:color w:val="404040" w:themeColor="text1" w:themeTint="BF"/>
          <w:spacing w:val="-2"/>
          <w:sz w:val="24"/>
          <w:szCs w:val="24"/>
        </w:rPr>
        <w:t>.</w:t>
      </w:r>
      <w:r w:rsidR="00C0343B" w:rsidRPr="002603DB">
        <w:rPr>
          <w:rFonts w:ascii="Verdana" w:hAnsi="Verdana" w:cs="Times New Roman"/>
          <w:color w:val="404040" w:themeColor="text1" w:themeTint="BF"/>
          <w:spacing w:val="-2"/>
          <w:sz w:val="24"/>
          <w:szCs w:val="24"/>
        </w:rPr>
        <w:t xml:space="preserve"> Tādēļ būtiski ir </w:t>
      </w:r>
      <w:r w:rsidR="00BE334D" w:rsidRPr="002603DB">
        <w:rPr>
          <w:rFonts w:ascii="Verdana" w:hAnsi="Verdana" w:cs="Times New Roman"/>
          <w:color w:val="404040" w:themeColor="text1" w:themeTint="BF"/>
          <w:spacing w:val="-2"/>
          <w:sz w:val="24"/>
          <w:szCs w:val="24"/>
        </w:rPr>
        <w:t>laikus</w:t>
      </w:r>
      <w:r w:rsidR="00C0343B" w:rsidRPr="002603DB">
        <w:rPr>
          <w:rFonts w:ascii="Verdana" w:hAnsi="Verdana" w:cs="Times New Roman"/>
          <w:color w:val="404040" w:themeColor="text1" w:themeTint="BF"/>
          <w:spacing w:val="-2"/>
          <w:sz w:val="24"/>
          <w:szCs w:val="24"/>
        </w:rPr>
        <w:t xml:space="preserve"> pamanīt un </w:t>
      </w:r>
      <w:r w:rsidR="00E76449" w:rsidRPr="002603DB">
        <w:rPr>
          <w:rFonts w:ascii="Verdana" w:hAnsi="Verdana" w:cs="Times New Roman"/>
          <w:color w:val="404040" w:themeColor="text1" w:themeTint="BF"/>
          <w:spacing w:val="-2"/>
          <w:sz w:val="24"/>
          <w:szCs w:val="24"/>
        </w:rPr>
        <w:t xml:space="preserve">mazināt </w:t>
      </w:r>
      <w:r w:rsidR="00C0343B" w:rsidRPr="002603DB">
        <w:rPr>
          <w:rFonts w:ascii="Verdana" w:hAnsi="Verdana" w:cs="Times New Roman"/>
          <w:color w:val="404040" w:themeColor="text1" w:themeTint="BF"/>
          <w:spacing w:val="-2"/>
          <w:sz w:val="24"/>
          <w:szCs w:val="24"/>
        </w:rPr>
        <w:t xml:space="preserve">makroekonomisko disproporciju veidošanos, novēršot pārmērīgu resursu ieplūšanu jomās, kuras nerada </w:t>
      </w:r>
      <w:r w:rsidR="003A5FAA" w:rsidRPr="002603DB">
        <w:rPr>
          <w:rFonts w:ascii="Verdana" w:hAnsi="Verdana" w:cs="Times New Roman"/>
          <w:color w:val="404040" w:themeColor="text1" w:themeTint="BF"/>
          <w:spacing w:val="-2"/>
          <w:sz w:val="24"/>
          <w:szCs w:val="24"/>
        </w:rPr>
        <w:t xml:space="preserve">ilgtspējīgu un ekonomikas izaugsmi veicinošu un </w:t>
      </w:r>
      <w:r w:rsidR="00BD2FD4" w:rsidRPr="002603DB">
        <w:rPr>
          <w:rFonts w:ascii="Verdana" w:hAnsi="Verdana" w:cs="Times New Roman"/>
          <w:color w:val="404040" w:themeColor="text1" w:themeTint="BF"/>
          <w:spacing w:val="-2"/>
          <w:sz w:val="24"/>
          <w:szCs w:val="24"/>
        </w:rPr>
        <w:t>paplašinošu</w:t>
      </w:r>
      <w:r w:rsidR="000A4689" w:rsidRPr="002603DB">
        <w:rPr>
          <w:rFonts w:ascii="Verdana" w:hAnsi="Verdana" w:cs="Times New Roman"/>
          <w:color w:val="404040" w:themeColor="text1" w:themeTint="BF"/>
          <w:spacing w:val="-2"/>
          <w:sz w:val="24"/>
          <w:szCs w:val="24"/>
        </w:rPr>
        <w:t xml:space="preserve"> efektu.</w:t>
      </w:r>
    </w:p>
    <w:p w:rsidR="00DE4140" w:rsidRPr="002603DB" w:rsidRDefault="00A94094" w:rsidP="000A4689">
      <w:pPr>
        <w:spacing w:after="0" w:line="240" w:lineRule="auto"/>
        <w:ind w:firstLine="720"/>
        <w:jc w:val="both"/>
        <w:rPr>
          <w:rFonts w:ascii="Verdana" w:hAnsi="Verdana" w:cs="Times New Roman"/>
          <w:color w:val="404040" w:themeColor="text1" w:themeTint="BF"/>
          <w:spacing w:val="-2"/>
          <w:sz w:val="24"/>
          <w:szCs w:val="24"/>
        </w:rPr>
      </w:pPr>
      <w:r w:rsidRPr="002603DB">
        <w:rPr>
          <w:rFonts w:ascii="Verdana" w:hAnsi="Verdana" w:cs="Times New Roman"/>
          <w:color w:val="404040" w:themeColor="text1" w:themeTint="BF"/>
          <w:spacing w:val="-2"/>
          <w:sz w:val="24"/>
          <w:szCs w:val="24"/>
        </w:rPr>
        <w:t>Saskaņā ar</w:t>
      </w:r>
      <w:r w:rsidR="005367B4" w:rsidRPr="002603DB">
        <w:rPr>
          <w:rFonts w:ascii="Verdana" w:hAnsi="Verdana" w:cs="Times New Roman"/>
          <w:color w:val="404040" w:themeColor="text1" w:themeTint="BF"/>
          <w:spacing w:val="-2"/>
          <w:sz w:val="24"/>
          <w:szCs w:val="24"/>
        </w:rPr>
        <w:t xml:space="preserve"> </w:t>
      </w:r>
      <w:r w:rsidR="00642060" w:rsidRPr="002603DB">
        <w:rPr>
          <w:rFonts w:ascii="Verdana" w:hAnsi="Verdana" w:cs="Times New Roman"/>
          <w:color w:val="404040" w:themeColor="text1" w:themeTint="BF"/>
          <w:spacing w:val="-2"/>
          <w:sz w:val="24"/>
          <w:szCs w:val="24"/>
        </w:rPr>
        <w:t xml:space="preserve">CSP </w:t>
      </w:r>
      <w:r w:rsidR="005367B4" w:rsidRPr="002603DB">
        <w:rPr>
          <w:rFonts w:ascii="Verdana" w:hAnsi="Verdana" w:cs="Times New Roman"/>
          <w:color w:val="404040" w:themeColor="text1" w:themeTint="BF"/>
          <w:spacing w:val="-2"/>
          <w:sz w:val="24"/>
          <w:szCs w:val="24"/>
        </w:rPr>
        <w:t xml:space="preserve">datiem </w:t>
      </w:r>
      <w:r w:rsidR="00AB44E3" w:rsidRPr="002603DB">
        <w:rPr>
          <w:rFonts w:ascii="Verdana" w:hAnsi="Verdana" w:cs="Times New Roman"/>
          <w:color w:val="404040" w:themeColor="text1" w:themeTint="BF"/>
          <w:spacing w:val="-2"/>
          <w:sz w:val="24"/>
          <w:szCs w:val="24"/>
        </w:rPr>
        <w:t>IKP</w:t>
      </w:r>
      <w:r w:rsidR="005367B4" w:rsidRPr="002603DB">
        <w:rPr>
          <w:rFonts w:ascii="Verdana" w:hAnsi="Verdana" w:cs="Times New Roman"/>
          <w:color w:val="404040" w:themeColor="text1" w:themeTint="BF"/>
          <w:spacing w:val="-2"/>
          <w:sz w:val="24"/>
          <w:szCs w:val="24"/>
        </w:rPr>
        <w:t xml:space="preserve"> </w:t>
      </w:r>
      <w:r w:rsidR="00740873" w:rsidRPr="002603DB">
        <w:rPr>
          <w:rFonts w:ascii="Verdana" w:hAnsi="Verdana" w:cs="Times New Roman"/>
          <w:color w:val="404040" w:themeColor="text1" w:themeTint="BF"/>
          <w:spacing w:val="-2"/>
          <w:sz w:val="24"/>
          <w:szCs w:val="24"/>
        </w:rPr>
        <w:t xml:space="preserve">uz vienu iedzīvotāju </w:t>
      </w:r>
      <w:r w:rsidR="002D5789" w:rsidRPr="002603DB">
        <w:rPr>
          <w:rFonts w:ascii="Verdana" w:hAnsi="Verdana" w:cs="Times New Roman"/>
          <w:color w:val="404040" w:themeColor="text1" w:themeTint="BF"/>
          <w:spacing w:val="-2"/>
          <w:sz w:val="24"/>
          <w:szCs w:val="24"/>
        </w:rPr>
        <w:t>2010</w:t>
      </w:r>
      <w:r w:rsidR="002320B2" w:rsidRPr="002603DB">
        <w:rPr>
          <w:rFonts w:ascii="Verdana" w:hAnsi="Verdana" w:cs="Times New Roman"/>
          <w:color w:val="404040" w:themeColor="text1" w:themeTint="BF"/>
          <w:spacing w:val="-2"/>
          <w:sz w:val="24"/>
          <w:szCs w:val="24"/>
        </w:rPr>
        <w:t>. gad</w:t>
      </w:r>
      <w:r w:rsidR="002D5789" w:rsidRPr="002603DB">
        <w:rPr>
          <w:rFonts w:ascii="Verdana" w:hAnsi="Verdana" w:cs="Times New Roman"/>
          <w:color w:val="404040" w:themeColor="text1" w:themeTint="BF"/>
          <w:spacing w:val="-2"/>
          <w:sz w:val="24"/>
          <w:szCs w:val="24"/>
        </w:rPr>
        <w:t>a</w:t>
      </w:r>
      <w:r w:rsidR="00740873" w:rsidRPr="002603DB">
        <w:rPr>
          <w:rFonts w:ascii="Verdana" w:hAnsi="Verdana" w:cs="Times New Roman"/>
          <w:color w:val="404040" w:themeColor="text1" w:themeTint="BF"/>
          <w:spacing w:val="-2"/>
          <w:sz w:val="24"/>
          <w:szCs w:val="24"/>
        </w:rPr>
        <w:t xml:space="preserve"> </w:t>
      </w:r>
      <w:r w:rsidR="005367B4" w:rsidRPr="002603DB">
        <w:rPr>
          <w:rFonts w:ascii="Verdana" w:hAnsi="Verdana" w:cs="Times New Roman"/>
          <w:color w:val="404040" w:themeColor="text1" w:themeTint="BF"/>
          <w:spacing w:val="-2"/>
          <w:sz w:val="24"/>
          <w:szCs w:val="24"/>
        </w:rPr>
        <w:t xml:space="preserve">salīdzināmās cenās </w:t>
      </w:r>
      <w:r w:rsidR="00740873" w:rsidRPr="002603DB">
        <w:rPr>
          <w:rFonts w:ascii="Verdana" w:hAnsi="Verdana" w:cs="Times New Roman"/>
          <w:color w:val="404040" w:themeColor="text1" w:themeTint="BF"/>
          <w:spacing w:val="-2"/>
          <w:sz w:val="24"/>
          <w:szCs w:val="24"/>
        </w:rPr>
        <w:t>tr</w:t>
      </w:r>
      <w:r w:rsidR="003D6696" w:rsidRPr="002603DB">
        <w:rPr>
          <w:rFonts w:ascii="Verdana" w:hAnsi="Verdana" w:cs="Times New Roman"/>
          <w:color w:val="404040" w:themeColor="text1" w:themeTint="BF"/>
          <w:spacing w:val="-2"/>
          <w:sz w:val="24"/>
          <w:szCs w:val="24"/>
        </w:rPr>
        <w:t>iju</w:t>
      </w:r>
      <w:r w:rsidR="00740873" w:rsidRPr="002603DB">
        <w:rPr>
          <w:rFonts w:ascii="Verdana" w:hAnsi="Verdana" w:cs="Times New Roman"/>
          <w:color w:val="404040" w:themeColor="text1" w:themeTint="BF"/>
          <w:spacing w:val="-2"/>
          <w:sz w:val="24"/>
          <w:szCs w:val="24"/>
        </w:rPr>
        <w:t xml:space="preserve"> gadu laikā (2008.</w:t>
      </w:r>
      <w:r w:rsidR="00C94098" w:rsidRPr="002603DB">
        <w:rPr>
          <w:rFonts w:ascii="Verdana" w:hAnsi="Verdana" w:cs="Times New Roman"/>
          <w:color w:val="404040" w:themeColor="text1" w:themeTint="BF"/>
          <w:spacing w:val="-2"/>
          <w:sz w:val="24"/>
          <w:szCs w:val="24"/>
        </w:rPr>
        <w:t>–</w:t>
      </w:r>
      <w:r w:rsidR="00BD2FD4" w:rsidRPr="002603DB">
        <w:rPr>
          <w:rFonts w:ascii="Verdana" w:hAnsi="Verdana" w:cs="Times New Roman"/>
          <w:color w:val="404040" w:themeColor="text1" w:themeTint="BF"/>
          <w:spacing w:val="-2"/>
          <w:sz w:val="24"/>
          <w:szCs w:val="24"/>
        </w:rPr>
        <w:t>2010</w:t>
      </w:r>
      <w:r w:rsidR="002320B2" w:rsidRPr="002603DB">
        <w:rPr>
          <w:rFonts w:ascii="Verdana" w:hAnsi="Verdana" w:cs="Times New Roman"/>
          <w:color w:val="404040" w:themeColor="text1" w:themeTint="BF"/>
          <w:spacing w:val="-2"/>
          <w:sz w:val="24"/>
          <w:szCs w:val="24"/>
        </w:rPr>
        <w:t>. gad</w:t>
      </w:r>
      <w:r w:rsidR="00BD2FD4" w:rsidRPr="002603DB">
        <w:rPr>
          <w:rFonts w:ascii="Verdana" w:hAnsi="Verdana" w:cs="Times New Roman"/>
          <w:color w:val="404040" w:themeColor="text1" w:themeTint="BF"/>
          <w:spacing w:val="-2"/>
          <w:sz w:val="24"/>
          <w:szCs w:val="24"/>
        </w:rPr>
        <w:t>s</w:t>
      </w:r>
      <w:r w:rsidR="00740873" w:rsidRPr="002603DB">
        <w:rPr>
          <w:rFonts w:ascii="Verdana" w:hAnsi="Verdana" w:cs="Times New Roman"/>
          <w:color w:val="404040" w:themeColor="text1" w:themeTint="BF"/>
          <w:spacing w:val="-2"/>
          <w:sz w:val="24"/>
          <w:szCs w:val="24"/>
        </w:rPr>
        <w:t>) samazinājās par 15,3</w:t>
      </w:r>
      <w:r w:rsidR="00D83139" w:rsidRPr="002603DB">
        <w:rPr>
          <w:rFonts w:ascii="Verdana" w:hAnsi="Verdana" w:cs="Times New Roman"/>
          <w:color w:val="404040" w:themeColor="text1" w:themeTint="BF"/>
          <w:spacing w:val="-2"/>
          <w:sz w:val="24"/>
          <w:szCs w:val="24"/>
        </w:rPr>
        <w:t> %</w:t>
      </w:r>
      <w:r w:rsidR="00740873" w:rsidRPr="002603DB">
        <w:rPr>
          <w:rFonts w:ascii="Verdana" w:hAnsi="Verdana" w:cs="Times New Roman"/>
          <w:color w:val="404040" w:themeColor="text1" w:themeTint="BF"/>
          <w:spacing w:val="-2"/>
          <w:sz w:val="24"/>
          <w:szCs w:val="24"/>
        </w:rPr>
        <w:t xml:space="preserve">, bet </w:t>
      </w:r>
      <w:r w:rsidR="00534B15" w:rsidRPr="002603DB">
        <w:rPr>
          <w:rFonts w:ascii="Verdana" w:hAnsi="Verdana" w:cs="Times New Roman"/>
          <w:color w:val="404040" w:themeColor="text1" w:themeTint="BF"/>
          <w:spacing w:val="-2"/>
          <w:sz w:val="24"/>
          <w:szCs w:val="24"/>
        </w:rPr>
        <w:t xml:space="preserve">pēdējo gadu laikā IKP atsāka izaugsmi un </w:t>
      </w:r>
      <w:r w:rsidR="00740873" w:rsidRPr="002603DB">
        <w:rPr>
          <w:rFonts w:ascii="Verdana" w:hAnsi="Verdana" w:cs="Times New Roman"/>
          <w:color w:val="404040" w:themeColor="text1" w:themeTint="BF"/>
          <w:spacing w:val="-2"/>
          <w:sz w:val="24"/>
          <w:szCs w:val="24"/>
        </w:rPr>
        <w:t xml:space="preserve">jau </w:t>
      </w:r>
      <w:r w:rsidR="00BD2FD4" w:rsidRPr="002603DB">
        <w:rPr>
          <w:rFonts w:ascii="Verdana" w:hAnsi="Verdana" w:cs="Times New Roman"/>
          <w:color w:val="404040" w:themeColor="text1" w:themeTint="BF"/>
          <w:spacing w:val="-2"/>
          <w:sz w:val="24"/>
          <w:szCs w:val="24"/>
        </w:rPr>
        <w:t>2013</w:t>
      </w:r>
      <w:r w:rsidR="002320B2" w:rsidRPr="002603DB">
        <w:rPr>
          <w:rFonts w:ascii="Verdana" w:hAnsi="Verdana" w:cs="Times New Roman"/>
          <w:color w:val="404040" w:themeColor="text1" w:themeTint="BF"/>
          <w:spacing w:val="-2"/>
          <w:sz w:val="24"/>
          <w:szCs w:val="24"/>
        </w:rPr>
        <w:t>. gad</w:t>
      </w:r>
      <w:r w:rsidR="00BD2FD4" w:rsidRPr="002603DB">
        <w:rPr>
          <w:rFonts w:ascii="Verdana" w:hAnsi="Verdana" w:cs="Times New Roman"/>
          <w:color w:val="404040" w:themeColor="text1" w:themeTint="BF"/>
          <w:spacing w:val="-2"/>
          <w:sz w:val="24"/>
          <w:szCs w:val="24"/>
        </w:rPr>
        <w:t>ā</w:t>
      </w:r>
      <w:r w:rsidR="00740873" w:rsidRPr="002603DB">
        <w:rPr>
          <w:rFonts w:ascii="Verdana" w:hAnsi="Verdana" w:cs="Times New Roman"/>
          <w:color w:val="404040" w:themeColor="text1" w:themeTint="BF"/>
          <w:spacing w:val="-2"/>
          <w:sz w:val="24"/>
          <w:szCs w:val="24"/>
        </w:rPr>
        <w:t xml:space="preserve"> </w:t>
      </w:r>
      <w:r w:rsidR="00AB44E3" w:rsidRPr="002603DB">
        <w:rPr>
          <w:rFonts w:ascii="Verdana" w:hAnsi="Verdana" w:cs="Times New Roman"/>
          <w:color w:val="404040" w:themeColor="text1" w:themeTint="BF"/>
          <w:spacing w:val="-2"/>
          <w:sz w:val="24"/>
          <w:szCs w:val="24"/>
        </w:rPr>
        <w:t xml:space="preserve">sasniedza </w:t>
      </w:r>
      <w:r w:rsidR="00740873" w:rsidRPr="002603DB">
        <w:rPr>
          <w:rFonts w:ascii="Verdana" w:hAnsi="Verdana" w:cs="Times New Roman"/>
          <w:color w:val="404040" w:themeColor="text1" w:themeTint="BF"/>
          <w:spacing w:val="-2"/>
          <w:sz w:val="24"/>
          <w:szCs w:val="24"/>
        </w:rPr>
        <w:t>10</w:t>
      </w:r>
      <w:r w:rsidR="00607972" w:rsidRPr="002603DB">
        <w:rPr>
          <w:rFonts w:ascii="Verdana" w:hAnsi="Verdana" w:cs="Times New Roman"/>
          <w:color w:val="404040" w:themeColor="text1" w:themeTint="BF"/>
          <w:spacing w:val="-2"/>
          <w:sz w:val="24"/>
          <w:szCs w:val="24"/>
        </w:rPr>
        <w:t> </w:t>
      </w:r>
      <w:r w:rsidR="00740873" w:rsidRPr="002603DB">
        <w:rPr>
          <w:rFonts w:ascii="Verdana" w:hAnsi="Verdana" w:cs="Times New Roman"/>
          <w:color w:val="404040" w:themeColor="text1" w:themeTint="BF"/>
          <w:spacing w:val="-2"/>
          <w:sz w:val="24"/>
          <w:szCs w:val="24"/>
        </w:rPr>
        <w:t>354</w:t>
      </w:r>
      <w:r w:rsidR="00DA1144" w:rsidRPr="002603DB">
        <w:rPr>
          <w:rFonts w:ascii="Verdana" w:hAnsi="Verdana" w:cs="Times New Roman"/>
          <w:color w:val="404040" w:themeColor="text1" w:themeTint="BF"/>
          <w:spacing w:val="-2"/>
          <w:sz w:val="24"/>
          <w:szCs w:val="24"/>
        </w:rPr>
        <w:t> </w:t>
      </w:r>
      <w:r w:rsidR="00DA1144" w:rsidRPr="002603DB">
        <w:rPr>
          <w:rFonts w:ascii="Verdana" w:hAnsi="Verdana" w:cs="Times New Roman"/>
          <w:i/>
          <w:color w:val="404040" w:themeColor="text1" w:themeTint="BF"/>
          <w:spacing w:val="-2"/>
          <w:sz w:val="24"/>
          <w:szCs w:val="24"/>
        </w:rPr>
        <w:t>euro</w:t>
      </w:r>
      <w:r w:rsidR="00AB44E3" w:rsidRPr="002603DB">
        <w:rPr>
          <w:rFonts w:ascii="Verdana" w:hAnsi="Verdana" w:cs="Times New Roman"/>
          <w:color w:val="404040" w:themeColor="text1" w:themeTint="BF"/>
          <w:spacing w:val="-2"/>
          <w:sz w:val="24"/>
          <w:szCs w:val="24"/>
        </w:rPr>
        <w:t>,</w:t>
      </w:r>
      <w:r w:rsidR="00740873" w:rsidRPr="002603DB">
        <w:rPr>
          <w:rFonts w:ascii="Verdana" w:hAnsi="Verdana" w:cs="Times New Roman"/>
          <w:color w:val="404040" w:themeColor="text1" w:themeTint="BF"/>
          <w:spacing w:val="-2"/>
          <w:sz w:val="24"/>
          <w:szCs w:val="24"/>
        </w:rPr>
        <w:t xml:space="preserve"> </w:t>
      </w:r>
      <w:r w:rsidR="00AB44E3" w:rsidRPr="002603DB">
        <w:rPr>
          <w:rFonts w:ascii="Verdana" w:hAnsi="Verdana" w:cs="Times New Roman"/>
          <w:color w:val="404040" w:themeColor="text1" w:themeTint="BF"/>
          <w:spacing w:val="-2"/>
          <w:sz w:val="24"/>
          <w:szCs w:val="24"/>
        </w:rPr>
        <w:t>pārsniedzot</w:t>
      </w:r>
      <w:r w:rsidR="00740873" w:rsidRPr="002603DB">
        <w:rPr>
          <w:rFonts w:ascii="Verdana" w:hAnsi="Verdana" w:cs="Times New Roman"/>
          <w:color w:val="404040" w:themeColor="text1" w:themeTint="BF"/>
          <w:spacing w:val="-2"/>
          <w:sz w:val="24"/>
          <w:szCs w:val="24"/>
        </w:rPr>
        <w:t xml:space="preserve"> </w:t>
      </w:r>
      <w:r w:rsidR="00BD2FD4" w:rsidRPr="002603DB">
        <w:rPr>
          <w:rFonts w:ascii="Verdana" w:hAnsi="Verdana" w:cs="Times New Roman"/>
          <w:color w:val="404040" w:themeColor="text1" w:themeTint="BF"/>
          <w:spacing w:val="-2"/>
          <w:sz w:val="24"/>
          <w:szCs w:val="24"/>
        </w:rPr>
        <w:t>2007</w:t>
      </w:r>
      <w:r w:rsidR="002320B2" w:rsidRPr="002603DB">
        <w:rPr>
          <w:rFonts w:ascii="Verdana" w:hAnsi="Verdana" w:cs="Times New Roman"/>
          <w:color w:val="404040" w:themeColor="text1" w:themeTint="BF"/>
          <w:spacing w:val="-2"/>
          <w:sz w:val="24"/>
          <w:szCs w:val="24"/>
        </w:rPr>
        <w:t>. gad</w:t>
      </w:r>
      <w:r w:rsidR="00BD2FD4" w:rsidRPr="002603DB">
        <w:rPr>
          <w:rFonts w:ascii="Verdana" w:hAnsi="Verdana" w:cs="Times New Roman"/>
          <w:color w:val="404040" w:themeColor="text1" w:themeTint="BF"/>
          <w:spacing w:val="-2"/>
          <w:sz w:val="24"/>
          <w:szCs w:val="24"/>
        </w:rPr>
        <w:t>ā</w:t>
      </w:r>
      <w:r w:rsidR="00D83139" w:rsidRPr="002603DB">
        <w:rPr>
          <w:rFonts w:ascii="Verdana" w:hAnsi="Verdana" w:cs="Times New Roman"/>
          <w:color w:val="404040" w:themeColor="text1" w:themeTint="BF"/>
          <w:spacing w:val="-2"/>
          <w:sz w:val="24"/>
          <w:szCs w:val="24"/>
        </w:rPr>
        <w:t xml:space="preserve"> sasniegtos 10</w:t>
      </w:r>
      <w:r w:rsidR="00607972" w:rsidRPr="002603DB">
        <w:rPr>
          <w:rFonts w:ascii="Verdana" w:hAnsi="Verdana" w:cs="Times New Roman"/>
          <w:color w:val="404040" w:themeColor="text1" w:themeTint="BF"/>
          <w:spacing w:val="-2"/>
          <w:sz w:val="24"/>
          <w:szCs w:val="24"/>
        </w:rPr>
        <w:t> </w:t>
      </w:r>
      <w:r w:rsidR="00D83139" w:rsidRPr="002603DB">
        <w:rPr>
          <w:rFonts w:ascii="Verdana" w:hAnsi="Verdana" w:cs="Times New Roman"/>
          <w:color w:val="404040" w:themeColor="text1" w:themeTint="BF"/>
          <w:spacing w:val="-2"/>
          <w:sz w:val="24"/>
          <w:szCs w:val="24"/>
        </w:rPr>
        <w:t>227 </w:t>
      </w:r>
      <w:r w:rsidR="00AB44E3" w:rsidRPr="002603DB">
        <w:rPr>
          <w:rFonts w:ascii="Verdana" w:hAnsi="Verdana" w:cs="Times New Roman"/>
          <w:i/>
          <w:color w:val="404040" w:themeColor="text1" w:themeTint="BF"/>
          <w:spacing w:val="-2"/>
          <w:sz w:val="24"/>
          <w:szCs w:val="24"/>
        </w:rPr>
        <w:t>euro</w:t>
      </w:r>
      <w:r w:rsidR="00740873" w:rsidRPr="002603DB">
        <w:rPr>
          <w:rFonts w:ascii="Verdana" w:hAnsi="Verdana" w:cs="Times New Roman"/>
          <w:color w:val="404040" w:themeColor="text1" w:themeTint="BF"/>
          <w:spacing w:val="-2"/>
          <w:sz w:val="24"/>
          <w:szCs w:val="24"/>
        </w:rPr>
        <w:t>.</w:t>
      </w:r>
      <w:r w:rsidR="00AB44E3" w:rsidRPr="002603DB">
        <w:rPr>
          <w:rFonts w:ascii="Verdana" w:hAnsi="Verdana" w:cs="Times New Roman"/>
          <w:color w:val="404040" w:themeColor="text1" w:themeTint="BF"/>
          <w:spacing w:val="-2"/>
          <w:sz w:val="24"/>
          <w:szCs w:val="24"/>
        </w:rPr>
        <w:t xml:space="preserve"> </w:t>
      </w:r>
      <w:r w:rsidR="00BD2FD4" w:rsidRPr="002603DB">
        <w:rPr>
          <w:rFonts w:ascii="Verdana" w:hAnsi="Verdana" w:cs="Times New Roman"/>
          <w:color w:val="404040" w:themeColor="text1" w:themeTint="BF"/>
          <w:spacing w:val="-2"/>
          <w:sz w:val="24"/>
          <w:szCs w:val="24"/>
        </w:rPr>
        <w:t>2014</w:t>
      </w:r>
      <w:r w:rsidR="002320B2" w:rsidRPr="002603DB">
        <w:rPr>
          <w:rFonts w:ascii="Verdana" w:hAnsi="Verdana" w:cs="Times New Roman"/>
          <w:color w:val="404040" w:themeColor="text1" w:themeTint="BF"/>
          <w:spacing w:val="-2"/>
          <w:sz w:val="24"/>
          <w:szCs w:val="24"/>
        </w:rPr>
        <w:t>. gad</w:t>
      </w:r>
      <w:r w:rsidR="00BD2FD4" w:rsidRPr="002603DB">
        <w:rPr>
          <w:rFonts w:ascii="Verdana" w:hAnsi="Verdana" w:cs="Times New Roman"/>
          <w:color w:val="404040" w:themeColor="text1" w:themeTint="BF"/>
          <w:spacing w:val="-2"/>
          <w:sz w:val="24"/>
          <w:szCs w:val="24"/>
        </w:rPr>
        <w:t>ā</w:t>
      </w:r>
      <w:r w:rsidR="00AB44E3" w:rsidRPr="002603DB">
        <w:rPr>
          <w:rFonts w:ascii="Verdana" w:hAnsi="Verdana" w:cs="Times New Roman"/>
          <w:color w:val="404040" w:themeColor="text1" w:themeTint="BF"/>
          <w:spacing w:val="-2"/>
          <w:sz w:val="24"/>
          <w:szCs w:val="24"/>
        </w:rPr>
        <w:t xml:space="preserve"> IKP uz vienu iedzīvotāju izaugsme ir turpinājusies, sasniedzot 3,2</w:t>
      </w:r>
      <w:r w:rsidR="00D83139" w:rsidRPr="002603DB">
        <w:rPr>
          <w:rFonts w:ascii="Verdana" w:hAnsi="Verdana" w:cs="Times New Roman"/>
          <w:color w:val="404040" w:themeColor="text1" w:themeTint="BF"/>
          <w:spacing w:val="-2"/>
          <w:sz w:val="24"/>
          <w:szCs w:val="24"/>
        </w:rPr>
        <w:t xml:space="preserve"> % </w:t>
      </w:r>
      <w:r w:rsidR="00AB44E3" w:rsidRPr="002603DB">
        <w:rPr>
          <w:rFonts w:ascii="Verdana" w:hAnsi="Verdana" w:cs="Times New Roman"/>
          <w:color w:val="404040" w:themeColor="text1" w:themeTint="BF"/>
          <w:spacing w:val="-2"/>
          <w:sz w:val="24"/>
          <w:szCs w:val="24"/>
        </w:rPr>
        <w:t>pieaugumu</w:t>
      </w:r>
      <w:r w:rsidR="003A5FAA" w:rsidRPr="002603DB">
        <w:rPr>
          <w:rFonts w:ascii="Verdana" w:hAnsi="Verdana" w:cs="Times New Roman"/>
          <w:color w:val="404040" w:themeColor="text1" w:themeTint="BF"/>
          <w:spacing w:val="-2"/>
          <w:sz w:val="24"/>
          <w:szCs w:val="24"/>
        </w:rPr>
        <w:t>, tomēr IKP kopapjoms pieaudzis tikai par 2,4</w:t>
      </w:r>
      <w:r w:rsidR="00B77152" w:rsidRPr="002603DB">
        <w:rPr>
          <w:rFonts w:ascii="Verdana" w:hAnsi="Verdana" w:cs="Times New Roman"/>
          <w:color w:val="404040" w:themeColor="text1" w:themeTint="BF"/>
          <w:spacing w:val="-2"/>
          <w:sz w:val="24"/>
          <w:szCs w:val="24"/>
        </w:rPr>
        <w:t> %</w:t>
      </w:r>
      <w:r w:rsidR="00AB44E3" w:rsidRPr="002603DB">
        <w:rPr>
          <w:rFonts w:ascii="Verdana" w:hAnsi="Verdana" w:cs="Times New Roman"/>
          <w:color w:val="404040" w:themeColor="text1" w:themeTint="BF"/>
          <w:spacing w:val="-2"/>
          <w:sz w:val="24"/>
          <w:szCs w:val="24"/>
        </w:rPr>
        <w:t xml:space="preserve">. </w:t>
      </w:r>
      <w:r w:rsidR="003A5FAA" w:rsidRPr="002603DB">
        <w:rPr>
          <w:rFonts w:ascii="Verdana" w:hAnsi="Verdana" w:cs="Times New Roman"/>
          <w:color w:val="404040" w:themeColor="text1" w:themeTint="BF"/>
          <w:spacing w:val="-2"/>
          <w:sz w:val="24"/>
          <w:szCs w:val="24"/>
        </w:rPr>
        <w:t>Kopš 2011</w:t>
      </w:r>
      <w:r w:rsidR="002320B2" w:rsidRPr="002603DB">
        <w:rPr>
          <w:rFonts w:ascii="Verdana" w:hAnsi="Verdana" w:cs="Times New Roman"/>
          <w:color w:val="404040" w:themeColor="text1" w:themeTint="BF"/>
          <w:spacing w:val="-2"/>
          <w:sz w:val="24"/>
          <w:szCs w:val="24"/>
        </w:rPr>
        <w:t>. gad</w:t>
      </w:r>
      <w:r w:rsidR="003A5FAA" w:rsidRPr="002603DB">
        <w:rPr>
          <w:rFonts w:ascii="Verdana" w:hAnsi="Verdana" w:cs="Times New Roman"/>
          <w:color w:val="404040" w:themeColor="text1" w:themeTint="BF"/>
          <w:spacing w:val="-2"/>
          <w:sz w:val="24"/>
          <w:szCs w:val="24"/>
        </w:rPr>
        <w:t>a IKP kopapjoms pieaug, taču pēc sasniegtajiem 5</w:t>
      </w:r>
      <w:r w:rsidR="00B77152" w:rsidRPr="002603DB">
        <w:rPr>
          <w:rFonts w:ascii="Verdana" w:hAnsi="Verdana" w:cs="Times New Roman"/>
          <w:color w:val="404040" w:themeColor="text1" w:themeTint="BF"/>
          <w:spacing w:val="-2"/>
          <w:sz w:val="24"/>
          <w:szCs w:val="24"/>
        </w:rPr>
        <w:t> %</w:t>
      </w:r>
      <w:r w:rsidR="003A5FAA" w:rsidRPr="002603DB">
        <w:rPr>
          <w:rFonts w:ascii="Verdana" w:hAnsi="Verdana" w:cs="Times New Roman"/>
          <w:color w:val="404040" w:themeColor="text1" w:themeTint="BF"/>
          <w:spacing w:val="-2"/>
          <w:sz w:val="24"/>
          <w:szCs w:val="24"/>
        </w:rPr>
        <w:t xml:space="preserve"> 2011</w:t>
      </w:r>
      <w:r w:rsidR="002320B2" w:rsidRPr="002603DB">
        <w:rPr>
          <w:rFonts w:ascii="Verdana" w:hAnsi="Verdana" w:cs="Times New Roman"/>
          <w:color w:val="404040" w:themeColor="text1" w:themeTint="BF"/>
          <w:spacing w:val="-2"/>
          <w:sz w:val="24"/>
          <w:szCs w:val="24"/>
        </w:rPr>
        <w:t>. gad</w:t>
      </w:r>
      <w:r w:rsidR="003A5FAA" w:rsidRPr="002603DB">
        <w:rPr>
          <w:rFonts w:ascii="Verdana" w:hAnsi="Verdana" w:cs="Times New Roman"/>
          <w:color w:val="404040" w:themeColor="text1" w:themeTint="BF"/>
          <w:spacing w:val="-2"/>
          <w:sz w:val="24"/>
          <w:szCs w:val="24"/>
        </w:rPr>
        <w:t>ā pieauguma tempi krītas, un 2014</w:t>
      </w:r>
      <w:r w:rsidR="002320B2" w:rsidRPr="002603DB">
        <w:rPr>
          <w:rFonts w:ascii="Verdana" w:hAnsi="Verdana" w:cs="Times New Roman"/>
          <w:color w:val="404040" w:themeColor="text1" w:themeTint="BF"/>
          <w:spacing w:val="-2"/>
          <w:sz w:val="24"/>
          <w:szCs w:val="24"/>
        </w:rPr>
        <w:t>. gad</w:t>
      </w:r>
      <w:r w:rsidR="003A5FAA" w:rsidRPr="002603DB">
        <w:rPr>
          <w:rFonts w:ascii="Verdana" w:hAnsi="Verdana" w:cs="Times New Roman"/>
          <w:color w:val="404040" w:themeColor="text1" w:themeTint="BF"/>
          <w:spacing w:val="-2"/>
          <w:sz w:val="24"/>
          <w:szCs w:val="24"/>
        </w:rPr>
        <w:t>ā IKP kopapjoma pieaugums salīdzināmās cenās bija tikai 2,4</w:t>
      </w:r>
      <w:r w:rsidR="00B77152" w:rsidRPr="002603DB">
        <w:rPr>
          <w:rFonts w:ascii="Verdana" w:hAnsi="Verdana" w:cs="Times New Roman"/>
          <w:color w:val="404040" w:themeColor="text1" w:themeTint="BF"/>
          <w:spacing w:val="-2"/>
          <w:sz w:val="24"/>
          <w:szCs w:val="24"/>
        </w:rPr>
        <w:t> %</w:t>
      </w:r>
      <w:r w:rsidR="003A5FAA" w:rsidRPr="002603DB">
        <w:rPr>
          <w:rFonts w:ascii="Verdana" w:hAnsi="Verdana" w:cs="Times New Roman"/>
          <w:color w:val="404040" w:themeColor="text1" w:themeTint="BF"/>
          <w:spacing w:val="-2"/>
          <w:sz w:val="24"/>
          <w:szCs w:val="24"/>
        </w:rPr>
        <w:t xml:space="preserve">. Viens no galvenajiem iemesliem IKP izaugsmes tempa kritumam ir nestabilā </w:t>
      </w:r>
      <w:r w:rsidR="00FE0CD8" w:rsidRPr="002603DB">
        <w:rPr>
          <w:rFonts w:ascii="Verdana" w:hAnsi="Verdana" w:cs="Times New Roman"/>
          <w:color w:val="404040" w:themeColor="text1" w:themeTint="BF"/>
          <w:spacing w:val="-2"/>
          <w:sz w:val="24"/>
          <w:szCs w:val="24"/>
        </w:rPr>
        <w:t xml:space="preserve">ģeopolitiskā situācija un ar to </w:t>
      </w:r>
      <w:r w:rsidR="00252D3A" w:rsidRPr="002603DB">
        <w:rPr>
          <w:rFonts w:ascii="Verdana" w:hAnsi="Verdana" w:cs="Times New Roman"/>
          <w:color w:val="404040" w:themeColor="text1" w:themeTint="BF"/>
          <w:spacing w:val="-2"/>
          <w:sz w:val="24"/>
          <w:szCs w:val="24"/>
        </w:rPr>
        <w:t xml:space="preserve">saistītās ES un Krievijas savstarpēji noteiktās ekonomiskās sankcijas, kā arī eksporta </w:t>
      </w:r>
      <w:r w:rsidR="00607972" w:rsidRPr="002603DB">
        <w:rPr>
          <w:rFonts w:ascii="Verdana" w:hAnsi="Verdana" w:cs="Times New Roman"/>
          <w:color w:val="404040" w:themeColor="text1" w:themeTint="BF"/>
          <w:spacing w:val="-2"/>
          <w:sz w:val="24"/>
          <w:szCs w:val="24"/>
        </w:rPr>
        <w:t xml:space="preserve">samazinājums </w:t>
      </w:r>
      <w:r w:rsidR="00252D3A" w:rsidRPr="002603DB">
        <w:rPr>
          <w:rFonts w:ascii="Verdana" w:hAnsi="Verdana" w:cs="Times New Roman"/>
          <w:color w:val="404040" w:themeColor="text1" w:themeTint="BF"/>
          <w:spacing w:val="-2"/>
          <w:sz w:val="24"/>
          <w:szCs w:val="24"/>
        </w:rPr>
        <w:t>uz Krievij</w:t>
      </w:r>
      <w:r w:rsidR="00FE0CD8" w:rsidRPr="002603DB">
        <w:rPr>
          <w:rFonts w:ascii="Verdana" w:hAnsi="Verdana" w:cs="Times New Roman"/>
          <w:color w:val="404040" w:themeColor="text1" w:themeTint="BF"/>
          <w:spacing w:val="-2"/>
          <w:sz w:val="24"/>
          <w:szCs w:val="24"/>
        </w:rPr>
        <w:t>as Federāciju</w:t>
      </w:r>
      <w:r w:rsidR="00252D3A" w:rsidRPr="002603DB">
        <w:rPr>
          <w:rFonts w:ascii="Verdana" w:hAnsi="Verdana" w:cs="Times New Roman"/>
          <w:color w:val="404040" w:themeColor="text1" w:themeTint="BF"/>
          <w:spacing w:val="-2"/>
          <w:sz w:val="24"/>
          <w:szCs w:val="24"/>
        </w:rPr>
        <w:t xml:space="preserve"> rubļa vērtības būtiskā krituma</w:t>
      </w:r>
      <w:r w:rsidR="00607972" w:rsidRPr="002603DB">
        <w:rPr>
          <w:rFonts w:ascii="Verdana" w:hAnsi="Verdana" w:cs="Times New Roman"/>
          <w:color w:val="404040" w:themeColor="text1" w:themeTint="BF"/>
          <w:spacing w:val="-2"/>
          <w:sz w:val="24"/>
          <w:szCs w:val="24"/>
        </w:rPr>
        <w:t xml:space="preserve"> dēļ</w:t>
      </w:r>
      <w:r w:rsidR="00252D3A" w:rsidRPr="002603DB">
        <w:rPr>
          <w:rFonts w:ascii="Verdana" w:hAnsi="Verdana" w:cs="Times New Roman"/>
          <w:color w:val="404040" w:themeColor="text1" w:themeTint="BF"/>
          <w:spacing w:val="-2"/>
          <w:sz w:val="24"/>
          <w:szCs w:val="24"/>
        </w:rPr>
        <w:t xml:space="preserve">. </w:t>
      </w:r>
      <w:r w:rsidR="00AC459B" w:rsidRPr="002603DB">
        <w:rPr>
          <w:rFonts w:ascii="Verdana" w:hAnsi="Verdana" w:cs="Times New Roman"/>
          <w:color w:val="404040" w:themeColor="text1" w:themeTint="BF"/>
          <w:spacing w:val="-2"/>
          <w:sz w:val="24"/>
        </w:rPr>
        <w:t>S</w:t>
      </w:r>
      <w:r w:rsidR="00AC459B" w:rsidRPr="002603DB">
        <w:rPr>
          <w:rFonts w:ascii="Verdana" w:hAnsi="Verdana" w:cs="Times New Roman"/>
          <w:color w:val="404040" w:themeColor="text1" w:themeTint="BF"/>
          <w:spacing w:val="-2"/>
          <w:sz w:val="24"/>
          <w:szCs w:val="24"/>
        </w:rPr>
        <w:t xml:space="preserve">askaņā ar </w:t>
      </w:r>
      <w:r w:rsidR="00AB44E3" w:rsidRPr="002603DB">
        <w:rPr>
          <w:rFonts w:ascii="Verdana" w:hAnsi="Verdana" w:cs="Times New Roman"/>
          <w:i/>
          <w:color w:val="404040" w:themeColor="text1" w:themeTint="BF"/>
          <w:spacing w:val="-2"/>
          <w:sz w:val="24"/>
          <w:szCs w:val="24"/>
        </w:rPr>
        <w:t>Eurostat</w:t>
      </w:r>
      <w:r w:rsidR="00AB44E3" w:rsidRPr="002603DB">
        <w:rPr>
          <w:rFonts w:ascii="Verdana" w:hAnsi="Verdana" w:cs="Times New Roman"/>
          <w:color w:val="404040" w:themeColor="text1" w:themeTint="BF"/>
          <w:spacing w:val="-2"/>
          <w:sz w:val="24"/>
          <w:szCs w:val="24"/>
        </w:rPr>
        <w:t xml:space="preserve"> datiem IKP uz iedzīvotāju, kas izlīdzināts pēc pirktspējas paritātes, samazinājās tikai </w:t>
      </w:r>
      <w:r w:rsidR="00BD2FD4" w:rsidRPr="002603DB">
        <w:rPr>
          <w:rFonts w:ascii="Verdana" w:hAnsi="Verdana" w:cs="Times New Roman"/>
          <w:color w:val="404040" w:themeColor="text1" w:themeTint="BF"/>
          <w:spacing w:val="-2"/>
          <w:sz w:val="24"/>
          <w:szCs w:val="24"/>
        </w:rPr>
        <w:t>2009</w:t>
      </w:r>
      <w:r w:rsidR="002320B2" w:rsidRPr="002603DB">
        <w:rPr>
          <w:rFonts w:ascii="Verdana" w:hAnsi="Verdana" w:cs="Times New Roman"/>
          <w:color w:val="404040" w:themeColor="text1" w:themeTint="BF"/>
          <w:spacing w:val="-2"/>
          <w:sz w:val="24"/>
          <w:szCs w:val="24"/>
        </w:rPr>
        <w:t>. gad</w:t>
      </w:r>
      <w:r w:rsidR="00BD2FD4" w:rsidRPr="002603DB">
        <w:rPr>
          <w:rFonts w:ascii="Verdana" w:hAnsi="Verdana" w:cs="Times New Roman"/>
          <w:color w:val="404040" w:themeColor="text1" w:themeTint="BF"/>
          <w:spacing w:val="-2"/>
          <w:sz w:val="24"/>
          <w:szCs w:val="24"/>
        </w:rPr>
        <w:t>ā, bet 2010</w:t>
      </w:r>
      <w:r w:rsidR="002320B2" w:rsidRPr="002603DB">
        <w:rPr>
          <w:rFonts w:ascii="Verdana" w:hAnsi="Verdana" w:cs="Times New Roman"/>
          <w:color w:val="404040" w:themeColor="text1" w:themeTint="BF"/>
          <w:spacing w:val="-2"/>
          <w:sz w:val="24"/>
          <w:szCs w:val="24"/>
        </w:rPr>
        <w:t>. gad</w:t>
      </w:r>
      <w:r w:rsidR="00BD2FD4" w:rsidRPr="002603DB">
        <w:rPr>
          <w:rFonts w:ascii="Verdana" w:hAnsi="Verdana" w:cs="Times New Roman"/>
          <w:color w:val="404040" w:themeColor="text1" w:themeTint="BF"/>
          <w:spacing w:val="-2"/>
          <w:sz w:val="24"/>
          <w:szCs w:val="24"/>
        </w:rPr>
        <w:t>ā</w:t>
      </w:r>
      <w:r w:rsidR="00AB44E3" w:rsidRPr="002603DB">
        <w:rPr>
          <w:rFonts w:ascii="Verdana" w:hAnsi="Verdana" w:cs="Times New Roman"/>
          <w:color w:val="404040" w:themeColor="text1" w:themeTint="BF"/>
          <w:spacing w:val="-2"/>
          <w:sz w:val="24"/>
          <w:szCs w:val="24"/>
        </w:rPr>
        <w:t xml:space="preserve"> un turpmāk ir </w:t>
      </w:r>
      <w:r w:rsidR="00356DDA" w:rsidRPr="002603DB">
        <w:rPr>
          <w:rFonts w:ascii="Verdana" w:hAnsi="Verdana" w:cs="Times New Roman"/>
          <w:color w:val="404040" w:themeColor="text1" w:themeTint="BF"/>
          <w:spacing w:val="-2"/>
          <w:sz w:val="24"/>
          <w:szCs w:val="24"/>
        </w:rPr>
        <w:t xml:space="preserve">tikai palielinājies. </w:t>
      </w:r>
      <w:r w:rsidR="00E34F7A" w:rsidRPr="002603DB">
        <w:rPr>
          <w:rFonts w:ascii="Verdana" w:hAnsi="Verdana" w:cs="Times New Roman"/>
          <w:color w:val="404040" w:themeColor="text1" w:themeTint="BF"/>
          <w:spacing w:val="-2"/>
          <w:sz w:val="24"/>
          <w:szCs w:val="24"/>
        </w:rPr>
        <w:t>1. a</w:t>
      </w:r>
      <w:r w:rsidR="00356DDA" w:rsidRPr="002603DB">
        <w:rPr>
          <w:rFonts w:ascii="Verdana" w:hAnsi="Verdana" w:cs="Times New Roman"/>
          <w:color w:val="404040" w:themeColor="text1" w:themeTint="BF"/>
          <w:spacing w:val="-2"/>
          <w:sz w:val="24"/>
          <w:szCs w:val="24"/>
        </w:rPr>
        <w:t xml:space="preserve">ttēlā redzams </w:t>
      </w:r>
      <w:r w:rsidR="00E63B53" w:rsidRPr="002603DB">
        <w:rPr>
          <w:rFonts w:ascii="Verdana" w:hAnsi="Verdana" w:cs="Times New Roman"/>
          <w:color w:val="404040" w:themeColor="text1" w:themeTint="BF"/>
          <w:spacing w:val="-2"/>
          <w:sz w:val="24"/>
          <w:szCs w:val="24"/>
        </w:rPr>
        <w:t xml:space="preserve">šā </w:t>
      </w:r>
      <w:r w:rsidR="00356DDA" w:rsidRPr="002603DB">
        <w:rPr>
          <w:rFonts w:ascii="Verdana" w:hAnsi="Verdana" w:cs="Times New Roman"/>
          <w:color w:val="404040" w:themeColor="text1" w:themeTint="BF"/>
          <w:spacing w:val="-2"/>
          <w:sz w:val="24"/>
          <w:szCs w:val="24"/>
        </w:rPr>
        <w:t>rādītāja sal</w:t>
      </w:r>
      <w:r w:rsidR="00FE0CD8" w:rsidRPr="002603DB">
        <w:rPr>
          <w:rFonts w:ascii="Verdana" w:hAnsi="Verdana" w:cs="Times New Roman"/>
          <w:color w:val="404040" w:themeColor="text1" w:themeTint="BF"/>
          <w:spacing w:val="-2"/>
          <w:sz w:val="24"/>
          <w:szCs w:val="24"/>
        </w:rPr>
        <w:t>īdzinājums starp Latviju, Lietuvu un Igauniju attiecībā pret ES-28 dalībvalstu vidējo rādītāju</w:t>
      </w:r>
      <w:r w:rsidR="00607972" w:rsidRPr="002603DB">
        <w:rPr>
          <w:rFonts w:ascii="Verdana" w:hAnsi="Verdana" w:cs="Times New Roman"/>
          <w:color w:val="404040" w:themeColor="text1" w:themeTint="BF"/>
          <w:spacing w:val="-2"/>
          <w:sz w:val="24"/>
          <w:szCs w:val="24"/>
        </w:rPr>
        <w:t>.</w:t>
      </w: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Default="00884BE1" w:rsidP="000A4689">
      <w:pPr>
        <w:spacing w:after="0" w:line="240" w:lineRule="auto"/>
        <w:ind w:firstLine="720"/>
        <w:jc w:val="both"/>
        <w:rPr>
          <w:rFonts w:ascii="Verdana" w:hAnsi="Verdana" w:cs="Times New Roman"/>
          <w:spacing w:val="-2"/>
          <w:sz w:val="24"/>
          <w:szCs w:val="24"/>
        </w:rPr>
      </w:pPr>
    </w:p>
    <w:p w:rsidR="00884BE1" w:rsidRPr="00884BE1" w:rsidRDefault="00884BE1" w:rsidP="000A4689">
      <w:pPr>
        <w:spacing w:after="0" w:line="240" w:lineRule="auto"/>
        <w:ind w:firstLine="720"/>
        <w:jc w:val="both"/>
        <w:rPr>
          <w:rFonts w:ascii="Verdana" w:hAnsi="Verdana" w:cs="Times New Roman"/>
          <w:spacing w:val="-2"/>
          <w:sz w:val="24"/>
          <w:szCs w:val="24"/>
        </w:rPr>
      </w:pPr>
    </w:p>
    <w:p w:rsidR="00DF7B60" w:rsidRPr="00884BE1" w:rsidRDefault="00DF7B60" w:rsidP="00786D22">
      <w:pPr>
        <w:spacing w:after="0" w:line="240" w:lineRule="auto"/>
        <w:jc w:val="both"/>
        <w:rPr>
          <w:rFonts w:ascii="Verdana" w:hAnsi="Verdana" w:cs="Times New Roman"/>
          <w:sz w:val="10"/>
          <w:szCs w:val="10"/>
        </w:rPr>
      </w:pPr>
    </w:p>
    <w:p w:rsidR="00DF7B60" w:rsidRPr="002603DB" w:rsidRDefault="00DF7B60" w:rsidP="00DF7B60">
      <w:pPr>
        <w:spacing w:after="0" w:line="240" w:lineRule="auto"/>
        <w:jc w:val="right"/>
        <w:rPr>
          <w:rFonts w:ascii="Verdana" w:hAnsi="Verdana" w:cs="Times New Roman"/>
          <w:iCs/>
          <w:color w:val="404040" w:themeColor="text1" w:themeTint="BF"/>
        </w:rPr>
      </w:pPr>
      <w:r w:rsidRPr="002603DB">
        <w:rPr>
          <w:rFonts w:ascii="Verdana" w:hAnsi="Verdana" w:cs="Times New Roman"/>
          <w:iCs/>
          <w:color w:val="404040" w:themeColor="text1" w:themeTint="BF"/>
        </w:rPr>
        <w:lastRenderedPageBreak/>
        <w:t>1. attēls</w:t>
      </w:r>
    </w:p>
    <w:p w:rsidR="00786D22" w:rsidRPr="002603DB" w:rsidRDefault="00786D22" w:rsidP="00786D22">
      <w:pPr>
        <w:spacing w:after="0" w:line="240" w:lineRule="auto"/>
        <w:jc w:val="both"/>
        <w:rPr>
          <w:rFonts w:ascii="Verdana" w:hAnsi="Verdana" w:cs="Times New Roman"/>
          <w:color w:val="404040" w:themeColor="text1" w:themeTint="BF"/>
          <w:sz w:val="10"/>
          <w:szCs w:val="10"/>
        </w:rPr>
      </w:pPr>
    </w:p>
    <w:p w:rsidR="008F734A" w:rsidRPr="002603DB" w:rsidRDefault="00DE4140" w:rsidP="00371A3B">
      <w:pPr>
        <w:spacing w:after="0" w:line="240" w:lineRule="auto"/>
        <w:jc w:val="center"/>
        <w:rPr>
          <w:rFonts w:ascii="Verdana" w:hAnsi="Verdana" w:cs="Times New Roman"/>
          <w:b/>
          <w:color w:val="404040" w:themeColor="text1" w:themeTint="BF"/>
        </w:rPr>
      </w:pPr>
      <w:r w:rsidRPr="002603DB">
        <w:rPr>
          <w:rFonts w:ascii="Verdana" w:hAnsi="Verdana" w:cs="Times New Roman"/>
          <w:b/>
          <w:color w:val="404040" w:themeColor="text1" w:themeTint="BF"/>
        </w:rPr>
        <w:t xml:space="preserve">IKP uz vienu iedzīvotāju īpatsvars no ES vidējā rādītāja pēc pirktspējas paritātes </w:t>
      </w:r>
      <w:r w:rsidR="00770324" w:rsidRPr="002603DB">
        <w:rPr>
          <w:rFonts w:ascii="Verdana" w:hAnsi="Verdana" w:cs="Times New Roman"/>
          <w:b/>
          <w:color w:val="404040" w:themeColor="text1" w:themeTint="BF"/>
        </w:rPr>
        <w:t>(</w:t>
      </w:r>
      <w:r w:rsidR="00B77152" w:rsidRPr="002603DB">
        <w:rPr>
          <w:rFonts w:ascii="Verdana" w:hAnsi="Verdana" w:cs="Times New Roman"/>
          <w:b/>
          <w:color w:val="404040" w:themeColor="text1" w:themeTint="BF"/>
        </w:rPr>
        <w:t>%</w:t>
      </w:r>
      <w:r w:rsidRPr="002603DB">
        <w:rPr>
          <w:rFonts w:ascii="Verdana" w:hAnsi="Verdana" w:cs="Times New Roman"/>
          <w:b/>
          <w:color w:val="404040" w:themeColor="text1" w:themeTint="BF"/>
        </w:rPr>
        <w:t>)</w:t>
      </w:r>
    </w:p>
    <w:p w:rsidR="00786D22" w:rsidRPr="00884BE1" w:rsidRDefault="00786D22" w:rsidP="00786D22">
      <w:pPr>
        <w:spacing w:after="0" w:line="240" w:lineRule="auto"/>
        <w:jc w:val="both"/>
        <w:rPr>
          <w:rFonts w:ascii="Verdana" w:hAnsi="Verdana" w:cs="Times New Roman"/>
          <w:sz w:val="16"/>
          <w:szCs w:val="16"/>
        </w:rPr>
      </w:pPr>
    </w:p>
    <w:p w:rsidR="00356DDA" w:rsidRPr="00884BE1" w:rsidRDefault="0024122A" w:rsidP="00E053B8">
      <w:pPr>
        <w:spacing w:after="0" w:line="240" w:lineRule="auto"/>
        <w:jc w:val="both"/>
        <w:rPr>
          <w:rFonts w:ascii="Verdana" w:hAnsi="Verdana" w:cs="Times New Roman"/>
          <w:sz w:val="24"/>
          <w:szCs w:val="24"/>
        </w:rPr>
      </w:pPr>
      <w:r w:rsidRPr="00884BE1">
        <w:rPr>
          <w:rFonts w:ascii="Verdana" w:hAnsi="Verdana" w:cs="Times New Roman"/>
          <w:noProof/>
          <w:lang w:eastAsia="lv-LV"/>
        </w:rPr>
        <w:drawing>
          <wp:inline distT="0" distB="0" distL="0" distR="0" wp14:anchorId="71F7A47C" wp14:editId="446E16E4">
            <wp:extent cx="5694558" cy="3226279"/>
            <wp:effectExtent l="0" t="0" r="190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125" cy="3228867"/>
                    </a:xfrm>
                    <a:prstGeom prst="rect">
                      <a:avLst/>
                    </a:prstGeom>
                    <a:noFill/>
                  </pic:spPr>
                </pic:pic>
              </a:graphicData>
            </a:graphic>
          </wp:inline>
        </w:drawing>
      </w:r>
    </w:p>
    <w:p w:rsidR="008F734A" w:rsidRPr="002603DB" w:rsidRDefault="008F734A" w:rsidP="00E053B8">
      <w:pPr>
        <w:spacing w:after="0" w:line="240" w:lineRule="auto"/>
        <w:jc w:val="both"/>
        <w:rPr>
          <w:rFonts w:ascii="Verdana" w:hAnsi="Verdana" w:cs="Times New Roman"/>
          <w:color w:val="404040" w:themeColor="text1" w:themeTint="BF"/>
          <w:sz w:val="20"/>
        </w:rPr>
      </w:pPr>
      <w:r w:rsidRPr="002603DB">
        <w:rPr>
          <w:rFonts w:ascii="Verdana" w:hAnsi="Verdana" w:cs="Times New Roman"/>
          <w:color w:val="404040" w:themeColor="text1" w:themeTint="BF"/>
          <w:sz w:val="20"/>
        </w:rPr>
        <w:t xml:space="preserve">Avots: </w:t>
      </w:r>
      <w:r w:rsidRPr="002603DB">
        <w:rPr>
          <w:rFonts w:ascii="Verdana" w:hAnsi="Verdana" w:cs="Times New Roman"/>
          <w:i/>
          <w:color w:val="404040" w:themeColor="text1" w:themeTint="BF"/>
          <w:sz w:val="20"/>
        </w:rPr>
        <w:t>Eurostat</w:t>
      </w:r>
    </w:p>
    <w:p w:rsidR="008912FF" w:rsidRPr="002603DB" w:rsidRDefault="008912FF" w:rsidP="000A4689">
      <w:pPr>
        <w:spacing w:after="0" w:line="240" w:lineRule="auto"/>
        <w:ind w:firstLine="709"/>
        <w:jc w:val="both"/>
        <w:rPr>
          <w:rFonts w:ascii="Verdana" w:hAnsi="Verdana" w:cs="Times New Roman"/>
          <w:color w:val="404040" w:themeColor="text1" w:themeTint="BF"/>
          <w:sz w:val="24"/>
          <w:szCs w:val="24"/>
        </w:rPr>
      </w:pPr>
    </w:p>
    <w:p w:rsidR="000A4689" w:rsidRPr="002603DB" w:rsidRDefault="001D7384" w:rsidP="000A4689">
      <w:pPr>
        <w:spacing w:after="0" w:line="240" w:lineRule="auto"/>
        <w:ind w:firstLine="709"/>
        <w:jc w:val="both"/>
        <w:rPr>
          <w:rFonts w:ascii="Verdana" w:hAnsi="Verdana" w:cs="Times New Roman"/>
          <w:color w:val="404040" w:themeColor="text1" w:themeTint="BF"/>
          <w:sz w:val="24"/>
          <w:szCs w:val="24"/>
        </w:rPr>
      </w:pPr>
      <w:r w:rsidRPr="002603DB">
        <w:rPr>
          <w:rFonts w:ascii="Verdana" w:hAnsi="Verdana" w:cs="Times New Roman"/>
          <w:color w:val="404040" w:themeColor="text1" w:themeTint="BF"/>
          <w:sz w:val="24"/>
          <w:szCs w:val="24"/>
        </w:rPr>
        <w:t>Jāatzīmē, ka Lat</w:t>
      </w:r>
      <w:r w:rsidR="00C94098" w:rsidRPr="002603DB">
        <w:rPr>
          <w:rFonts w:ascii="Verdana" w:hAnsi="Verdana" w:cs="Times New Roman"/>
          <w:color w:val="404040" w:themeColor="text1" w:themeTint="BF"/>
          <w:sz w:val="24"/>
          <w:szCs w:val="24"/>
        </w:rPr>
        <w:t xml:space="preserve">vija pēc </w:t>
      </w:r>
      <w:r w:rsidR="00E63B53" w:rsidRPr="002603DB">
        <w:rPr>
          <w:rFonts w:ascii="Verdana" w:hAnsi="Verdana" w:cs="Times New Roman"/>
          <w:color w:val="404040" w:themeColor="text1" w:themeTint="BF"/>
          <w:sz w:val="24"/>
          <w:szCs w:val="24"/>
        </w:rPr>
        <w:t xml:space="preserve">šā </w:t>
      </w:r>
      <w:r w:rsidR="00C94098" w:rsidRPr="002603DB">
        <w:rPr>
          <w:rFonts w:ascii="Verdana" w:hAnsi="Verdana" w:cs="Times New Roman"/>
          <w:color w:val="404040" w:themeColor="text1" w:themeTint="BF"/>
          <w:sz w:val="24"/>
          <w:szCs w:val="24"/>
        </w:rPr>
        <w:t>rādītāja tuvojas ES</w:t>
      </w:r>
      <w:r w:rsidRPr="002603DB">
        <w:rPr>
          <w:rFonts w:ascii="Verdana" w:hAnsi="Verdana" w:cs="Times New Roman"/>
          <w:color w:val="404040" w:themeColor="text1" w:themeTint="BF"/>
          <w:sz w:val="24"/>
          <w:szCs w:val="24"/>
        </w:rPr>
        <w:t xml:space="preserve">-28 vidējam rādītājam, jo </w:t>
      </w:r>
      <w:r w:rsidR="00447981" w:rsidRPr="002603DB">
        <w:rPr>
          <w:rFonts w:ascii="Verdana" w:hAnsi="Verdana" w:cs="Times New Roman"/>
          <w:color w:val="404040" w:themeColor="text1" w:themeTint="BF"/>
          <w:sz w:val="24"/>
          <w:szCs w:val="24"/>
        </w:rPr>
        <w:t>2007</w:t>
      </w:r>
      <w:r w:rsidR="002320B2" w:rsidRPr="002603DB">
        <w:rPr>
          <w:rFonts w:ascii="Verdana" w:hAnsi="Verdana" w:cs="Times New Roman"/>
          <w:color w:val="404040" w:themeColor="text1" w:themeTint="BF"/>
          <w:sz w:val="24"/>
          <w:szCs w:val="24"/>
        </w:rPr>
        <w:t>. gad</w:t>
      </w:r>
      <w:r w:rsidR="00447981" w:rsidRPr="002603DB">
        <w:rPr>
          <w:rFonts w:ascii="Verdana" w:hAnsi="Verdana" w:cs="Times New Roman"/>
          <w:color w:val="404040" w:themeColor="text1" w:themeTint="BF"/>
          <w:sz w:val="24"/>
          <w:szCs w:val="24"/>
        </w:rPr>
        <w:t>ā</w:t>
      </w:r>
      <w:r w:rsidRPr="002603DB">
        <w:rPr>
          <w:rFonts w:ascii="Verdana" w:hAnsi="Verdana" w:cs="Times New Roman"/>
          <w:color w:val="404040" w:themeColor="text1" w:themeTint="BF"/>
          <w:sz w:val="24"/>
          <w:szCs w:val="24"/>
        </w:rPr>
        <w:t xml:space="preserve"> Latvijas rādītājs bija </w:t>
      </w:r>
      <w:r w:rsidR="004255F1" w:rsidRPr="002603DB">
        <w:rPr>
          <w:rFonts w:ascii="Verdana" w:hAnsi="Verdana" w:cs="Times New Roman"/>
          <w:color w:val="404040" w:themeColor="text1" w:themeTint="BF"/>
          <w:sz w:val="24"/>
          <w:szCs w:val="24"/>
        </w:rPr>
        <w:t>60</w:t>
      </w:r>
      <w:r w:rsidR="00B77152" w:rsidRPr="002603DB">
        <w:rPr>
          <w:rFonts w:ascii="Verdana" w:hAnsi="Verdana" w:cs="Times New Roman"/>
          <w:color w:val="404040" w:themeColor="text1" w:themeTint="BF"/>
          <w:sz w:val="24"/>
          <w:szCs w:val="24"/>
        </w:rPr>
        <w:t> %</w:t>
      </w:r>
      <w:r w:rsidRPr="002603DB">
        <w:rPr>
          <w:rFonts w:ascii="Verdana" w:hAnsi="Verdana" w:cs="Times New Roman"/>
          <w:color w:val="404040" w:themeColor="text1" w:themeTint="BF"/>
          <w:sz w:val="24"/>
          <w:szCs w:val="24"/>
        </w:rPr>
        <w:t xml:space="preserve"> no ES-28 valstu vidējā rādītāja, bet </w:t>
      </w:r>
      <w:r w:rsidR="00447981" w:rsidRPr="002603DB">
        <w:rPr>
          <w:rFonts w:ascii="Verdana" w:hAnsi="Verdana" w:cs="Times New Roman"/>
          <w:color w:val="404040" w:themeColor="text1" w:themeTint="BF"/>
          <w:sz w:val="24"/>
          <w:szCs w:val="24"/>
        </w:rPr>
        <w:t>2013</w:t>
      </w:r>
      <w:r w:rsidR="002320B2" w:rsidRPr="002603DB">
        <w:rPr>
          <w:rFonts w:ascii="Verdana" w:hAnsi="Verdana" w:cs="Times New Roman"/>
          <w:color w:val="404040" w:themeColor="text1" w:themeTint="BF"/>
          <w:sz w:val="24"/>
          <w:szCs w:val="24"/>
        </w:rPr>
        <w:t>. gad</w:t>
      </w:r>
      <w:r w:rsidR="00447981" w:rsidRPr="002603DB">
        <w:rPr>
          <w:rFonts w:ascii="Verdana" w:hAnsi="Verdana" w:cs="Times New Roman"/>
          <w:color w:val="404040" w:themeColor="text1" w:themeTint="BF"/>
          <w:sz w:val="24"/>
          <w:szCs w:val="24"/>
        </w:rPr>
        <w:t>ā</w:t>
      </w:r>
      <w:r w:rsidRPr="002603DB">
        <w:rPr>
          <w:rFonts w:ascii="Verdana" w:hAnsi="Verdana" w:cs="Times New Roman"/>
          <w:color w:val="404040" w:themeColor="text1" w:themeTint="BF"/>
          <w:sz w:val="24"/>
          <w:szCs w:val="24"/>
        </w:rPr>
        <w:t xml:space="preserve"> tas jau ir 6</w:t>
      </w:r>
      <w:r w:rsidR="004255F1" w:rsidRPr="002603DB">
        <w:rPr>
          <w:rFonts w:ascii="Verdana" w:hAnsi="Verdana" w:cs="Times New Roman"/>
          <w:color w:val="404040" w:themeColor="text1" w:themeTint="BF"/>
          <w:sz w:val="24"/>
          <w:szCs w:val="24"/>
        </w:rPr>
        <w:t>4</w:t>
      </w:r>
      <w:r w:rsidR="00B77152" w:rsidRPr="002603DB">
        <w:rPr>
          <w:rFonts w:ascii="Verdana" w:hAnsi="Verdana" w:cs="Times New Roman"/>
          <w:color w:val="404040" w:themeColor="text1" w:themeTint="BF"/>
          <w:sz w:val="24"/>
          <w:szCs w:val="24"/>
        </w:rPr>
        <w:t> %</w:t>
      </w:r>
      <w:r w:rsidR="00DB794F" w:rsidRPr="002603DB">
        <w:rPr>
          <w:rFonts w:ascii="Verdana" w:hAnsi="Verdana" w:cs="Times New Roman"/>
          <w:color w:val="404040" w:themeColor="text1" w:themeTint="BF"/>
          <w:sz w:val="24"/>
          <w:szCs w:val="24"/>
        </w:rPr>
        <w:t>, līdz ar to var konstatēt, ka tautsaimniecības izaugsme Latvijā pēdējo gadu laikā ir relatīvi straujāka nekā ES kopumā</w:t>
      </w:r>
      <w:r w:rsidR="00FE0CD8" w:rsidRPr="002603DB">
        <w:rPr>
          <w:rFonts w:ascii="Verdana" w:hAnsi="Verdana" w:cs="Times New Roman"/>
          <w:color w:val="404040" w:themeColor="text1" w:themeTint="BF"/>
          <w:sz w:val="24"/>
          <w:szCs w:val="24"/>
        </w:rPr>
        <w:t xml:space="preserve"> un Latvija pēc IKP uz vienu iedzīvotāju pēc pirktspējas paritātes ir pietuvojusies Polijai un Ungārijai</w:t>
      </w:r>
      <w:r w:rsidR="00254642" w:rsidRPr="002603DB">
        <w:rPr>
          <w:rFonts w:ascii="Verdana" w:hAnsi="Verdana" w:cs="Times New Roman"/>
          <w:color w:val="404040" w:themeColor="text1" w:themeTint="BF"/>
          <w:sz w:val="24"/>
          <w:szCs w:val="24"/>
        </w:rPr>
        <w:t xml:space="preserve">, tomēr </w:t>
      </w:r>
      <w:r w:rsidR="004255F1" w:rsidRPr="002603DB">
        <w:rPr>
          <w:rFonts w:ascii="Verdana" w:hAnsi="Verdana" w:cs="Times New Roman"/>
          <w:color w:val="404040" w:themeColor="text1" w:themeTint="BF"/>
          <w:sz w:val="24"/>
          <w:szCs w:val="24"/>
        </w:rPr>
        <w:t xml:space="preserve">palielinājušās </w:t>
      </w:r>
      <w:r w:rsidR="00FE0CD8" w:rsidRPr="002603DB">
        <w:rPr>
          <w:rFonts w:ascii="Verdana" w:hAnsi="Verdana" w:cs="Times New Roman"/>
          <w:color w:val="404040" w:themeColor="text1" w:themeTint="BF"/>
          <w:sz w:val="24"/>
          <w:szCs w:val="24"/>
        </w:rPr>
        <w:t>atšķirības ar Lietuvu</w:t>
      </w:r>
      <w:r w:rsidR="004255F1" w:rsidRPr="002603DB">
        <w:rPr>
          <w:rFonts w:ascii="Verdana" w:hAnsi="Verdana" w:cs="Times New Roman"/>
          <w:color w:val="404040" w:themeColor="text1" w:themeTint="BF"/>
          <w:sz w:val="24"/>
          <w:szCs w:val="24"/>
        </w:rPr>
        <w:t>, kura pietuvojusies Igaunijas līmenim.</w:t>
      </w:r>
      <w:r w:rsidRPr="002603DB">
        <w:rPr>
          <w:rFonts w:ascii="Verdana" w:hAnsi="Verdana" w:cs="Times New Roman"/>
          <w:color w:val="404040" w:themeColor="text1" w:themeTint="BF"/>
          <w:sz w:val="24"/>
          <w:szCs w:val="24"/>
        </w:rPr>
        <w:t xml:space="preserve"> </w:t>
      </w:r>
    </w:p>
    <w:p w:rsidR="003A5FAA" w:rsidRPr="002603DB" w:rsidRDefault="00717463" w:rsidP="000A4689">
      <w:pPr>
        <w:spacing w:after="0" w:line="240" w:lineRule="auto"/>
        <w:ind w:firstLine="709"/>
        <w:jc w:val="both"/>
        <w:rPr>
          <w:rFonts w:ascii="Verdana" w:hAnsi="Verdana" w:cs="Times New Roman"/>
          <w:color w:val="404040" w:themeColor="text1" w:themeTint="BF"/>
          <w:spacing w:val="-2"/>
          <w:sz w:val="24"/>
          <w:szCs w:val="24"/>
        </w:rPr>
      </w:pPr>
      <w:r w:rsidRPr="002603DB">
        <w:rPr>
          <w:rFonts w:ascii="Verdana" w:hAnsi="Verdana" w:cs="Times New Roman"/>
          <w:color w:val="404040" w:themeColor="text1" w:themeTint="BF"/>
          <w:spacing w:val="-2"/>
          <w:sz w:val="24"/>
          <w:szCs w:val="24"/>
        </w:rPr>
        <w:t>Tomēr</w:t>
      </w:r>
      <w:r w:rsidR="00447981" w:rsidRPr="002603DB">
        <w:rPr>
          <w:rFonts w:ascii="Verdana" w:hAnsi="Verdana" w:cs="Times New Roman"/>
          <w:color w:val="404040" w:themeColor="text1" w:themeTint="BF"/>
          <w:spacing w:val="-2"/>
          <w:sz w:val="24"/>
          <w:szCs w:val="24"/>
        </w:rPr>
        <w:t>,</w:t>
      </w:r>
      <w:r w:rsidRPr="002603DB">
        <w:rPr>
          <w:rFonts w:ascii="Verdana" w:hAnsi="Verdana" w:cs="Times New Roman"/>
          <w:color w:val="404040" w:themeColor="text1" w:themeTint="BF"/>
          <w:spacing w:val="-2"/>
          <w:sz w:val="24"/>
          <w:szCs w:val="24"/>
        </w:rPr>
        <w:t xml:space="preserve"> a</w:t>
      </w:r>
      <w:r w:rsidR="00642060" w:rsidRPr="002603DB">
        <w:rPr>
          <w:rFonts w:ascii="Verdana" w:hAnsi="Verdana" w:cs="Times New Roman"/>
          <w:color w:val="404040" w:themeColor="text1" w:themeTint="BF"/>
          <w:spacing w:val="-2"/>
          <w:sz w:val="24"/>
          <w:szCs w:val="24"/>
        </w:rPr>
        <w:t xml:space="preserve">pskatot CSP datus par IKP kopapjoma izmaiņām, var konstatēt, ka IKP kopapjoms salīdzināmās cenās </w:t>
      </w:r>
      <w:r w:rsidR="00447981" w:rsidRPr="002603DB">
        <w:rPr>
          <w:rFonts w:ascii="Verdana" w:hAnsi="Verdana" w:cs="Times New Roman"/>
          <w:color w:val="404040" w:themeColor="text1" w:themeTint="BF"/>
          <w:spacing w:val="-2"/>
          <w:sz w:val="24"/>
          <w:szCs w:val="24"/>
        </w:rPr>
        <w:t>2014</w:t>
      </w:r>
      <w:r w:rsidR="002320B2" w:rsidRPr="002603DB">
        <w:rPr>
          <w:rFonts w:ascii="Verdana" w:hAnsi="Verdana" w:cs="Times New Roman"/>
          <w:color w:val="404040" w:themeColor="text1" w:themeTint="BF"/>
          <w:spacing w:val="-2"/>
          <w:sz w:val="24"/>
          <w:szCs w:val="24"/>
        </w:rPr>
        <w:t>. gad</w:t>
      </w:r>
      <w:r w:rsidR="00447981" w:rsidRPr="002603DB">
        <w:rPr>
          <w:rFonts w:ascii="Verdana" w:hAnsi="Verdana" w:cs="Times New Roman"/>
          <w:color w:val="404040" w:themeColor="text1" w:themeTint="BF"/>
          <w:spacing w:val="-2"/>
          <w:sz w:val="24"/>
          <w:szCs w:val="24"/>
        </w:rPr>
        <w:t>ā</w:t>
      </w:r>
      <w:r w:rsidR="00642060" w:rsidRPr="002603DB">
        <w:rPr>
          <w:rFonts w:ascii="Verdana" w:hAnsi="Verdana" w:cs="Times New Roman"/>
          <w:color w:val="404040" w:themeColor="text1" w:themeTint="BF"/>
          <w:spacing w:val="-2"/>
          <w:sz w:val="24"/>
          <w:szCs w:val="24"/>
        </w:rPr>
        <w:t xml:space="preserve"> vēl nav sasniedzis </w:t>
      </w:r>
      <w:r w:rsidR="00447981" w:rsidRPr="002603DB">
        <w:rPr>
          <w:rFonts w:ascii="Verdana" w:hAnsi="Verdana" w:cs="Times New Roman"/>
          <w:color w:val="404040" w:themeColor="text1" w:themeTint="BF"/>
          <w:spacing w:val="-2"/>
          <w:sz w:val="24"/>
          <w:szCs w:val="24"/>
        </w:rPr>
        <w:t>2007</w:t>
      </w:r>
      <w:r w:rsidR="002320B2" w:rsidRPr="002603DB">
        <w:rPr>
          <w:rFonts w:ascii="Verdana" w:hAnsi="Verdana" w:cs="Times New Roman"/>
          <w:color w:val="404040" w:themeColor="text1" w:themeTint="BF"/>
          <w:spacing w:val="-2"/>
          <w:sz w:val="24"/>
          <w:szCs w:val="24"/>
        </w:rPr>
        <w:t>. gad</w:t>
      </w:r>
      <w:r w:rsidR="00447981" w:rsidRPr="002603DB">
        <w:rPr>
          <w:rFonts w:ascii="Verdana" w:hAnsi="Verdana" w:cs="Times New Roman"/>
          <w:color w:val="404040" w:themeColor="text1" w:themeTint="BF"/>
          <w:spacing w:val="-2"/>
          <w:sz w:val="24"/>
          <w:szCs w:val="24"/>
        </w:rPr>
        <w:t>a</w:t>
      </w:r>
      <w:r w:rsidR="00642060" w:rsidRPr="002603DB">
        <w:rPr>
          <w:rFonts w:ascii="Verdana" w:hAnsi="Verdana" w:cs="Times New Roman"/>
          <w:color w:val="404040" w:themeColor="text1" w:themeTint="BF"/>
          <w:spacing w:val="-2"/>
          <w:sz w:val="24"/>
          <w:szCs w:val="24"/>
        </w:rPr>
        <w:t xml:space="preserve"> apjomu, </w:t>
      </w:r>
      <w:r w:rsidR="001143AA" w:rsidRPr="002603DB">
        <w:rPr>
          <w:rFonts w:ascii="Verdana" w:hAnsi="Verdana" w:cs="Times New Roman"/>
          <w:color w:val="404040" w:themeColor="text1" w:themeTint="BF"/>
          <w:spacing w:val="-2"/>
          <w:sz w:val="24"/>
          <w:szCs w:val="24"/>
        </w:rPr>
        <w:t>un t</w:t>
      </w:r>
      <w:r w:rsidR="00642060" w:rsidRPr="002603DB">
        <w:rPr>
          <w:rFonts w:ascii="Verdana" w:hAnsi="Verdana" w:cs="Times New Roman"/>
          <w:color w:val="404040" w:themeColor="text1" w:themeTint="BF"/>
          <w:spacing w:val="-2"/>
          <w:sz w:val="24"/>
          <w:szCs w:val="24"/>
        </w:rPr>
        <w:t xml:space="preserve">as liek secināt, ka IKP uz iedzīvotāju pieaugums </w:t>
      </w:r>
      <w:r w:rsidRPr="002603DB">
        <w:rPr>
          <w:rFonts w:ascii="Verdana" w:hAnsi="Verdana" w:cs="Times New Roman"/>
          <w:color w:val="404040" w:themeColor="text1" w:themeTint="BF"/>
          <w:spacing w:val="-2"/>
          <w:sz w:val="24"/>
          <w:szCs w:val="24"/>
        </w:rPr>
        <w:t>daļēji saistīts arī ar iedzīvotāju skaita samazinājumu, nevis tikai ar ekonomiskās aktivitātes</w:t>
      </w:r>
      <w:r w:rsidR="004E31B2" w:rsidRPr="002603DB">
        <w:rPr>
          <w:rFonts w:ascii="Verdana" w:hAnsi="Verdana" w:cs="Times New Roman"/>
          <w:color w:val="404040" w:themeColor="text1" w:themeTint="BF"/>
          <w:spacing w:val="-2"/>
          <w:sz w:val="24"/>
          <w:szCs w:val="24"/>
        </w:rPr>
        <w:t>, darba produktivitātes</w:t>
      </w:r>
      <w:r w:rsidRPr="002603DB">
        <w:rPr>
          <w:rFonts w:ascii="Verdana" w:hAnsi="Verdana" w:cs="Times New Roman"/>
          <w:color w:val="404040" w:themeColor="text1" w:themeTint="BF"/>
          <w:spacing w:val="-2"/>
          <w:sz w:val="24"/>
          <w:szCs w:val="24"/>
        </w:rPr>
        <w:t xml:space="preserve"> un nodarbinātības pieaugumu.</w:t>
      </w:r>
      <w:r w:rsidR="002320B2" w:rsidRPr="002603DB">
        <w:rPr>
          <w:rFonts w:ascii="Verdana" w:hAnsi="Verdana" w:cs="Times New Roman"/>
          <w:color w:val="404040" w:themeColor="text1" w:themeTint="BF"/>
          <w:spacing w:val="-2"/>
          <w:sz w:val="24"/>
          <w:szCs w:val="24"/>
        </w:rPr>
        <w:t xml:space="preserve"> </w:t>
      </w:r>
      <w:r w:rsidR="000C203F" w:rsidRPr="002603DB">
        <w:rPr>
          <w:rFonts w:ascii="Verdana" w:hAnsi="Verdana" w:cs="Times New Roman"/>
          <w:color w:val="404040" w:themeColor="text1" w:themeTint="BF"/>
          <w:spacing w:val="-2"/>
          <w:sz w:val="24"/>
          <w:szCs w:val="24"/>
        </w:rPr>
        <w:t xml:space="preserve">To apstiprina arī tas, ka </w:t>
      </w:r>
      <w:r w:rsidR="00DB794F" w:rsidRPr="002603DB">
        <w:rPr>
          <w:rFonts w:ascii="Verdana" w:hAnsi="Verdana" w:cs="Times New Roman"/>
          <w:color w:val="404040" w:themeColor="text1" w:themeTint="BF"/>
          <w:spacing w:val="-2"/>
          <w:sz w:val="24"/>
          <w:szCs w:val="24"/>
        </w:rPr>
        <w:t xml:space="preserve">IKP </w:t>
      </w:r>
      <w:r w:rsidR="000C203F" w:rsidRPr="002603DB">
        <w:rPr>
          <w:rFonts w:ascii="Verdana" w:hAnsi="Verdana" w:cs="Times New Roman"/>
          <w:color w:val="404040" w:themeColor="text1" w:themeTint="BF"/>
          <w:spacing w:val="-2"/>
          <w:sz w:val="24"/>
          <w:szCs w:val="24"/>
        </w:rPr>
        <w:t>uz vienu iedzīvotāju salīdzināmās cenās jau 2013</w:t>
      </w:r>
      <w:r w:rsidR="002320B2" w:rsidRPr="002603DB">
        <w:rPr>
          <w:rFonts w:ascii="Verdana" w:hAnsi="Verdana" w:cs="Times New Roman"/>
          <w:color w:val="404040" w:themeColor="text1" w:themeTint="BF"/>
          <w:spacing w:val="-2"/>
          <w:sz w:val="24"/>
          <w:szCs w:val="24"/>
        </w:rPr>
        <w:t>. gad</w:t>
      </w:r>
      <w:r w:rsidR="000C203F" w:rsidRPr="002603DB">
        <w:rPr>
          <w:rFonts w:ascii="Verdana" w:hAnsi="Verdana" w:cs="Times New Roman"/>
          <w:color w:val="404040" w:themeColor="text1" w:themeTint="BF"/>
          <w:spacing w:val="-2"/>
          <w:sz w:val="24"/>
          <w:szCs w:val="24"/>
        </w:rPr>
        <w:t>ā apsteidza 2007</w:t>
      </w:r>
      <w:r w:rsidR="002320B2" w:rsidRPr="002603DB">
        <w:rPr>
          <w:rFonts w:ascii="Verdana" w:hAnsi="Verdana" w:cs="Times New Roman"/>
          <w:color w:val="404040" w:themeColor="text1" w:themeTint="BF"/>
          <w:spacing w:val="-2"/>
          <w:sz w:val="24"/>
          <w:szCs w:val="24"/>
        </w:rPr>
        <w:t>. gad</w:t>
      </w:r>
      <w:r w:rsidR="000C203F" w:rsidRPr="002603DB">
        <w:rPr>
          <w:rFonts w:ascii="Verdana" w:hAnsi="Verdana" w:cs="Times New Roman"/>
          <w:color w:val="404040" w:themeColor="text1" w:themeTint="BF"/>
          <w:spacing w:val="-2"/>
          <w:sz w:val="24"/>
          <w:szCs w:val="24"/>
        </w:rPr>
        <w:t>a rādītāju.</w:t>
      </w:r>
      <w:r w:rsidR="007F6C38" w:rsidRPr="002603DB">
        <w:rPr>
          <w:rFonts w:ascii="Verdana" w:hAnsi="Verdana" w:cs="Times New Roman"/>
          <w:color w:val="404040" w:themeColor="text1" w:themeTint="BF"/>
          <w:spacing w:val="-2"/>
          <w:sz w:val="24"/>
          <w:szCs w:val="24"/>
        </w:rPr>
        <w:t xml:space="preserve"> Piemēram, </w:t>
      </w:r>
      <w:r w:rsidR="006F531D" w:rsidRPr="002603DB">
        <w:rPr>
          <w:rFonts w:ascii="Verdana" w:hAnsi="Verdana" w:cs="Times New Roman"/>
          <w:color w:val="404040" w:themeColor="text1" w:themeTint="BF"/>
          <w:spacing w:val="-2"/>
          <w:sz w:val="24"/>
          <w:szCs w:val="24"/>
        </w:rPr>
        <w:t xml:space="preserve">ņemot vērā, ka </w:t>
      </w:r>
      <w:r w:rsidR="007F6C38" w:rsidRPr="002603DB">
        <w:rPr>
          <w:rFonts w:ascii="Verdana" w:hAnsi="Verdana" w:cs="Times New Roman"/>
          <w:color w:val="404040" w:themeColor="text1" w:themeTint="BF"/>
          <w:spacing w:val="-2"/>
          <w:sz w:val="24"/>
          <w:szCs w:val="24"/>
        </w:rPr>
        <w:t>valsts iedzīvotāju skaits no 2012</w:t>
      </w:r>
      <w:r w:rsidR="002320B2" w:rsidRPr="002603DB">
        <w:rPr>
          <w:rFonts w:ascii="Verdana" w:hAnsi="Verdana" w:cs="Times New Roman"/>
          <w:color w:val="404040" w:themeColor="text1" w:themeTint="BF"/>
          <w:spacing w:val="-2"/>
          <w:sz w:val="24"/>
          <w:szCs w:val="24"/>
        </w:rPr>
        <w:t>.</w:t>
      </w:r>
      <w:r w:rsidR="001143AA" w:rsidRPr="002603DB">
        <w:rPr>
          <w:rFonts w:ascii="Verdana" w:hAnsi="Verdana" w:cs="Times New Roman"/>
          <w:color w:val="404040" w:themeColor="text1" w:themeTint="BF"/>
          <w:spacing w:val="-2"/>
          <w:sz w:val="24"/>
          <w:szCs w:val="24"/>
        </w:rPr>
        <w:t xml:space="preserve"> </w:t>
      </w:r>
      <w:r w:rsidR="007F6C38" w:rsidRPr="002603DB">
        <w:rPr>
          <w:rFonts w:ascii="Verdana" w:hAnsi="Verdana" w:cs="Times New Roman"/>
          <w:color w:val="404040" w:themeColor="text1" w:themeTint="BF"/>
          <w:spacing w:val="-2"/>
          <w:sz w:val="24"/>
          <w:szCs w:val="24"/>
        </w:rPr>
        <w:t>līdz 2014</w:t>
      </w:r>
      <w:r w:rsidR="002320B2" w:rsidRPr="002603DB">
        <w:rPr>
          <w:rFonts w:ascii="Verdana" w:hAnsi="Verdana" w:cs="Times New Roman"/>
          <w:color w:val="404040" w:themeColor="text1" w:themeTint="BF"/>
          <w:spacing w:val="-2"/>
          <w:sz w:val="24"/>
          <w:szCs w:val="24"/>
        </w:rPr>
        <w:t>. gad</w:t>
      </w:r>
      <w:r w:rsidR="007F6C38" w:rsidRPr="002603DB">
        <w:rPr>
          <w:rFonts w:ascii="Verdana" w:hAnsi="Verdana" w:cs="Times New Roman"/>
          <w:color w:val="404040" w:themeColor="text1" w:themeTint="BF"/>
          <w:spacing w:val="-2"/>
          <w:sz w:val="24"/>
          <w:szCs w:val="24"/>
        </w:rPr>
        <w:t xml:space="preserve">am samazinājās par </w:t>
      </w:r>
      <w:r w:rsidR="006F531D" w:rsidRPr="002603DB">
        <w:rPr>
          <w:rFonts w:ascii="Verdana" w:hAnsi="Verdana" w:cs="Times New Roman"/>
          <w:color w:val="404040" w:themeColor="text1" w:themeTint="BF"/>
          <w:spacing w:val="-2"/>
          <w:sz w:val="24"/>
          <w:szCs w:val="24"/>
        </w:rPr>
        <w:t>1,8</w:t>
      </w:r>
      <w:r w:rsidR="00B77152" w:rsidRPr="002603DB">
        <w:rPr>
          <w:rFonts w:ascii="Verdana" w:hAnsi="Verdana" w:cs="Times New Roman"/>
          <w:color w:val="404040" w:themeColor="text1" w:themeTint="BF"/>
          <w:spacing w:val="-2"/>
          <w:sz w:val="24"/>
          <w:szCs w:val="24"/>
        </w:rPr>
        <w:t> %</w:t>
      </w:r>
      <w:r w:rsidR="007F6C38" w:rsidRPr="002603DB">
        <w:rPr>
          <w:rFonts w:ascii="Verdana" w:hAnsi="Verdana" w:cs="Times New Roman"/>
          <w:color w:val="404040" w:themeColor="text1" w:themeTint="BF"/>
          <w:spacing w:val="-2"/>
          <w:sz w:val="24"/>
          <w:szCs w:val="24"/>
        </w:rPr>
        <w:t xml:space="preserve">, </w:t>
      </w:r>
      <w:r w:rsidR="006F531D" w:rsidRPr="002603DB">
        <w:rPr>
          <w:rFonts w:ascii="Verdana" w:hAnsi="Verdana" w:cs="Times New Roman"/>
          <w:color w:val="404040" w:themeColor="text1" w:themeTint="BF"/>
          <w:spacing w:val="-2"/>
          <w:sz w:val="24"/>
          <w:szCs w:val="24"/>
        </w:rPr>
        <w:t>IKP uz vienu iedzīvotāju salīdzināmās cenās pieauga par 8,7</w:t>
      </w:r>
      <w:r w:rsidR="00B77152" w:rsidRPr="002603DB">
        <w:rPr>
          <w:rFonts w:ascii="Verdana" w:hAnsi="Verdana" w:cs="Times New Roman"/>
          <w:color w:val="404040" w:themeColor="text1" w:themeTint="BF"/>
          <w:spacing w:val="-2"/>
          <w:sz w:val="24"/>
          <w:szCs w:val="24"/>
        </w:rPr>
        <w:t> %</w:t>
      </w:r>
      <w:r w:rsidR="006F531D" w:rsidRPr="002603DB">
        <w:rPr>
          <w:rFonts w:ascii="Verdana" w:hAnsi="Verdana" w:cs="Times New Roman"/>
          <w:color w:val="404040" w:themeColor="text1" w:themeTint="BF"/>
          <w:spacing w:val="-2"/>
          <w:sz w:val="24"/>
          <w:szCs w:val="24"/>
        </w:rPr>
        <w:t xml:space="preserve">, tai skaitā </w:t>
      </w:r>
      <w:r w:rsidR="00F22C67" w:rsidRPr="002603DB">
        <w:rPr>
          <w:rFonts w:ascii="Verdana" w:hAnsi="Verdana" w:cs="Times New Roman"/>
          <w:color w:val="404040" w:themeColor="text1" w:themeTint="BF"/>
          <w:spacing w:val="-2"/>
          <w:sz w:val="24"/>
          <w:szCs w:val="24"/>
        </w:rPr>
        <w:t xml:space="preserve">par </w:t>
      </w:r>
      <w:r w:rsidR="00225961" w:rsidRPr="002603DB">
        <w:rPr>
          <w:rFonts w:ascii="Verdana" w:hAnsi="Verdana" w:cs="Times New Roman"/>
          <w:color w:val="404040" w:themeColor="text1" w:themeTint="BF"/>
          <w:spacing w:val="-2"/>
          <w:sz w:val="24"/>
          <w:szCs w:val="24"/>
        </w:rPr>
        <w:t>2</w:t>
      </w:r>
      <w:r w:rsidR="00B77152" w:rsidRPr="002603DB">
        <w:rPr>
          <w:rFonts w:ascii="Verdana" w:hAnsi="Verdana" w:cs="Times New Roman"/>
          <w:color w:val="404040" w:themeColor="text1" w:themeTint="BF"/>
          <w:spacing w:val="-2"/>
          <w:sz w:val="24"/>
          <w:szCs w:val="24"/>
        </w:rPr>
        <w:t> %</w:t>
      </w:r>
      <w:r w:rsidR="00225961" w:rsidRPr="002603DB">
        <w:rPr>
          <w:rFonts w:ascii="Verdana" w:hAnsi="Verdana" w:cs="Times New Roman"/>
          <w:color w:val="404040" w:themeColor="text1" w:themeTint="BF"/>
          <w:spacing w:val="-2"/>
          <w:sz w:val="24"/>
          <w:szCs w:val="24"/>
        </w:rPr>
        <w:t xml:space="preserve"> </w:t>
      </w:r>
      <w:r w:rsidR="006F531D" w:rsidRPr="002603DB">
        <w:rPr>
          <w:rFonts w:ascii="Verdana" w:hAnsi="Verdana" w:cs="Times New Roman"/>
          <w:color w:val="404040" w:themeColor="text1" w:themeTint="BF"/>
          <w:spacing w:val="-2"/>
          <w:sz w:val="24"/>
          <w:szCs w:val="24"/>
        </w:rPr>
        <w:t>uz iedzīvo</w:t>
      </w:r>
      <w:r w:rsidR="00225961" w:rsidRPr="002603DB">
        <w:rPr>
          <w:rFonts w:ascii="Verdana" w:hAnsi="Verdana" w:cs="Times New Roman"/>
          <w:color w:val="404040" w:themeColor="text1" w:themeTint="BF"/>
          <w:spacing w:val="-2"/>
          <w:sz w:val="24"/>
          <w:szCs w:val="24"/>
        </w:rPr>
        <w:t>tāju skaita samazinājuma rēķina</w:t>
      </w:r>
      <w:r w:rsidR="007F6C38" w:rsidRPr="002603DB">
        <w:rPr>
          <w:rFonts w:ascii="Verdana" w:hAnsi="Verdana" w:cs="Times New Roman"/>
          <w:color w:val="404040" w:themeColor="text1" w:themeTint="BF"/>
          <w:spacing w:val="-2"/>
          <w:sz w:val="24"/>
          <w:szCs w:val="24"/>
        </w:rPr>
        <w:t xml:space="preserve">. </w:t>
      </w:r>
      <w:r w:rsidR="000C203F" w:rsidRPr="002603DB">
        <w:rPr>
          <w:rFonts w:ascii="Verdana" w:hAnsi="Verdana" w:cs="Times New Roman"/>
          <w:color w:val="404040" w:themeColor="text1" w:themeTint="BF"/>
          <w:spacing w:val="-2"/>
          <w:sz w:val="24"/>
          <w:szCs w:val="24"/>
        </w:rPr>
        <w:t xml:space="preserve">IKP </w:t>
      </w:r>
      <w:r w:rsidR="003A5FAA" w:rsidRPr="002603DB">
        <w:rPr>
          <w:rFonts w:ascii="Verdana" w:hAnsi="Verdana" w:cs="Times New Roman"/>
          <w:color w:val="404040" w:themeColor="text1" w:themeTint="BF"/>
          <w:spacing w:val="-2"/>
          <w:sz w:val="24"/>
          <w:szCs w:val="24"/>
        </w:rPr>
        <w:t>izmaiņu</w:t>
      </w:r>
      <w:r w:rsidR="00DB794F" w:rsidRPr="002603DB">
        <w:rPr>
          <w:rFonts w:ascii="Verdana" w:hAnsi="Verdana" w:cs="Times New Roman"/>
          <w:color w:val="404040" w:themeColor="text1" w:themeTint="BF"/>
          <w:spacing w:val="-2"/>
          <w:sz w:val="24"/>
          <w:szCs w:val="24"/>
        </w:rPr>
        <w:t xml:space="preserve"> pamatā </w:t>
      </w:r>
      <w:r w:rsidR="00447981" w:rsidRPr="002603DB">
        <w:rPr>
          <w:rFonts w:ascii="Verdana" w:hAnsi="Verdana" w:cs="Times New Roman"/>
          <w:color w:val="404040" w:themeColor="text1" w:themeTint="BF"/>
          <w:spacing w:val="-2"/>
          <w:sz w:val="24"/>
          <w:szCs w:val="24"/>
        </w:rPr>
        <w:t>ir bijuši vairāki faktori</w:t>
      </w:r>
      <w:r w:rsidR="003A5FAA" w:rsidRPr="002603DB">
        <w:rPr>
          <w:rFonts w:ascii="Verdana" w:hAnsi="Verdana" w:cs="Times New Roman"/>
          <w:color w:val="404040" w:themeColor="text1" w:themeTint="BF"/>
          <w:spacing w:val="-2"/>
          <w:sz w:val="24"/>
          <w:szCs w:val="24"/>
        </w:rPr>
        <w:t xml:space="preserve"> </w:t>
      </w:r>
      <w:r w:rsidR="00C94098" w:rsidRPr="002603DB">
        <w:rPr>
          <w:rFonts w:ascii="Verdana" w:hAnsi="Verdana" w:cs="Times New Roman"/>
          <w:color w:val="404040" w:themeColor="text1" w:themeTint="BF"/>
          <w:spacing w:val="-2"/>
          <w:sz w:val="24"/>
          <w:szCs w:val="24"/>
        </w:rPr>
        <w:t>–</w:t>
      </w:r>
      <w:r w:rsidR="003A5FAA" w:rsidRPr="002603DB">
        <w:rPr>
          <w:rFonts w:ascii="Verdana" w:hAnsi="Verdana" w:cs="Times New Roman"/>
          <w:color w:val="404040" w:themeColor="text1" w:themeTint="BF"/>
          <w:spacing w:val="-2"/>
          <w:sz w:val="24"/>
          <w:szCs w:val="24"/>
        </w:rPr>
        <w:t xml:space="preserve"> bezdarba līmeņa kritums, darba produktivitātes pieaugums, imports un eksports, investīcijas un patēriņš</w:t>
      </w:r>
      <w:r w:rsidR="00447981" w:rsidRPr="002603DB">
        <w:rPr>
          <w:rFonts w:ascii="Verdana" w:hAnsi="Verdana" w:cs="Times New Roman"/>
          <w:color w:val="404040" w:themeColor="text1" w:themeTint="BF"/>
          <w:spacing w:val="-2"/>
          <w:sz w:val="24"/>
          <w:szCs w:val="24"/>
        </w:rPr>
        <w:t xml:space="preserve">. </w:t>
      </w:r>
    </w:p>
    <w:p w:rsidR="00637A6C" w:rsidRPr="002603DB" w:rsidRDefault="00447981" w:rsidP="00922DA6">
      <w:pPr>
        <w:spacing w:after="0" w:line="240" w:lineRule="auto"/>
        <w:ind w:firstLine="709"/>
        <w:jc w:val="both"/>
        <w:rPr>
          <w:rFonts w:ascii="Verdana" w:hAnsi="Verdana" w:cs="Times New Roman"/>
          <w:color w:val="404040" w:themeColor="text1" w:themeTint="BF"/>
          <w:spacing w:val="-2"/>
          <w:sz w:val="24"/>
          <w:szCs w:val="24"/>
        </w:rPr>
      </w:pPr>
      <w:r w:rsidRPr="002603DB">
        <w:rPr>
          <w:rFonts w:ascii="Verdana" w:hAnsi="Verdana" w:cs="Times New Roman"/>
          <w:color w:val="404040" w:themeColor="text1" w:themeTint="BF"/>
          <w:spacing w:val="-2"/>
          <w:sz w:val="24"/>
          <w:szCs w:val="24"/>
        </w:rPr>
        <w:t>Mazinoties ekonomiskās krīzes ietekmei, bezdarba līmenis</w:t>
      </w:r>
      <w:r w:rsidR="00DB794F" w:rsidRPr="002603DB">
        <w:rPr>
          <w:rFonts w:ascii="Verdana" w:hAnsi="Verdana" w:cs="Times New Roman"/>
          <w:color w:val="404040" w:themeColor="text1" w:themeTint="BF"/>
          <w:spacing w:val="-2"/>
          <w:sz w:val="24"/>
          <w:szCs w:val="24"/>
        </w:rPr>
        <w:t xml:space="preserve"> </w:t>
      </w:r>
      <w:r w:rsidR="00254642" w:rsidRPr="002603DB">
        <w:rPr>
          <w:rFonts w:ascii="Verdana" w:hAnsi="Verdana" w:cs="Times New Roman"/>
          <w:color w:val="404040" w:themeColor="text1" w:themeTint="BF"/>
          <w:spacing w:val="-2"/>
          <w:sz w:val="24"/>
          <w:szCs w:val="24"/>
        </w:rPr>
        <w:t>p</w:t>
      </w:r>
      <w:r w:rsidR="004E31B2" w:rsidRPr="002603DB">
        <w:rPr>
          <w:rFonts w:ascii="Verdana" w:hAnsi="Verdana" w:cs="Times New Roman"/>
          <w:color w:val="404040" w:themeColor="text1" w:themeTint="BF"/>
          <w:spacing w:val="-2"/>
          <w:sz w:val="24"/>
          <w:szCs w:val="24"/>
        </w:rPr>
        <w:t xml:space="preserve">ēc </w:t>
      </w:r>
      <w:r w:rsidR="005B2382" w:rsidRPr="002603DB">
        <w:rPr>
          <w:rFonts w:ascii="Verdana" w:hAnsi="Verdana" w:cs="Times New Roman"/>
          <w:color w:val="404040" w:themeColor="text1" w:themeTint="BF"/>
          <w:spacing w:val="-2"/>
          <w:sz w:val="24"/>
          <w:szCs w:val="24"/>
        </w:rPr>
        <w:t xml:space="preserve">Nodarbinātības valsts aģentūras </w:t>
      </w:r>
      <w:r w:rsidR="004E31B2" w:rsidRPr="002603DB">
        <w:rPr>
          <w:rFonts w:ascii="Verdana" w:hAnsi="Verdana" w:cs="Times New Roman"/>
          <w:color w:val="404040" w:themeColor="text1" w:themeTint="BF"/>
          <w:spacing w:val="-2"/>
          <w:sz w:val="24"/>
          <w:szCs w:val="24"/>
        </w:rPr>
        <w:t xml:space="preserve">datiem </w:t>
      </w:r>
      <w:r w:rsidR="00DB794F" w:rsidRPr="002603DB">
        <w:rPr>
          <w:rFonts w:ascii="Verdana" w:hAnsi="Verdana" w:cs="Times New Roman"/>
          <w:color w:val="404040" w:themeColor="text1" w:themeTint="BF"/>
          <w:spacing w:val="-2"/>
          <w:sz w:val="24"/>
          <w:szCs w:val="24"/>
        </w:rPr>
        <w:t>sama</w:t>
      </w:r>
      <w:r w:rsidRPr="002603DB">
        <w:rPr>
          <w:rFonts w:ascii="Verdana" w:hAnsi="Verdana" w:cs="Times New Roman"/>
          <w:color w:val="404040" w:themeColor="text1" w:themeTint="BF"/>
          <w:spacing w:val="-2"/>
          <w:sz w:val="24"/>
          <w:szCs w:val="24"/>
        </w:rPr>
        <w:t>zinājās</w:t>
      </w:r>
      <w:r w:rsidR="00DB794F" w:rsidRPr="002603DB">
        <w:rPr>
          <w:rFonts w:ascii="Verdana" w:hAnsi="Verdana" w:cs="Times New Roman"/>
          <w:color w:val="404040" w:themeColor="text1" w:themeTint="BF"/>
          <w:spacing w:val="-2"/>
          <w:sz w:val="24"/>
          <w:szCs w:val="24"/>
        </w:rPr>
        <w:t xml:space="preserve"> no </w:t>
      </w:r>
      <w:r w:rsidRPr="002603DB">
        <w:rPr>
          <w:rFonts w:ascii="Verdana" w:hAnsi="Verdana" w:cs="Times New Roman"/>
          <w:color w:val="404040" w:themeColor="text1" w:themeTint="BF"/>
          <w:spacing w:val="-2"/>
          <w:sz w:val="24"/>
          <w:szCs w:val="24"/>
        </w:rPr>
        <w:t>1</w:t>
      </w:r>
      <w:r w:rsidR="00254642" w:rsidRPr="002603DB">
        <w:rPr>
          <w:rFonts w:ascii="Verdana" w:hAnsi="Verdana" w:cs="Times New Roman"/>
          <w:color w:val="404040" w:themeColor="text1" w:themeTint="BF"/>
          <w:spacing w:val="-2"/>
          <w:sz w:val="24"/>
          <w:szCs w:val="24"/>
        </w:rPr>
        <w:t>9</w:t>
      </w:r>
      <w:r w:rsidR="00C95A27" w:rsidRPr="002603DB">
        <w:rPr>
          <w:rFonts w:ascii="Verdana" w:hAnsi="Verdana" w:cs="Times New Roman"/>
          <w:color w:val="404040" w:themeColor="text1" w:themeTint="BF"/>
          <w:spacing w:val="-2"/>
          <w:sz w:val="24"/>
          <w:szCs w:val="24"/>
        </w:rPr>
        <w:t>,</w:t>
      </w:r>
      <w:r w:rsidR="00254642" w:rsidRPr="002603DB">
        <w:rPr>
          <w:rFonts w:ascii="Verdana" w:hAnsi="Verdana" w:cs="Times New Roman"/>
          <w:color w:val="404040" w:themeColor="text1" w:themeTint="BF"/>
          <w:spacing w:val="-2"/>
          <w:sz w:val="24"/>
          <w:szCs w:val="24"/>
        </w:rPr>
        <w:t>5</w:t>
      </w:r>
      <w:r w:rsidR="00B77152" w:rsidRPr="002603DB">
        <w:rPr>
          <w:rFonts w:ascii="Verdana" w:hAnsi="Verdana" w:cs="Times New Roman"/>
          <w:color w:val="404040" w:themeColor="text1" w:themeTint="BF"/>
          <w:spacing w:val="-2"/>
          <w:sz w:val="24"/>
          <w:szCs w:val="24"/>
        </w:rPr>
        <w:t> %</w:t>
      </w:r>
      <w:r w:rsidRPr="002603DB">
        <w:rPr>
          <w:rFonts w:ascii="Verdana" w:hAnsi="Verdana" w:cs="Times New Roman"/>
          <w:color w:val="404040" w:themeColor="text1" w:themeTint="BF"/>
          <w:spacing w:val="-2"/>
          <w:sz w:val="24"/>
          <w:szCs w:val="24"/>
        </w:rPr>
        <w:t xml:space="preserve"> 201</w:t>
      </w:r>
      <w:r w:rsidR="005B2382" w:rsidRPr="002603DB">
        <w:rPr>
          <w:rFonts w:ascii="Verdana" w:hAnsi="Verdana" w:cs="Times New Roman"/>
          <w:color w:val="404040" w:themeColor="text1" w:themeTint="BF"/>
          <w:spacing w:val="-2"/>
          <w:sz w:val="24"/>
          <w:szCs w:val="24"/>
        </w:rPr>
        <w:t>1</w:t>
      </w:r>
      <w:r w:rsidR="002320B2" w:rsidRPr="002603DB">
        <w:rPr>
          <w:rFonts w:ascii="Verdana" w:hAnsi="Verdana" w:cs="Times New Roman"/>
          <w:color w:val="404040" w:themeColor="text1" w:themeTint="BF"/>
          <w:spacing w:val="-2"/>
          <w:sz w:val="24"/>
          <w:szCs w:val="24"/>
        </w:rPr>
        <w:t>. gad</w:t>
      </w:r>
      <w:r w:rsidR="005B2382" w:rsidRPr="002603DB">
        <w:rPr>
          <w:rFonts w:ascii="Verdana" w:hAnsi="Verdana" w:cs="Times New Roman"/>
          <w:color w:val="404040" w:themeColor="text1" w:themeTint="BF"/>
          <w:spacing w:val="-2"/>
          <w:sz w:val="24"/>
          <w:szCs w:val="24"/>
        </w:rPr>
        <w:t>a decembrī</w:t>
      </w:r>
      <w:r w:rsidRPr="002603DB">
        <w:rPr>
          <w:rFonts w:ascii="Verdana" w:hAnsi="Verdana" w:cs="Times New Roman"/>
          <w:color w:val="404040" w:themeColor="text1" w:themeTint="BF"/>
          <w:spacing w:val="-2"/>
          <w:sz w:val="24"/>
          <w:szCs w:val="24"/>
        </w:rPr>
        <w:t xml:space="preserve"> </w:t>
      </w:r>
      <w:r w:rsidR="00DB794F" w:rsidRPr="002603DB">
        <w:rPr>
          <w:rFonts w:ascii="Verdana" w:hAnsi="Verdana" w:cs="Times New Roman"/>
          <w:color w:val="404040" w:themeColor="text1" w:themeTint="BF"/>
          <w:spacing w:val="-2"/>
          <w:sz w:val="24"/>
          <w:szCs w:val="24"/>
        </w:rPr>
        <w:t xml:space="preserve">līdz </w:t>
      </w:r>
      <w:r w:rsidR="00EC694A" w:rsidRPr="002603DB">
        <w:rPr>
          <w:rFonts w:ascii="Verdana" w:hAnsi="Verdana" w:cs="Times New Roman"/>
          <w:color w:val="404040" w:themeColor="text1" w:themeTint="BF"/>
          <w:spacing w:val="-2"/>
          <w:sz w:val="24"/>
          <w:szCs w:val="24"/>
        </w:rPr>
        <w:t>8,5</w:t>
      </w:r>
      <w:r w:rsidR="00B77152" w:rsidRPr="002603DB">
        <w:rPr>
          <w:rFonts w:ascii="Verdana" w:hAnsi="Verdana" w:cs="Times New Roman"/>
          <w:color w:val="404040" w:themeColor="text1" w:themeTint="BF"/>
          <w:spacing w:val="-2"/>
          <w:sz w:val="24"/>
          <w:szCs w:val="24"/>
        </w:rPr>
        <w:t> %</w:t>
      </w:r>
      <w:r w:rsidR="00EC694A" w:rsidRPr="002603DB">
        <w:rPr>
          <w:rFonts w:ascii="Verdana" w:hAnsi="Verdana" w:cs="Times New Roman"/>
          <w:color w:val="404040" w:themeColor="text1" w:themeTint="BF"/>
          <w:spacing w:val="-2"/>
          <w:sz w:val="24"/>
          <w:szCs w:val="24"/>
        </w:rPr>
        <w:t xml:space="preserve"> 2014</w:t>
      </w:r>
      <w:r w:rsidR="002320B2" w:rsidRPr="002603DB">
        <w:rPr>
          <w:rFonts w:ascii="Verdana" w:hAnsi="Verdana" w:cs="Times New Roman"/>
          <w:color w:val="404040" w:themeColor="text1" w:themeTint="BF"/>
          <w:spacing w:val="-2"/>
          <w:sz w:val="24"/>
          <w:szCs w:val="24"/>
        </w:rPr>
        <w:t>. gad</w:t>
      </w:r>
      <w:r w:rsidR="00EC694A" w:rsidRPr="002603DB">
        <w:rPr>
          <w:rFonts w:ascii="Verdana" w:hAnsi="Verdana" w:cs="Times New Roman"/>
          <w:color w:val="404040" w:themeColor="text1" w:themeTint="BF"/>
          <w:spacing w:val="-2"/>
          <w:sz w:val="24"/>
          <w:szCs w:val="24"/>
        </w:rPr>
        <w:t>a decembra beigās, bet 2015</w:t>
      </w:r>
      <w:r w:rsidR="002320B2" w:rsidRPr="002603DB">
        <w:rPr>
          <w:rFonts w:ascii="Verdana" w:hAnsi="Verdana" w:cs="Times New Roman"/>
          <w:color w:val="404040" w:themeColor="text1" w:themeTint="BF"/>
          <w:spacing w:val="-2"/>
          <w:sz w:val="24"/>
          <w:szCs w:val="24"/>
        </w:rPr>
        <w:t>. gad</w:t>
      </w:r>
      <w:r w:rsidR="00EC694A" w:rsidRPr="002603DB">
        <w:rPr>
          <w:rFonts w:ascii="Verdana" w:hAnsi="Verdana" w:cs="Times New Roman"/>
          <w:color w:val="404040" w:themeColor="text1" w:themeTint="BF"/>
          <w:spacing w:val="-2"/>
          <w:sz w:val="24"/>
          <w:szCs w:val="24"/>
        </w:rPr>
        <w:t>ā tas atkal pieaudzis līdz 8,8</w:t>
      </w:r>
      <w:r w:rsidR="00B77152" w:rsidRPr="002603DB">
        <w:rPr>
          <w:rFonts w:ascii="Verdana" w:hAnsi="Verdana" w:cs="Times New Roman"/>
          <w:color w:val="404040" w:themeColor="text1" w:themeTint="BF"/>
          <w:spacing w:val="-2"/>
          <w:sz w:val="24"/>
          <w:szCs w:val="24"/>
        </w:rPr>
        <w:t> %</w:t>
      </w:r>
      <w:r w:rsidR="00DB794F" w:rsidRPr="002603DB">
        <w:rPr>
          <w:rFonts w:ascii="Verdana" w:hAnsi="Verdana" w:cs="Times New Roman"/>
          <w:color w:val="404040" w:themeColor="text1" w:themeTint="BF"/>
          <w:spacing w:val="-2"/>
          <w:sz w:val="24"/>
          <w:szCs w:val="24"/>
        </w:rPr>
        <w:t xml:space="preserve"> </w:t>
      </w:r>
      <w:r w:rsidR="00F22C67" w:rsidRPr="002603DB">
        <w:rPr>
          <w:rFonts w:ascii="Verdana" w:hAnsi="Verdana" w:cs="Times New Roman"/>
          <w:color w:val="404040" w:themeColor="text1" w:themeTint="BF"/>
          <w:spacing w:val="-2"/>
          <w:sz w:val="24"/>
          <w:szCs w:val="24"/>
        </w:rPr>
        <w:t xml:space="preserve">(pēc stāvokļa uz </w:t>
      </w:r>
      <w:r w:rsidRPr="002603DB">
        <w:rPr>
          <w:rFonts w:ascii="Verdana" w:hAnsi="Verdana" w:cs="Times New Roman"/>
          <w:color w:val="404040" w:themeColor="text1" w:themeTint="BF"/>
          <w:spacing w:val="-2"/>
          <w:sz w:val="24"/>
          <w:szCs w:val="24"/>
        </w:rPr>
        <w:t>201</w:t>
      </w:r>
      <w:r w:rsidR="00EC694A" w:rsidRPr="002603DB">
        <w:rPr>
          <w:rFonts w:ascii="Verdana" w:hAnsi="Verdana" w:cs="Times New Roman"/>
          <w:color w:val="404040" w:themeColor="text1" w:themeTint="BF"/>
          <w:spacing w:val="-2"/>
          <w:sz w:val="24"/>
          <w:szCs w:val="24"/>
        </w:rPr>
        <w:t>5</w:t>
      </w:r>
      <w:r w:rsidR="002320B2" w:rsidRPr="002603DB">
        <w:rPr>
          <w:rFonts w:ascii="Verdana" w:hAnsi="Verdana" w:cs="Times New Roman"/>
          <w:color w:val="404040" w:themeColor="text1" w:themeTint="BF"/>
          <w:spacing w:val="-2"/>
          <w:sz w:val="24"/>
          <w:szCs w:val="24"/>
        </w:rPr>
        <w:t>. gad</w:t>
      </w:r>
      <w:r w:rsidR="005B2382" w:rsidRPr="002603DB">
        <w:rPr>
          <w:rFonts w:ascii="Verdana" w:hAnsi="Verdana" w:cs="Times New Roman"/>
          <w:color w:val="404040" w:themeColor="text1" w:themeTint="BF"/>
          <w:spacing w:val="-2"/>
          <w:sz w:val="24"/>
          <w:szCs w:val="24"/>
        </w:rPr>
        <w:t xml:space="preserve">a </w:t>
      </w:r>
      <w:r w:rsidR="00EC694A" w:rsidRPr="002603DB">
        <w:rPr>
          <w:rFonts w:ascii="Verdana" w:hAnsi="Verdana" w:cs="Times New Roman"/>
          <w:color w:val="404040" w:themeColor="text1" w:themeTint="BF"/>
          <w:spacing w:val="-2"/>
          <w:sz w:val="24"/>
          <w:szCs w:val="24"/>
        </w:rPr>
        <w:t>30</w:t>
      </w:r>
      <w:r w:rsidR="00084401" w:rsidRPr="002603DB">
        <w:rPr>
          <w:rFonts w:ascii="Verdana" w:hAnsi="Verdana" w:cs="Times New Roman"/>
          <w:color w:val="404040" w:themeColor="text1" w:themeTint="BF"/>
          <w:spacing w:val="-2"/>
          <w:sz w:val="24"/>
          <w:szCs w:val="24"/>
        </w:rPr>
        <w:t>. aprī</w:t>
      </w:r>
      <w:r w:rsidR="00EC694A" w:rsidRPr="002603DB">
        <w:rPr>
          <w:rFonts w:ascii="Verdana" w:hAnsi="Verdana" w:cs="Times New Roman"/>
          <w:color w:val="404040" w:themeColor="text1" w:themeTint="BF"/>
          <w:spacing w:val="-2"/>
          <w:sz w:val="24"/>
          <w:szCs w:val="24"/>
        </w:rPr>
        <w:t>l</w:t>
      </w:r>
      <w:r w:rsidR="00F22C67" w:rsidRPr="002603DB">
        <w:rPr>
          <w:rFonts w:ascii="Verdana" w:hAnsi="Verdana" w:cs="Times New Roman"/>
          <w:color w:val="404040" w:themeColor="text1" w:themeTint="BF"/>
          <w:spacing w:val="-2"/>
          <w:sz w:val="24"/>
          <w:szCs w:val="24"/>
        </w:rPr>
        <w:t>i)</w:t>
      </w:r>
      <w:r w:rsidR="004E31B2" w:rsidRPr="002603DB">
        <w:rPr>
          <w:rFonts w:ascii="Verdana" w:hAnsi="Verdana" w:cs="Times New Roman"/>
          <w:color w:val="404040" w:themeColor="text1" w:themeTint="BF"/>
          <w:spacing w:val="-2"/>
          <w:sz w:val="24"/>
          <w:szCs w:val="24"/>
        </w:rPr>
        <w:t xml:space="preserve">, </w:t>
      </w:r>
      <w:r w:rsidR="00EC694A" w:rsidRPr="002603DB">
        <w:rPr>
          <w:rFonts w:ascii="Verdana" w:hAnsi="Verdana" w:cs="Times New Roman"/>
          <w:color w:val="404040" w:themeColor="text1" w:themeTint="BF"/>
          <w:spacing w:val="-2"/>
          <w:sz w:val="24"/>
          <w:szCs w:val="24"/>
        </w:rPr>
        <w:t xml:space="preserve">tādēļ </w:t>
      </w:r>
      <w:r w:rsidR="004E31B2" w:rsidRPr="002603DB">
        <w:rPr>
          <w:rFonts w:ascii="Verdana" w:hAnsi="Verdana" w:cs="Times New Roman"/>
          <w:color w:val="404040" w:themeColor="text1" w:themeTint="BF"/>
          <w:spacing w:val="-2"/>
          <w:sz w:val="24"/>
          <w:szCs w:val="24"/>
        </w:rPr>
        <w:t xml:space="preserve">nepieciešams risināt ar </w:t>
      </w:r>
      <w:r w:rsidR="00EC694A" w:rsidRPr="002603DB">
        <w:rPr>
          <w:rFonts w:ascii="Verdana" w:hAnsi="Verdana" w:cs="Times New Roman"/>
          <w:color w:val="404040" w:themeColor="text1" w:themeTint="BF"/>
          <w:spacing w:val="-2"/>
          <w:sz w:val="24"/>
          <w:szCs w:val="24"/>
        </w:rPr>
        <w:t>bezdarba cēloņie</w:t>
      </w:r>
      <w:r w:rsidR="00F22C67" w:rsidRPr="002603DB">
        <w:rPr>
          <w:rFonts w:ascii="Verdana" w:hAnsi="Verdana" w:cs="Times New Roman"/>
          <w:color w:val="404040" w:themeColor="text1" w:themeTint="BF"/>
          <w:spacing w:val="-2"/>
          <w:sz w:val="24"/>
          <w:szCs w:val="24"/>
        </w:rPr>
        <w:t>m saistītās problēmas, jo īpaši ar</w:t>
      </w:r>
      <w:r w:rsidR="00EC694A" w:rsidRPr="002603DB">
        <w:rPr>
          <w:rFonts w:ascii="Verdana" w:hAnsi="Verdana" w:cs="Times New Roman"/>
          <w:color w:val="404040" w:themeColor="text1" w:themeTint="BF"/>
          <w:spacing w:val="-2"/>
          <w:sz w:val="24"/>
          <w:szCs w:val="24"/>
        </w:rPr>
        <w:t xml:space="preserve"> </w:t>
      </w:r>
      <w:r w:rsidR="004E31B2" w:rsidRPr="002603DB">
        <w:rPr>
          <w:rFonts w:ascii="Verdana" w:hAnsi="Verdana" w:cs="Times New Roman"/>
          <w:color w:val="404040" w:themeColor="text1" w:themeTint="BF"/>
          <w:spacing w:val="-2"/>
          <w:sz w:val="24"/>
          <w:szCs w:val="24"/>
        </w:rPr>
        <w:t>ilgstoš</w:t>
      </w:r>
      <w:r w:rsidR="00F22C67" w:rsidRPr="002603DB">
        <w:rPr>
          <w:rFonts w:ascii="Verdana" w:hAnsi="Verdana" w:cs="Times New Roman"/>
          <w:color w:val="404040" w:themeColor="text1" w:themeTint="BF"/>
          <w:spacing w:val="-2"/>
          <w:sz w:val="24"/>
          <w:szCs w:val="24"/>
        </w:rPr>
        <w:t>o</w:t>
      </w:r>
      <w:r w:rsidR="004E31B2" w:rsidRPr="002603DB">
        <w:rPr>
          <w:rFonts w:ascii="Verdana" w:hAnsi="Verdana" w:cs="Times New Roman"/>
          <w:color w:val="404040" w:themeColor="text1" w:themeTint="BF"/>
          <w:spacing w:val="-2"/>
          <w:sz w:val="24"/>
          <w:szCs w:val="24"/>
        </w:rPr>
        <w:t xml:space="preserve"> bezdarb</w:t>
      </w:r>
      <w:r w:rsidR="00F22C67" w:rsidRPr="002603DB">
        <w:rPr>
          <w:rFonts w:ascii="Verdana" w:hAnsi="Verdana" w:cs="Times New Roman"/>
          <w:color w:val="404040" w:themeColor="text1" w:themeTint="BF"/>
          <w:spacing w:val="-2"/>
          <w:sz w:val="24"/>
          <w:szCs w:val="24"/>
        </w:rPr>
        <w:t>u</w:t>
      </w:r>
      <w:r w:rsidR="004E31B2" w:rsidRPr="002603DB">
        <w:rPr>
          <w:rFonts w:ascii="Verdana" w:hAnsi="Verdana" w:cs="Times New Roman"/>
          <w:color w:val="404040" w:themeColor="text1" w:themeTint="BF"/>
          <w:spacing w:val="-2"/>
          <w:sz w:val="24"/>
          <w:szCs w:val="24"/>
        </w:rPr>
        <w:t xml:space="preserve"> saistītos jautājumus, uz ko </w:t>
      </w:r>
      <w:r w:rsidR="004E31B2" w:rsidRPr="002603DB">
        <w:rPr>
          <w:rFonts w:ascii="Verdana" w:hAnsi="Verdana" w:cs="Times New Roman"/>
          <w:color w:val="404040" w:themeColor="text1" w:themeTint="BF"/>
          <w:spacing w:val="-2"/>
          <w:sz w:val="24"/>
          <w:szCs w:val="24"/>
        </w:rPr>
        <w:lastRenderedPageBreak/>
        <w:t>norādīts arī ESAO pārskata ziņojumā par Latviju</w:t>
      </w:r>
      <w:r w:rsidR="004E31B2" w:rsidRPr="002603DB">
        <w:rPr>
          <w:rStyle w:val="FootnoteReference"/>
          <w:rFonts w:ascii="Verdana" w:hAnsi="Verdana" w:cs="Times New Roman"/>
          <w:color w:val="404040" w:themeColor="text1" w:themeTint="BF"/>
          <w:spacing w:val="-2"/>
          <w:sz w:val="24"/>
          <w:szCs w:val="24"/>
        </w:rPr>
        <w:footnoteReference w:id="1"/>
      </w:r>
      <w:r w:rsidR="00F22C67" w:rsidRPr="002603DB">
        <w:rPr>
          <w:rFonts w:ascii="Verdana" w:hAnsi="Verdana" w:cs="Times New Roman"/>
          <w:color w:val="404040" w:themeColor="text1" w:themeTint="BF"/>
          <w:spacing w:val="-2"/>
          <w:sz w:val="24"/>
          <w:szCs w:val="24"/>
        </w:rPr>
        <w:t xml:space="preserve"> (</w:t>
      </w:r>
      <w:r w:rsidR="004E31B2" w:rsidRPr="002603DB">
        <w:rPr>
          <w:rFonts w:ascii="Verdana" w:hAnsi="Verdana" w:cs="Times New Roman"/>
          <w:color w:val="404040" w:themeColor="text1" w:themeTint="BF"/>
          <w:spacing w:val="-2"/>
          <w:sz w:val="24"/>
          <w:szCs w:val="24"/>
        </w:rPr>
        <w:t xml:space="preserve">publicēts </w:t>
      </w:r>
      <w:r w:rsidR="00254642" w:rsidRPr="002603DB">
        <w:rPr>
          <w:rFonts w:ascii="Verdana" w:hAnsi="Verdana" w:cs="Times New Roman"/>
          <w:color w:val="404040" w:themeColor="text1" w:themeTint="BF"/>
          <w:spacing w:val="-2"/>
          <w:sz w:val="24"/>
          <w:szCs w:val="24"/>
        </w:rPr>
        <w:t>2015</w:t>
      </w:r>
      <w:r w:rsidR="002320B2" w:rsidRPr="002603DB">
        <w:rPr>
          <w:rFonts w:ascii="Verdana" w:hAnsi="Verdana" w:cs="Times New Roman"/>
          <w:color w:val="404040" w:themeColor="text1" w:themeTint="BF"/>
          <w:spacing w:val="-2"/>
          <w:sz w:val="24"/>
          <w:szCs w:val="24"/>
        </w:rPr>
        <w:t>. gad</w:t>
      </w:r>
      <w:r w:rsidR="00254642" w:rsidRPr="002603DB">
        <w:rPr>
          <w:rFonts w:ascii="Verdana" w:hAnsi="Verdana" w:cs="Times New Roman"/>
          <w:color w:val="404040" w:themeColor="text1" w:themeTint="BF"/>
          <w:spacing w:val="-2"/>
          <w:sz w:val="24"/>
          <w:szCs w:val="24"/>
        </w:rPr>
        <w:t>a</w:t>
      </w:r>
      <w:r w:rsidR="004E31B2" w:rsidRPr="002603DB">
        <w:rPr>
          <w:rFonts w:ascii="Verdana" w:hAnsi="Verdana" w:cs="Times New Roman"/>
          <w:color w:val="404040" w:themeColor="text1" w:themeTint="BF"/>
          <w:spacing w:val="-2"/>
          <w:sz w:val="24"/>
          <w:szCs w:val="24"/>
        </w:rPr>
        <w:t xml:space="preserve"> februārī</w:t>
      </w:r>
      <w:r w:rsidR="00F22C67" w:rsidRPr="002603DB">
        <w:rPr>
          <w:rFonts w:ascii="Verdana" w:hAnsi="Verdana" w:cs="Times New Roman"/>
          <w:color w:val="404040" w:themeColor="text1" w:themeTint="BF"/>
          <w:spacing w:val="-2"/>
          <w:sz w:val="24"/>
          <w:szCs w:val="24"/>
        </w:rPr>
        <w:t>)</w:t>
      </w:r>
      <w:r w:rsidR="004E31B2" w:rsidRPr="002603DB">
        <w:rPr>
          <w:rFonts w:ascii="Verdana" w:hAnsi="Verdana" w:cs="Times New Roman"/>
          <w:color w:val="404040" w:themeColor="text1" w:themeTint="BF"/>
          <w:spacing w:val="-2"/>
          <w:sz w:val="24"/>
          <w:szCs w:val="24"/>
        </w:rPr>
        <w:t xml:space="preserve">. </w:t>
      </w:r>
      <w:r w:rsidR="00613A7C" w:rsidRPr="002603DB">
        <w:rPr>
          <w:rFonts w:ascii="Verdana" w:hAnsi="Verdana" w:cs="Times New Roman"/>
          <w:color w:val="404040" w:themeColor="text1" w:themeTint="BF"/>
          <w:spacing w:val="-2"/>
          <w:sz w:val="24"/>
          <w:szCs w:val="24"/>
        </w:rPr>
        <w:t>Ekonomiski aktīvo iedzīvotāju īpatsvars</w:t>
      </w:r>
      <w:r w:rsidR="00DE4140" w:rsidRPr="002603DB">
        <w:rPr>
          <w:rFonts w:ascii="Verdana" w:hAnsi="Verdana" w:cs="Times New Roman"/>
          <w:color w:val="404040" w:themeColor="text1" w:themeTint="BF"/>
          <w:spacing w:val="-2"/>
          <w:sz w:val="24"/>
          <w:szCs w:val="24"/>
        </w:rPr>
        <w:t xml:space="preserve"> 15</w:t>
      </w:r>
      <w:r w:rsidR="00C94098" w:rsidRPr="002603DB">
        <w:rPr>
          <w:rFonts w:ascii="Verdana" w:hAnsi="Verdana" w:cs="Times New Roman"/>
          <w:color w:val="404040" w:themeColor="text1" w:themeTint="BF"/>
          <w:spacing w:val="-2"/>
          <w:sz w:val="24"/>
          <w:szCs w:val="24"/>
        </w:rPr>
        <w:t>–</w:t>
      </w:r>
      <w:r w:rsidR="00DE4140" w:rsidRPr="002603DB">
        <w:rPr>
          <w:rFonts w:ascii="Verdana" w:hAnsi="Verdana" w:cs="Times New Roman"/>
          <w:color w:val="404040" w:themeColor="text1" w:themeTint="BF"/>
          <w:spacing w:val="-2"/>
          <w:sz w:val="24"/>
          <w:szCs w:val="24"/>
        </w:rPr>
        <w:t xml:space="preserve">64 gadu vecuma grupā </w:t>
      </w:r>
      <w:r w:rsidR="005810FA" w:rsidRPr="002603DB">
        <w:rPr>
          <w:rFonts w:ascii="Verdana" w:hAnsi="Verdana" w:cs="Times New Roman"/>
          <w:color w:val="404040" w:themeColor="text1" w:themeTint="BF"/>
          <w:spacing w:val="-2"/>
          <w:sz w:val="24"/>
          <w:szCs w:val="24"/>
        </w:rPr>
        <w:t>2014</w:t>
      </w:r>
      <w:r w:rsidR="002320B2" w:rsidRPr="002603DB">
        <w:rPr>
          <w:rFonts w:ascii="Verdana" w:hAnsi="Verdana" w:cs="Times New Roman"/>
          <w:color w:val="404040" w:themeColor="text1" w:themeTint="BF"/>
          <w:spacing w:val="-2"/>
          <w:sz w:val="24"/>
          <w:szCs w:val="24"/>
        </w:rPr>
        <w:t>. gad</w:t>
      </w:r>
      <w:r w:rsidR="005810FA" w:rsidRPr="002603DB">
        <w:rPr>
          <w:rFonts w:ascii="Verdana" w:hAnsi="Verdana" w:cs="Times New Roman"/>
          <w:color w:val="404040" w:themeColor="text1" w:themeTint="BF"/>
          <w:spacing w:val="-2"/>
          <w:sz w:val="24"/>
          <w:szCs w:val="24"/>
        </w:rPr>
        <w:t>ā pieauga par 0,2</w:t>
      </w:r>
      <w:r w:rsidR="00B77152" w:rsidRPr="002603DB">
        <w:rPr>
          <w:rFonts w:ascii="Verdana" w:hAnsi="Verdana" w:cs="Times New Roman"/>
          <w:color w:val="404040" w:themeColor="text1" w:themeTint="BF"/>
          <w:spacing w:val="-2"/>
          <w:sz w:val="24"/>
          <w:szCs w:val="24"/>
        </w:rPr>
        <w:t> %</w:t>
      </w:r>
      <w:r w:rsidR="005810FA" w:rsidRPr="002603DB">
        <w:rPr>
          <w:rFonts w:ascii="Verdana" w:hAnsi="Verdana" w:cs="Times New Roman"/>
          <w:color w:val="404040" w:themeColor="text1" w:themeTint="BF"/>
          <w:spacing w:val="-2"/>
          <w:sz w:val="24"/>
          <w:szCs w:val="24"/>
        </w:rPr>
        <w:t xml:space="preserve"> un </w:t>
      </w:r>
      <w:r w:rsidR="00613A7C" w:rsidRPr="002603DB">
        <w:rPr>
          <w:rFonts w:ascii="Verdana" w:hAnsi="Verdana" w:cs="Times New Roman"/>
          <w:color w:val="404040" w:themeColor="text1" w:themeTint="BF"/>
          <w:spacing w:val="-2"/>
          <w:sz w:val="24"/>
          <w:szCs w:val="24"/>
        </w:rPr>
        <w:t>bij</w:t>
      </w:r>
      <w:r w:rsidR="00DE4140" w:rsidRPr="002603DB">
        <w:rPr>
          <w:rFonts w:ascii="Verdana" w:hAnsi="Verdana" w:cs="Times New Roman"/>
          <w:color w:val="404040" w:themeColor="text1" w:themeTint="BF"/>
          <w:spacing w:val="-2"/>
          <w:sz w:val="24"/>
          <w:szCs w:val="24"/>
        </w:rPr>
        <w:t>a 74,6</w:t>
      </w:r>
      <w:r w:rsidR="00B77152" w:rsidRPr="002603DB">
        <w:rPr>
          <w:rFonts w:ascii="Verdana" w:hAnsi="Verdana" w:cs="Times New Roman"/>
          <w:color w:val="404040" w:themeColor="text1" w:themeTint="BF"/>
          <w:spacing w:val="-2"/>
          <w:sz w:val="24"/>
          <w:szCs w:val="24"/>
        </w:rPr>
        <w:t> %</w:t>
      </w:r>
      <w:r w:rsidR="00DE4140" w:rsidRPr="002603DB">
        <w:rPr>
          <w:rFonts w:ascii="Verdana" w:hAnsi="Verdana" w:cs="Times New Roman"/>
          <w:color w:val="404040" w:themeColor="text1" w:themeTint="BF"/>
          <w:spacing w:val="-2"/>
          <w:sz w:val="24"/>
          <w:szCs w:val="24"/>
        </w:rPr>
        <w:t xml:space="preserve"> no ekon</w:t>
      </w:r>
      <w:r w:rsidR="005810FA" w:rsidRPr="002603DB">
        <w:rPr>
          <w:rFonts w:ascii="Verdana" w:hAnsi="Verdana" w:cs="Times New Roman"/>
          <w:color w:val="404040" w:themeColor="text1" w:themeTint="BF"/>
          <w:spacing w:val="-2"/>
          <w:sz w:val="24"/>
          <w:szCs w:val="24"/>
        </w:rPr>
        <w:t>omiski aktīvajiem iedzīvotājiem, tomēr to skaits laik</w:t>
      </w:r>
      <w:r w:rsidR="00F22C67" w:rsidRPr="002603DB">
        <w:rPr>
          <w:rFonts w:ascii="Verdana" w:hAnsi="Verdana" w:cs="Times New Roman"/>
          <w:color w:val="404040" w:themeColor="text1" w:themeTint="BF"/>
          <w:spacing w:val="-2"/>
          <w:sz w:val="24"/>
          <w:szCs w:val="24"/>
        </w:rPr>
        <w:t>posm</w:t>
      </w:r>
      <w:r w:rsidR="005810FA" w:rsidRPr="002603DB">
        <w:rPr>
          <w:rFonts w:ascii="Verdana" w:hAnsi="Verdana" w:cs="Times New Roman"/>
          <w:color w:val="404040" w:themeColor="text1" w:themeTint="BF"/>
          <w:spacing w:val="-2"/>
          <w:sz w:val="24"/>
          <w:szCs w:val="24"/>
        </w:rPr>
        <w:t>ā no 2012</w:t>
      </w:r>
      <w:r w:rsidR="001143AA" w:rsidRPr="002603DB">
        <w:rPr>
          <w:rFonts w:ascii="Verdana" w:hAnsi="Verdana" w:cs="Times New Roman"/>
          <w:color w:val="404040" w:themeColor="text1" w:themeTint="BF"/>
          <w:spacing w:val="-2"/>
          <w:sz w:val="24"/>
          <w:szCs w:val="24"/>
        </w:rPr>
        <w:t>.</w:t>
      </w:r>
      <w:r w:rsidR="005810FA" w:rsidRPr="002603DB">
        <w:rPr>
          <w:rFonts w:ascii="Verdana" w:hAnsi="Verdana" w:cs="Times New Roman"/>
          <w:color w:val="404040" w:themeColor="text1" w:themeTint="BF"/>
          <w:spacing w:val="-2"/>
          <w:sz w:val="24"/>
          <w:szCs w:val="24"/>
        </w:rPr>
        <w:t xml:space="preserve"> līdz 2014</w:t>
      </w:r>
      <w:r w:rsidR="002320B2" w:rsidRPr="002603DB">
        <w:rPr>
          <w:rFonts w:ascii="Verdana" w:hAnsi="Verdana" w:cs="Times New Roman"/>
          <w:color w:val="404040" w:themeColor="text1" w:themeTint="BF"/>
          <w:spacing w:val="-2"/>
          <w:sz w:val="24"/>
          <w:szCs w:val="24"/>
        </w:rPr>
        <w:t>. gad</w:t>
      </w:r>
      <w:r w:rsidR="00F22C67" w:rsidRPr="002603DB">
        <w:rPr>
          <w:rFonts w:ascii="Verdana" w:hAnsi="Verdana" w:cs="Times New Roman"/>
          <w:color w:val="404040" w:themeColor="text1" w:themeTint="BF"/>
          <w:spacing w:val="-2"/>
          <w:sz w:val="24"/>
          <w:szCs w:val="24"/>
        </w:rPr>
        <w:t>am samazinājies par 40,4 </w:t>
      </w:r>
      <w:r w:rsidR="005810FA" w:rsidRPr="002603DB">
        <w:rPr>
          <w:rFonts w:ascii="Verdana" w:hAnsi="Verdana" w:cs="Times New Roman"/>
          <w:color w:val="404040" w:themeColor="text1" w:themeTint="BF"/>
          <w:spacing w:val="-2"/>
          <w:sz w:val="24"/>
          <w:szCs w:val="24"/>
        </w:rPr>
        <w:t xml:space="preserve">tūkstošiem. </w:t>
      </w:r>
      <w:r w:rsidR="00B77152" w:rsidRPr="002603DB">
        <w:rPr>
          <w:rFonts w:ascii="Verdana" w:hAnsi="Verdana" w:cs="Times New Roman"/>
          <w:color w:val="404040" w:themeColor="text1" w:themeTint="BF"/>
          <w:spacing w:val="-2"/>
          <w:sz w:val="24"/>
          <w:szCs w:val="24"/>
        </w:rPr>
        <w:t>Laikposm</w:t>
      </w:r>
      <w:r w:rsidR="005810FA" w:rsidRPr="002603DB">
        <w:rPr>
          <w:rFonts w:ascii="Verdana" w:hAnsi="Verdana" w:cs="Times New Roman"/>
          <w:color w:val="404040" w:themeColor="text1" w:themeTint="BF"/>
          <w:spacing w:val="-2"/>
          <w:sz w:val="24"/>
          <w:szCs w:val="24"/>
        </w:rPr>
        <w:t>ā no 2012</w:t>
      </w:r>
      <w:r w:rsidR="00323C48" w:rsidRPr="002603DB">
        <w:rPr>
          <w:rFonts w:ascii="Verdana" w:hAnsi="Verdana" w:cs="Times New Roman"/>
          <w:color w:val="404040" w:themeColor="text1" w:themeTint="BF"/>
          <w:spacing w:val="-2"/>
          <w:sz w:val="24"/>
          <w:szCs w:val="24"/>
        </w:rPr>
        <w:t>.</w:t>
      </w:r>
      <w:r w:rsidR="005810FA" w:rsidRPr="002603DB">
        <w:rPr>
          <w:rFonts w:ascii="Verdana" w:hAnsi="Verdana" w:cs="Times New Roman"/>
          <w:color w:val="404040" w:themeColor="text1" w:themeTint="BF"/>
          <w:spacing w:val="-2"/>
          <w:sz w:val="24"/>
          <w:szCs w:val="24"/>
        </w:rPr>
        <w:t xml:space="preserve"> līdz 2014</w:t>
      </w:r>
      <w:r w:rsidR="002320B2" w:rsidRPr="002603DB">
        <w:rPr>
          <w:rFonts w:ascii="Verdana" w:hAnsi="Verdana" w:cs="Times New Roman"/>
          <w:color w:val="404040" w:themeColor="text1" w:themeTint="BF"/>
          <w:spacing w:val="-2"/>
          <w:sz w:val="24"/>
          <w:szCs w:val="24"/>
        </w:rPr>
        <w:t>. gad</w:t>
      </w:r>
      <w:r w:rsidR="005810FA" w:rsidRPr="002603DB">
        <w:rPr>
          <w:rFonts w:ascii="Verdana" w:hAnsi="Verdana" w:cs="Times New Roman"/>
          <w:color w:val="404040" w:themeColor="text1" w:themeTint="BF"/>
          <w:spacing w:val="-2"/>
          <w:sz w:val="24"/>
          <w:szCs w:val="24"/>
        </w:rPr>
        <w:t>am par 3,3</w:t>
      </w:r>
      <w:r w:rsidR="00B77152" w:rsidRPr="002603DB">
        <w:rPr>
          <w:rFonts w:ascii="Verdana" w:hAnsi="Verdana" w:cs="Times New Roman"/>
          <w:color w:val="404040" w:themeColor="text1" w:themeTint="BF"/>
          <w:spacing w:val="-2"/>
          <w:sz w:val="24"/>
          <w:szCs w:val="24"/>
        </w:rPr>
        <w:t> %</w:t>
      </w:r>
      <w:r w:rsidR="005810FA" w:rsidRPr="002603DB">
        <w:rPr>
          <w:rFonts w:ascii="Verdana" w:hAnsi="Verdana" w:cs="Times New Roman"/>
          <w:color w:val="404040" w:themeColor="text1" w:themeTint="BF"/>
          <w:spacing w:val="-2"/>
          <w:sz w:val="24"/>
          <w:szCs w:val="24"/>
        </w:rPr>
        <w:t xml:space="preserve"> līdz 66,3</w:t>
      </w:r>
      <w:r w:rsidR="00B77152" w:rsidRPr="002603DB">
        <w:rPr>
          <w:rFonts w:ascii="Verdana" w:hAnsi="Verdana" w:cs="Times New Roman"/>
          <w:color w:val="404040" w:themeColor="text1" w:themeTint="BF"/>
          <w:spacing w:val="-2"/>
          <w:sz w:val="24"/>
          <w:szCs w:val="24"/>
        </w:rPr>
        <w:t> %</w:t>
      </w:r>
      <w:r w:rsidR="005810FA" w:rsidRPr="002603DB">
        <w:rPr>
          <w:rFonts w:ascii="Verdana" w:hAnsi="Verdana" w:cs="Times New Roman"/>
          <w:color w:val="404040" w:themeColor="text1" w:themeTint="BF"/>
          <w:spacing w:val="-2"/>
          <w:sz w:val="24"/>
          <w:szCs w:val="24"/>
        </w:rPr>
        <w:t xml:space="preserve"> pieaudzis nodarbināto īpatsvars no visiem iedzīvotājiem 15</w:t>
      </w:r>
      <w:r w:rsidR="00C94098" w:rsidRPr="002603DB">
        <w:rPr>
          <w:rFonts w:ascii="Verdana" w:hAnsi="Verdana" w:cs="Times New Roman"/>
          <w:color w:val="404040" w:themeColor="text1" w:themeTint="BF"/>
          <w:spacing w:val="-2"/>
          <w:sz w:val="24"/>
          <w:szCs w:val="24"/>
        </w:rPr>
        <w:t>–</w:t>
      </w:r>
      <w:r w:rsidR="005810FA" w:rsidRPr="002603DB">
        <w:rPr>
          <w:rFonts w:ascii="Verdana" w:hAnsi="Verdana" w:cs="Times New Roman"/>
          <w:color w:val="404040" w:themeColor="text1" w:themeTint="BF"/>
          <w:spacing w:val="-2"/>
          <w:sz w:val="24"/>
          <w:szCs w:val="24"/>
        </w:rPr>
        <w:t>64 gadu vecuma grupā, bet darba meklētāju skaits sarucis par 3,1</w:t>
      </w:r>
      <w:r w:rsidR="00B77152" w:rsidRPr="002603DB">
        <w:rPr>
          <w:rFonts w:ascii="Verdana" w:hAnsi="Verdana" w:cs="Times New Roman"/>
          <w:color w:val="404040" w:themeColor="text1" w:themeTint="BF"/>
          <w:spacing w:val="-2"/>
          <w:sz w:val="24"/>
          <w:szCs w:val="24"/>
        </w:rPr>
        <w:t> %</w:t>
      </w:r>
      <w:r w:rsidR="005810FA" w:rsidRPr="002603DB">
        <w:rPr>
          <w:rFonts w:ascii="Verdana" w:hAnsi="Verdana" w:cs="Times New Roman"/>
          <w:color w:val="404040" w:themeColor="text1" w:themeTint="BF"/>
          <w:spacing w:val="-2"/>
          <w:sz w:val="24"/>
          <w:szCs w:val="24"/>
        </w:rPr>
        <w:t xml:space="preserve"> līdz 8,3</w:t>
      </w:r>
      <w:r w:rsidR="00B77152" w:rsidRPr="002603DB">
        <w:rPr>
          <w:rFonts w:ascii="Verdana" w:hAnsi="Verdana" w:cs="Times New Roman"/>
          <w:color w:val="404040" w:themeColor="text1" w:themeTint="BF"/>
          <w:spacing w:val="-2"/>
          <w:sz w:val="24"/>
          <w:szCs w:val="24"/>
        </w:rPr>
        <w:t> %</w:t>
      </w:r>
      <w:r w:rsidR="005810FA" w:rsidRPr="002603DB">
        <w:rPr>
          <w:rFonts w:ascii="Verdana" w:hAnsi="Verdana" w:cs="Times New Roman"/>
          <w:color w:val="404040" w:themeColor="text1" w:themeTint="BF"/>
          <w:spacing w:val="-2"/>
          <w:sz w:val="24"/>
          <w:szCs w:val="24"/>
        </w:rPr>
        <w:t>.</w:t>
      </w:r>
    </w:p>
    <w:p w:rsidR="009E343D" w:rsidRPr="002603DB" w:rsidRDefault="00E12F9E" w:rsidP="000A4689">
      <w:pPr>
        <w:pStyle w:val="naiskr"/>
        <w:spacing w:before="0" w:after="0"/>
        <w:ind w:left="57" w:right="142" w:firstLine="652"/>
        <w:jc w:val="both"/>
        <w:rPr>
          <w:rFonts w:ascii="Verdana" w:eastAsia="Calibri" w:hAnsi="Verdana"/>
          <w:color w:val="404040" w:themeColor="text1" w:themeTint="BF"/>
          <w:spacing w:val="-2"/>
        </w:rPr>
      </w:pPr>
      <w:r w:rsidRPr="002603DB">
        <w:rPr>
          <w:rFonts w:ascii="Verdana" w:hAnsi="Verdana"/>
          <w:color w:val="404040" w:themeColor="text1" w:themeTint="BF"/>
          <w:spacing w:val="-2"/>
        </w:rPr>
        <w:t xml:space="preserve">Darba produktivitāte </w:t>
      </w:r>
      <w:r w:rsidR="00672CD3" w:rsidRPr="002603DB">
        <w:rPr>
          <w:rFonts w:ascii="Verdana" w:hAnsi="Verdana"/>
          <w:color w:val="404040" w:themeColor="text1" w:themeTint="BF"/>
          <w:spacing w:val="-2"/>
        </w:rPr>
        <w:t xml:space="preserve">saskaņā ar </w:t>
      </w:r>
      <w:r w:rsidRPr="002603DB">
        <w:rPr>
          <w:rFonts w:ascii="Verdana" w:hAnsi="Verdana"/>
          <w:i/>
          <w:color w:val="404040" w:themeColor="text1" w:themeTint="BF"/>
          <w:spacing w:val="-2"/>
        </w:rPr>
        <w:t>Eurostat</w:t>
      </w:r>
      <w:r w:rsidRPr="002603DB">
        <w:rPr>
          <w:rFonts w:ascii="Verdana" w:hAnsi="Verdana"/>
          <w:color w:val="404040" w:themeColor="text1" w:themeTint="BF"/>
          <w:spacing w:val="-2"/>
        </w:rPr>
        <w:t xml:space="preserve"> datiem no 7,6 </w:t>
      </w:r>
      <w:r w:rsidRPr="002603DB">
        <w:rPr>
          <w:rFonts w:ascii="Verdana" w:hAnsi="Verdana"/>
          <w:i/>
          <w:color w:val="404040" w:themeColor="text1" w:themeTint="BF"/>
          <w:spacing w:val="-2"/>
        </w:rPr>
        <w:t>euro</w:t>
      </w:r>
      <w:r w:rsidRPr="002603DB">
        <w:rPr>
          <w:rFonts w:ascii="Verdana" w:hAnsi="Verdana"/>
          <w:color w:val="404040" w:themeColor="text1" w:themeTint="BF"/>
          <w:spacing w:val="-2"/>
        </w:rPr>
        <w:t xml:space="preserve"> darba stundā 2010</w:t>
      </w:r>
      <w:r w:rsidR="002320B2" w:rsidRPr="002603DB">
        <w:rPr>
          <w:rFonts w:ascii="Verdana" w:hAnsi="Verdana"/>
          <w:color w:val="404040" w:themeColor="text1" w:themeTint="BF"/>
          <w:spacing w:val="-2"/>
        </w:rPr>
        <w:t>. gad</w:t>
      </w:r>
      <w:r w:rsidRPr="002603DB">
        <w:rPr>
          <w:rFonts w:ascii="Verdana" w:hAnsi="Verdana"/>
          <w:color w:val="404040" w:themeColor="text1" w:themeTint="BF"/>
          <w:spacing w:val="-2"/>
        </w:rPr>
        <w:t xml:space="preserve">ā ir pieaugusi līdz 8,4 </w:t>
      </w:r>
      <w:r w:rsidRPr="002603DB">
        <w:rPr>
          <w:rFonts w:ascii="Verdana" w:hAnsi="Verdana"/>
          <w:i/>
          <w:color w:val="404040" w:themeColor="text1" w:themeTint="BF"/>
          <w:spacing w:val="-2"/>
        </w:rPr>
        <w:t>euro</w:t>
      </w:r>
      <w:r w:rsidRPr="002603DB">
        <w:rPr>
          <w:rFonts w:ascii="Verdana" w:hAnsi="Verdana"/>
          <w:color w:val="404040" w:themeColor="text1" w:themeTint="BF"/>
          <w:spacing w:val="-2"/>
        </w:rPr>
        <w:t xml:space="preserve"> 2013</w:t>
      </w:r>
      <w:r w:rsidR="002320B2" w:rsidRPr="002603DB">
        <w:rPr>
          <w:rFonts w:ascii="Verdana" w:hAnsi="Verdana"/>
          <w:color w:val="404040" w:themeColor="text1" w:themeTint="BF"/>
          <w:spacing w:val="-2"/>
        </w:rPr>
        <w:t>. gad</w:t>
      </w:r>
      <w:r w:rsidRPr="002603DB">
        <w:rPr>
          <w:rFonts w:ascii="Verdana" w:hAnsi="Verdana"/>
          <w:color w:val="404040" w:themeColor="text1" w:themeTint="BF"/>
          <w:spacing w:val="-2"/>
        </w:rPr>
        <w:t xml:space="preserve">ā, </w:t>
      </w:r>
      <w:r w:rsidR="00A94094" w:rsidRPr="002603DB">
        <w:rPr>
          <w:rFonts w:ascii="Verdana" w:hAnsi="Verdana"/>
          <w:color w:val="404040" w:themeColor="text1" w:themeTint="BF"/>
          <w:spacing w:val="-2"/>
        </w:rPr>
        <w:t xml:space="preserve">saskaņā ar </w:t>
      </w:r>
      <w:r w:rsidRPr="002603DB">
        <w:rPr>
          <w:rFonts w:ascii="Verdana" w:hAnsi="Verdana"/>
          <w:color w:val="404040" w:themeColor="text1" w:themeTint="BF"/>
          <w:spacing w:val="-2"/>
        </w:rPr>
        <w:t xml:space="preserve">CSP datiem salīdzināmās cenās no 8662 </w:t>
      </w:r>
      <w:r w:rsidRPr="002603DB">
        <w:rPr>
          <w:rFonts w:ascii="Verdana" w:hAnsi="Verdana"/>
          <w:i/>
          <w:color w:val="404040" w:themeColor="text1" w:themeTint="BF"/>
          <w:spacing w:val="-2"/>
        </w:rPr>
        <w:t>euro</w:t>
      </w:r>
      <w:r w:rsidRPr="002603DB">
        <w:rPr>
          <w:rFonts w:ascii="Verdana" w:hAnsi="Verdana"/>
          <w:color w:val="404040" w:themeColor="text1" w:themeTint="BF"/>
          <w:spacing w:val="-2"/>
        </w:rPr>
        <w:t xml:space="preserve"> uz vienu nodarbināto 2010</w:t>
      </w:r>
      <w:r w:rsidR="002320B2" w:rsidRPr="002603DB">
        <w:rPr>
          <w:rFonts w:ascii="Verdana" w:hAnsi="Verdana"/>
          <w:color w:val="404040" w:themeColor="text1" w:themeTint="BF"/>
          <w:spacing w:val="-2"/>
        </w:rPr>
        <w:t>. gad</w:t>
      </w:r>
      <w:r w:rsidRPr="002603DB">
        <w:rPr>
          <w:rFonts w:ascii="Verdana" w:hAnsi="Verdana"/>
          <w:color w:val="404040" w:themeColor="text1" w:themeTint="BF"/>
          <w:spacing w:val="-2"/>
        </w:rPr>
        <w:t xml:space="preserve">ā līdz 10 686 </w:t>
      </w:r>
      <w:r w:rsidRPr="002603DB">
        <w:rPr>
          <w:rFonts w:ascii="Verdana" w:hAnsi="Verdana"/>
          <w:i/>
          <w:color w:val="404040" w:themeColor="text1" w:themeTint="BF"/>
          <w:spacing w:val="-2"/>
        </w:rPr>
        <w:t>euro</w:t>
      </w:r>
      <w:r w:rsidRPr="002603DB">
        <w:rPr>
          <w:rFonts w:ascii="Verdana" w:hAnsi="Verdana"/>
          <w:color w:val="404040" w:themeColor="text1" w:themeTint="BF"/>
          <w:spacing w:val="-2"/>
        </w:rPr>
        <w:t xml:space="preserve"> uz vienu nodarbināto 2014</w:t>
      </w:r>
      <w:r w:rsidR="002320B2" w:rsidRPr="002603DB">
        <w:rPr>
          <w:rFonts w:ascii="Verdana" w:hAnsi="Verdana"/>
          <w:color w:val="404040" w:themeColor="text1" w:themeTint="BF"/>
          <w:spacing w:val="-2"/>
        </w:rPr>
        <w:t>. gad</w:t>
      </w:r>
      <w:r w:rsidRPr="002603DB">
        <w:rPr>
          <w:rFonts w:ascii="Verdana" w:hAnsi="Verdana"/>
          <w:color w:val="404040" w:themeColor="text1" w:themeTint="BF"/>
          <w:spacing w:val="-2"/>
        </w:rPr>
        <w:t xml:space="preserve">ā, tādējādi atspoguļojot tautsaimniecības efektivitātes un konkurētspējas pieaugumu un veicinot IKP izaugsmi. </w:t>
      </w:r>
    </w:p>
    <w:p w:rsidR="00E12F9E" w:rsidRPr="002603DB" w:rsidRDefault="00E12F9E" w:rsidP="00E12F9E">
      <w:pPr>
        <w:pStyle w:val="naiskr"/>
        <w:spacing w:before="0" w:after="0"/>
        <w:ind w:left="57" w:right="142" w:firstLine="652"/>
        <w:jc w:val="both"/>
        <w:rPr>
          <w:rFonts w:ascii="Verdana" w:eastAsia="Calibri" w:hAnsi="Verdana"/>
          <w:color w:val="404040" w:themeColor="text1" w:themeTint="BF"/>
        </w:rPr>
      </w:pPr>
      <w:r w:rsidRPr="002603DB">
        <w:rPr>
          <w:rFonts w:ascii="Verdana" w:eastAsia="Calibri" w:hAnsi="Verdana"/>
          <w:bCs/>
          <w:color w:val="404040" w:themeColor="text1" w:themeTint="BF"/>
          <w:lang w:eastAsia="en-US"/>
        </w:rPr>
        <w:t>Sākot ar 2014</w:t>
      </w:r>
      <w:r w:rsidR="002320B2" w:rsidRPr="002603DB">
        <w:rPr>
          <w:rFonts w:ascii="Verdana" w:eastAsia="Calibri" w:hAnsi="Verdana"/>
          <w:bCs/>
          <w:color w:val="404040" w:themeColor="text1" w:themeTint="BF"/>
          <w:lang w:eastAsia="en-US"/>
        </w:rPr>
        <w:t>. gad</w:t>
      </w:r>
      <w:r w:rsidRPr="002603DB">
        <w:rPr>
          <w:rFonts w:ascii="Verdana" w:eastAsia="Calibri" w:hAnsi="Verdana"/>
          <w:bCs/>
          <w:color w:val="404040" w:themeColor="text1" w:themeTint="BF"/>
          <w:lang w:eastAsia="en-US"/>
        </w:rPr>
        <w:t>a 1</w:t>
      </w:r>
      <w:r w:rsidR="00E34F7A" w:rsidRPr="002603DB">
        <w:rPr>
          <w:rFonts w:ascii="Verdana" w:eastAsia="Calibri" w:hAnsi="Verdana"/>
          <w:bCs/>
          <w:color w:val="404040" w:themeColor="text1" w:themeTint="BF"/>
          <w:lang w:eastAsia="en-US"/>
        </w:rPr>
        <w:t>. </w:t>
      </w:r>
      <w:r w:rsidRPr="002603DB">
        <w:rPr>
          <w:rFonts w:ascii="Verdana" w:eastAsia="Calibri" w:hAnsi="Verdana"/>
          <w:bCs/>
          <w:color w:val="404040" w:themeColor="text1" w:themeTint="BF"/>
          <w:lang w:eastAsia="en-US"/>
        </w:rPr>
        <w:t>jūliju</w:t>
      </w:r>
      <w:r w:rsidR="00E34F7A" w:rsidRPr="002603DB">
        <w:rPr>
          <w:rFonts w:ascii="Verdana" w:eastAsia="Calibri" w:hAnsi="Verdana"/>
          <w:bCs/>
          <w:color w:val="404040" w:themeColor="text1" w:themeTint="BF"/>
          <w:lang w:eastAsia="en-US"/>
        </w:rPr>
        <w:t>,</w:t>
      </w:r>
      <w:r w:rsidRPr="002603DB">
        <w:rPr>
          <w:rFonts w:ascii="Verdana" w:eastAsia="Calibri" w:hAnsi="Verdana"/>
          <w:bCs/>
          <w:color w:val="404040" w:themeColor="text1" w:themeTint="BF"/>
          <w:lang w:eastAsia="en-US"/>
        </w:rPr>
        <w:t xml:space="preserve"> ir spēkā uzņēmumu ienākuma nodokļa atvieglojums komersantiem par veiktajiem ieguldījumiem pētniecībā un attīstībā</w:t>
      </w:r>
      <w:r w:rsidRPr="002603DB">
        <w:rPr>
          <w:rFonts w:ascii="Verdana" w:eastAsia="Calibri" w:hAnsi="Verdana"/>
          <w:color w:val="404040" w:themeColor="text1" w:themeTint="BF"/>
        </w:rPr>
        <w:t>, tādējādi veicinot investīciju novirzīšanu ekonomiskajām aktivitātēm, kurām ir raksturīga augsta darba produktivitāte. Papildus tam ir</w:t>
      </w:r>
      <w:r w:rsidRPr="002603DB">
        <w:rPr>
          <w:rFonts w:ascii="Verdana" w:eastAsia="Calibri" w:hAnsi="Verdana"/>
          <w:color w:val="404040" w:themeColor="text1" w:themeTint="BF"/>
          <w:lang w:eastAsia="en-US"/>
        </w:rPr>
        <w:t xml:space="preserve"> sniegts atbalsts kompetenču centru, klasteru, agrīna riska kapitāla un nodarbināto apmācības programmu ietvaros un tiek plānots to turpināt arī 2014.</w:t>
      </w:r>
      <w:r w:rsidR="00C94098" w:rsidRPr="002603DB">
        <w:rPr>
          <w:rFonts w:ascii="Verdana" w:eastAsia="Calibri" w:hAnsi="Verdana"/>
          <w:color w:val="404040" w:themeColor="text1" w:themeTint="BF"/>
          <w:lang w:eastAsia="en-US"/>
        </w:rPr>
        <w:t>–</w:t>
      </w:r>
      <w:r w:rsidRPr="002603DB">
        <w:rPr>
          <w:rFonts w:ascii="Verdana" w:eastAsia="Calibri" w:hAnsi="Verdana"/>
          <w:color w:val="404040" w:themeColor="text1" w:themeTint="BF"/>
          <w:lang w:eastAsia="en-US"/>
        </w:rPr>
        <w:t>2020</w:t>
      </w:r>
      <w:r w:rsidR="002320B2" w:rsidRPr="002603DB">
        <w:rPr>
          <w:rFonts w:ascii="Verdana" w:eastAsia="Calibri" w:hAnsi="Verdana"/>
          <w:color w:val="404040" w:themeColor="text1" w:themeTint="BF"/>
          <w:lang w:eastAsia="en-US"/>
        </w:rPr>
        <w:t>. gad</w:t>
      </w:r>
      <w:r w:rsidR="00FE1079" w:rsidRPr="002603DB">
        <w:rPr>
          <w:rFonts w:ascii="Verdana" w:eastAsia="Calibri" w:hAnsi="Verdana"/>
          <w:color w:val="404040" w:themeColor="text1" w:themeTint="BF"/>
          <w:lang w:eastAsia="en-US"/>
        </w:rPr>
        <w:t>a</w:t>
      </w:r>
      <w:r w:rsidRPr="002603DB">
        <w:rPr>
          <w:rFonts w:ascii="Verdana" w:eastAsia="Calibri" w:hAnsi="Verdana"/>
          <w:color w:val="404040" w:themeColor="text1" w:themeTint="BF"/>
          <w:lang w:eastAsia="en-US"/>
        </w:rPr>
        <w:t xml:space="preserve"> plānošanas periodā. </w:t>
      </w:r>
    </w:p>
    <w:p w:rsidR="004B0939" w:rsidRPr="002603DB" w:rsidRDefault="004B0939" w:rsidP="004B0939">
      <w:pPr>
        <w:pStyle w:val="naiskr"/>
        <w:spacing w:before="0" w:after="0"/>
        <w:ind w:left="57" w:right="142" w:firstLine="652"/>
        <w:jc w:val="both"/>
        <w:rPr>
          <w:rFonts w:ascii="Verdana" w:eastAsia="Calibri" w:hAnsi="Verdana"/>
          <w:color w:val="404040" w:themeColor="text1" w:themeTint="BF"/>
        </w:rPr>
      </w:pPr>
      <w:r w:rsidRPr="002603DB">
        <w:rPr>
          <w:rFonts w:ascii="Verdana" w:eastAsia="Calibri" w:hAnsi="Verdana"/>
          <w:bCs/>
          <w:color w:val="404040" w:themeColor="text1" w:themeTint="BF"/>
          <w:lang w:eastAsia="en-US"/>
        </w:rPr>
        <w:t>Ir pieņemti MK 2014</w:t>
      </w:r>
      <w:r w:rsidR="002320B2" w:rsidRPr="002603DB">
        <w:rPr>
          <w:rFonts w:ascii="Verdana" w:eastAsia="Calibri" w:hAnsi="Verdana"/>
          <w:bCs/>
          <w:color w:val="404040" w:themeColor="text1" w:themeTint="BF"/>
          <w:lang w:eastAsia="en-US"/>
        </w:rPr>
        <w:t>. gad</w:t>
      </w:r>
      <w:r w:rsidRPr="002603DB">
        <w:rPr>
          <w:rFonts w:ascii="Verdana" w:eastAsia="Calibri" w:hAnsi="Verdana"/>
          <w:bCs/>
          <w:color w:val="404040" w:themeColor="text1" w:themeTint="BF"/>
          <w:lang w:eastAsia="en-US"/>
        </w:rPr>
        <w:t>a 1. jūlija noteikumi Nr.</w:t>
      </w:r>
      <w:r w:rsidR="00E34F7A" w:rsidRPr="002603DB">
        <w:rPr>
          <w:rFonts w:ascii="Verdana" w:eastAsia="Calibri" w:hAnsi="Verdana"/>
          <w:bCs/>
          <w:color w:val="404040" w:themeColor="text1" w:themeTint="BF"/>
          <w:lang w:eastAsia="en-US"/>
        </w:rPr>
        <w:t> </w:t>
      </w:r>
      <w:r w:rsidRPr="002603DB">
        <w:rPr>
          <w:rFonts w:ascii="Verdana" w:eastAsia="Calibri" w:hAnsi="Verdana"/>
          <w:bCs/>
          <w:color w:val="404040" w:themeColor="text1" w:themeTint="BF"/>
          <w:lang w:eastAsia="en-US"/>
        </w:rPr>
        <w:t xml:space="preserve">373 "Noteikumi par pētniecības un attīstības darbību uzņēmumu ienākuma nodokļa piemērošanai", kas paredz ieviest jaunu </w:t>
      </w:r>
      <w:r w:rsidRPr="002603DB">
        <w:rPr>
          <w:rFonts w:ascii="Verdana" w:eastAsia="Calibri" w:hAnsi="Verdana"/>
          <w:bCs/>
          <w:color w:val="404040" w:themeColor="text1" w:themeTint="BF"/>
          <w:spacing w:val="-2"/>
          <w:lang w:eastAsia="en-US"/>
        </w:rPr>
        <w:t>uzņēmumu ienākuma nodokļa atvieglojumu komersantiem par veiktajiem ieguldījumiem pētniecībā un attīstībā</w:t>
      </w:r>
      <w:r w:rsidRPr="002603DB">
        <w:rPr>
          <w:rFonts w:ascii="Verdana" w:eastAsia="Calibri" w:hAnsi="Verdana"/>
          <w:color w:val="404040" w:themeColor="text1" w:themeTint="BF"/>
          <w:spacing w:val="-2"/>
        </w:rPr>
        <w:t xml:space="preserve">, tādējādi veicinot investīciju novirzīšanu ekonomiskajām aktivitātēm, kurām ir raksturīga augsta darba produktivitāte. </w:t>
      </w:r>
      <w:r w:rsidRPr="002603DB">
        <w:rPr>
          <w:rFonts w:ascii="Verdana" w:eastAsia="Calibri" w:hAnsi="Verdana"/>
          <w:color w:val="404040" w:themeColor="text1" w:themeTint="BF"/>
          <w:spacing w:val="-2"/>
          <w:lang w:eastAsia="en-US"/>
        </w:rPr>
        <w:t>Ticis sniegts atbalsts kompetenču centru, klasteru, agrīna riska kapitāla un nodarbināto apmācības programmu</w:t>
      </w:r>
      <w:r w:rsidRPr="002603DB">
        <w:rPr>
          <w:rFonts w:ascii="Verdana" w:eastAsia="Calibri" w:hAnsi="Verdana"/>
          <w:color w:val="404040" w:themeColor="text1" w:themeTint="BF"/>
          <w:lang w:eastAsia="en-US"/>
        </w:rPr>
        <w:t xml:space="preserve"> ietvaros un tiek plānots to turpināt arī 2014.</w:t>
      </w:r>
      <w:r w:rsidR="00C94098" w:rsidRPr="002603DB">
        <w:rPr>
          <w:rFonts w:ascii="Verdana" w:eastAsia="Calibri" w:hAnsi="Verdana"/>
          <w:color w:val="404040" w:themeColor="text1" w:themeTint="BF"/>
          <w:lang w:eastAsia="en-US"/>
        </w:rPr>
        <w:t>–</w:t>
      </w:r>
      <w:r w:rsidRPr="002603DB">
        <w:rPr>
          <w:rFonts w:ascii="Verdana" w:eastAsia="Calibri" w:hAnsi="Verdana"/>
          <w:color w:val="404040" w:themeColor="text1" w:themeTint="BF"/>
          <w:lang w:eastAsia="en-US"/>
        </w:rPr>
        <w:t>2020</w:t>
      </w:r>
      <w:r w:rsidR="002320B2" w:rsidRPr="002603DB">
        <w:rPr>
          <w:rFonts w:ascii="Verdana" w:eastAsia="Calibri" w:hAnsi="Verdana"/>
          <w:color w:val="404040" w:themeColor="text1" w:themeTint="BF"/>
          <w:lang w:eastAsia="en-US"/>
        </w:rPr>
        <w:t>. gad</w:t>
      </w:r>
      <w:r w:rsidR="00FE1079" w:rsidRPr="002603DB">
        <w:rPr>
          <w:rFonts w:ascii="Verdana" w:eastAsia="Calibri" w:hAnsi="Verdana"/>
          <w:color w:val="404040" w:themeColor="text1" w:themeTint="BF"/>
          <w:lang w:eastAsia="en-US"/>
        </w:rPr>
        <w:t>a</w:t>
      </w:r>
      <w:r w:rsidRPr="002603DB">
        <w:rPr>
          <w:rFonts w:ascii="Verdana" w:eastAsia="Calibri" w:hAnsi="Verdana"/>
          <w:color w:val="404040" w:themeColor="text1" w:themeTint="BF"/>
          <w:lang w:eastAsia="en-US"/>
        </w:rPr>
        <w:t xml:space="preserve"> plānošanas periodā. </w:t>
      </w:r>
    </w:p>
    <w:p w:rsidR="004B0939" w:rsidRPr="002603DB" w:rsidRDefault="004B0939" w:rsidP="004B0939">
      <w:pPr>
        <w:spacing w:after="0" w:line="240" w:lineRule="auto"/>
        <w:ind w:firstLine="709"/>
        <w:jc w:val="both"/>
        <w:rPr>
          <w:rFonts w:ascii="Verdana" w:hAnsi="Verdana" w:cs="Times New Roman"/>
          <w:color w:val="404040" w:themeColor="text1" w:themeTint="BF"/>
          <w:sz w:val="24"/>
          <w:szCs w:val="24"/>
        </w:rPr>
      </w:pPr>
      <w:r w:rsidRPr="002603DB">
        <w:rPr>
          <w:rFonts w:ascii="Verdana" w:hAnsi="Verdana" w:cs="Times New Roman"/>
          <w:color w:val="404040" w:themeColor="text1" w:themeTint="BF"/>
          <w:sz w:val="24"/>
          <w:szCs w:val="24"/>
        </w:rPr>
        <w:t>Vairākos tautsaimniecību raksturojošos rādītājos ir biju</w:t>
      </w:r>
      <w:r w:rsidR="00BD3FDE" w:rsidRPr="002603DB">
        <w:rPr>
          <w:rFonts w:ascii="Verdana" w:hAnsi="Verdana" w:cs="Times New Roman"/>
          <w:color w:val="404040" w:themeColor="text1" w:themeTint="BF"/>
          <w:sz w:val="24"/>
          <w:szCs w:val="24"/>
        </w:rPr>
        <w:t>si</w:t>
      </w:r>
      <w:r w:rsidRPr="002603DB">
        <w:rPr>
          <w:rFonts w:ascii="Verdana" w:hAnsi="Verdana" w:cs="Times New Roman"/>
          <w:color w:val="404040" w:themeColor="text1" w:themeTint="BF"/>
          <w:sz w:val="24"/>
          <w:szCs w:val="24"/>
        </w:rPr>
        <w:t xml:space="preserve"> vērojama būtiska nelīdzsvarotība. Kopš 2010</w:t>
      </w:r>
      <w:r w:rsidR="002320B2" w:rsidRPr="002603DB">
        <w:rPr>
          <w:rFonts w:ascii="Verdana" w:hAnsi="Verdana" w:cs="Times New Roman"/>
          <w:color w:val="404040" w:themeColor="text1" w:themeTint="BF"/>
          <w:sz w:val="24"/>
          <w:szCs w:val="24"/>
        </w:rPr>
        <w:t>. gad</w:t>
      </w:r>
      <w:r w:rsidRPr="002603DB">
        <w:rPr>
          <w:rFonts w:ascii="Verdana" w:hAnsi="Verdana" w:cs="Times New Roman"/>
          <w:color w:val="404040" w:themeColor="text1" w:themeTint="BF"/>
          <w:sz w:val="24"/>
          <w:szCs w:val="24"/>
        </w:rPr>
        <w:t>a pieaug gan eksporta, gan importa apjomi, turklāt importa apjomu pieaugums absolūtos sk</w:t>
      </w:r>
      <w:r w:rsidR="005B7207" w:rsidRPr="002603DB">
        <w:rPr>
          <w:rFonts w:ascii="Verdana" w:hAnsi="Verdana" w:cs="Times New Roman"/>
          <w:color w:val="404040" w:themeColor="text1" w:themeTint="BF"/>
          <w:sz w:val="24"/>
          <w:szCs w:val="24"/>
        </w:rPr>
        <w:t>aitļos pārsniedz eksportu.</w:t>
      </w:r>
      <w:r w:rsidR="002320B2" w:rsidRPr="002603DB">
        <w:rPr>
          <w:rFonts w:ascii="Verdana" w:hAnsi="Verdana" w:cs="Times New Roman"/>
          <w:color w:val="404040" w:themeColor="text1" w:themeTint="BF"/>
          <w:sz w:val="24"/>
          <w:szCs w:val="24"/>
        </w:rPr>
        <w:t xml:space="preserve"> </w:t>
      </w:r>
      <w:r w:rsidR="005B7207" w:rsidRPr="002603DB">
        <w:rPr>
          <w:rFonts w:ascii="Verdana" w:hAnsi="Verdana" w:cs="Times New Roman"/>
          <w:color w:val="404040" w:themeColor="text1" w:themeTint="BF"/>
          <w:sz w:val="24"/>
          <w:szCs w:val="24"/>
        </w:rPr>
        <w:t>2014</w:t>
      </w:r>
      <w:r w:rsidR="002320B2" w:rsidRPr="002603DB">
        <w:rPr>
          <w:rFonts w:ascii="Verdana" w:hAnsi="Verdana" w:cs="Times New Roman"/>
          <w:color w:val="404040" w:themeColor="text1" w:themeTint="BF"/>
          <w:sz w:val="24"/>
          <w:szCs w:val="24"/>
        </w:rPr>
        <w:t>. gad</w:t>
      </w:r>
      <w:r w:rsidRPr="002603DB">
        <w:rPr>
          <w:rFonts w:ascii="Verdana" w:hAnsi="Verdana" w:cs="Times New Roman"/>
          <w:color w:val="404040" w:themeColor="text1" w:themeTint="BF"/>
          <w:sz w:val="24"/>
          <w:szCs w:val="24"/>
        </w:rPr>
        <w:t xml:space="preserve">ā </w:t>
      </w:r>
      <w:r w:rsidR="00A94094" w:rsidRPr="002603DB">
        <w:rPr>
          <w:rFonts w:ascii="Verdana" w:hAnsi="Verdana" w:cs="Times New Roman"/>
          <w:color w:val="404040" w:themeColor="text1" w:themeTint="BF"/>
          <w:sz w:val="24"/>
          <w:szCs w:val="24"/>
        </w:rPr>
        <w:t xml:space="preserve">saskaņā ar </w:t>
      </w:r>
      <w:r w:rsidR="005B7207" w:rsidRPr="002603DB">
        <w:rPr>
          <w:rFonts w:ascii="Verdana" w:hAnsi="Verdana" w:cs="Times New Roman"/>
          <w:color w:val="404040" w:themeColor="text1" w:themeTint="BF"/>
          <w:sz w:val="24"/>
          <w:szCs w:val="24"/>
        </w:rPr>
        <w:t xml:space="preserve">provizoriskajiem CSP datiem turpinājies </w:t>
      </w:r>
      <w:r w:rsidRPr="002603DB">
        <w:rPr>
          <w:rFonts w:ascii="Verdana" w:hAnsi="Verdana" w:cs="Times New Roman"/>
          <w:color w:val="404040" w:themeColor="text1" w:themeTint="BF"/>
          <w:sz w:val="24"/>
          <w:szCs w:val="24"/>
        </w:rPr>
        <w:t>eksporta pieaugums</w:t>
      </w:r>
      <w:r w:rsidR="00E76449" w:rsidRPr="002603DB">
        <w:rPr>
          <w:rFonts w:ascii="Verdana" w:hAnsi="Verdana" w:cs="Times New Roman"/>
          <w:color w:val="404040" w:themeColor="text1" w:themeTint="BF"/>
          <w:sz w:val="24"/>
          <w:szCs w:val="24"/>
        </w:rPr>
        <w:t xml:space="preserve">. Lai arī </w:t>
      </w:r>
      <w:r w:rsidR="005B7207" w:rsidRPr="002603DB">
        <w:rPr>
          <w:rFonts w:ascii="Verdana" w:hAnsi="Verdana" w:cs="Times New Roman"/>
          <w:color w:val="404040" w:themeColor="text1" w:themeTint="BF"/>
          <w:sz w:val="24"/>
          <w:szCs w:val="24"/>
        </w:rPr>
        <w:t xml:space="preserve"> </w:t>
      </w:r>
      <w:r w:rsidRPr="002603DB">
        <w:rPr>
          <w:rFonts w:ascii="Verdana" w:hAnsi="Verdana" w:cs="Times New Roman"/>
          <w:color w:val="404040" w:themeColor="text1" w:themeTint="BF"/>
          <w:sz w:val="24"/>
          <w:szCs w:val="24"/>
        </w:rPr>
        <w:t xml:space="preserve">importa </w:t>
      </w:r>
      <w:r w:rsidR="005B7207" w:rsidRPr="002603DB">
        <w:rPr>
          <w:rFonts w:ascii="Verdana" w:hAnsi="Verdana" w:cs="Times New Roman"/>
          <w:color w:val="404040" w:themeColor="text1" w:themeTint="BF"/>
          <w:sz w:val="24"/>
          <w:szCs w:val="24"/>
        </w:rPr>
        <w:t>apjoms ir samazinājies</w:t>
      </w:r>
      <w:r w:rsidRPr="002603DB">
        <w:rPr>
          <w:rFonts w:ascii="Verdana" w:hAnsi="Verdana" w:cs="Times New Roman"/>
          <w:color w:val="404040" w:themeColor="text1" w:themeTint="BF"/>
          <w:sz w:val="24"/>
          <w:szCs w:val="24"/>
        </w:rPr>
        <w:t>, to</w:t>
      </w:r>
      <w:r w:rsidR="005B7207" w:rsidRPr="002603DB">
        <w:rPr>
          <w:rFonts w:ascii="Verdana" w:hAnsi="Verdana" w:cs="Times New Roman"/>
          <w:color w:val="404040" w:themeColor="text1" w:themeTint="BF"/>
          <w:sz w:val="24"/>
          <w:szCs w:val="24"/>
        </w:rPr>
        <w:t>mēr imports pārsniedz eksportu</w:t>
      </w:r>
      <w:r w:rsidRPr="002603DB">
        <w:rPr>
          <w:rFonts w:ascii="Verdana" w:hAnsi="Verdana" w:cs="Times New Roman"/>
          <w:color w:val="404040" w:themeColor="text1" w:themeTint="BF"/>
          <w:sz w:val="24"/>
          <w:szCs w:val="24"/>
        </w:rPr>
        <w:t xml:space="preserve"> par 2,</w:t>
      </w:r>
      <w:r w:rsidR="005B7207" w:rsidRPr="002603DB">
        <w:rPr>
          <w:rFonts w:ascii="Verdana" w:hAnsi="Verdana" w:cs="Times New Roman"/>
          <w:color w:val="404040" w:themeColor="text1" w:themeTint="BF"/>
          <w:sz w:val="24"/>
          <w:szCs w:val="24"/>
        </w:rPr>
        <w:t>4</w:t>
      </w:r>
      <w:r w:rsidRPr="002603DB">
        <w:rPr>
          <w:rFonts w:ascii="Verdana" w:hAnsi="Verdana" w:cs="Times New Roman"/>
          <w:color w:val="404040" w:themeColor="text1" w:themeTint="BF"/>
          <w:sz w:val="24"/>
          <w:szCs w:val="24"/>
        </w:rPr>
        <w:t xml:space="preserve"> </w:t>
      </w:r>
      <w:r w:rsidR="0009319F" w:rsidRPr="002603DB">
        <w:rPr>
          <w:rFonts w:ascii="Verdana" w:hAnsi="Verdana" w:cs="Times New Roman"/>
          <w:color w:val="404040" w:themeColor="text1" w:themeTint="BF"/>
          <w:sz w:val="24"/>
        </w:rPr>
        <w:t xml:space="preserve">mljrd. </w:t>
      </w:r>
      <w:r w:rsidRPr="002603DB">
        <w:rPr>
          <w:rFonts w:ascii="Verdana" w:hAnsi="Verdana" w:cs="Times New Roman"/>
          <w:i/>
          <w:color w:val="404040" w:themeColor="text1" w:themeTint="BF"/>
          <w:sz w:val="24"/>
          <w:szCs w:val="24"/>
        </w:rPr>
        <w:t>euro</w:t>
      </w:r>
      <w:r w:rsidRPr="002603DB">
        <w:rPr>
          <w:rFonts w:ascii="Verdana" w:hAnsi="Verdana" w:cs="Times New Roman"/>
          <w:color w:val="404040" w:themeColor="text1" w:themeTint="BF"/>
          <w:sz w:val="24"/>
          <w:szCs w:val="24"/>
        </w:rPr>
        <w:t>, bet 2010</w:t>
      </w:r>
      <w:r w:rsidR="002320B2" w:rsidRPr="002603DB">
        <w:rPr>
          <w:rFonts w:ascii="Verdana" w:hAnsi="Verdana" w:cs="Times New Roman"/>
          <w:color w:val="404040" w:themeColor="text1" w:themeTint="BF"/>
          <w:sz w:val="24"/>
          <w:szCs w:val="24"/>
        </w:rPr>
        <w:t>. gad</w:t>
      </w:r>
      <w:r w:rsidRPr="002603DB">
        <w:rPr>
          <w:rFonts w:ascii="Verdana" w:hAnsi="Verdana" w:cs="Times New Roman"/>
          <w:color w:val="404040" w:themeColor="text1" w:themeTint="BF"/>
          <w:sz w:val="24"/>
          <w:szCs w:val="24"/>
        </w:rPr>
        <w:t xml:space="preserve">ā tie bija </w:t>
      </w:r>
      <w:r w:rsidR="005B7207" w:rsidRPr="002603DB">
        <w:rPr>
          <w:rFonts w:ascii="Verdana" w:hAnsi="Verdana" w:cs="Times New Roman"/>
          <w:color w:val="404040" w:themeColor="text1" w:themeTint="BF"/>
          <w:sz w:val="24"/>
          <w:szCs w:val="24"/>
        </w:rPr>
        <w:t>2,6</w:t>
      </w:r>
      <w:r w:rsidRPr="002603DB">
        <w:rPr>
          <w:rFonts w:ascii="Verdana" w:hAnsi="Verdana" w:cs="Times New Roman"/>
          <w:color w:val="404040" w:themeColor="text1" w:themeTint="BF"/>
          <w:sz w:val="24"/>
          <w:szCs w:val="24"/>
        </w:rPr>
        <w:t xml:space="preserve"> </w:t>
      </w:r>
      <w:r w:rsidR="0009319F" w:rsidRPr="002603DB">
        <w:rPr>
          <w:rFonts w:ascii="Verdana" w:hAnsi="Verdana" w:cs="Times New Roman"/>
          <w:color w:val="404040" w:themeColor="text1" w:themeTint="BF"/>
          <w:sz w:val="24"/>
        </w:rPr>
        <w:t xml:space="preserve">mljrd. </w:t>
      </w:r>
      <w:r w:rsidRPr="002603DB">
        <w:rPr>
          <w:rFonts w:ascii="Verdana" w:hAnsi="Verdana" w:cs="Times New Roman"/>
          <w:i/>
          <w:color w:val="404040" w:themeColor="text1" w:themeTint="BF"/>
          <w:sz w:val="24"/>
          <w:szCs w:val="24"/>
        </w:rPr>
        <w:t>euro</w:t>
      </w:r>
      <w:r w:rsidRPr="002603DB">
        <w:rPr>
          <w:rFonts w:ascii="Verdana" w:hAnsi="Verdana" w:cs="Times New Roman"/>
          <w:color w:val="404040" w:themeColor="text1" w:themeTint="BF"/>
          <w:sz w:val="24"/>
          <w:szCs w:val="24"/>
        </w:rPr>
        <w:t xml:space="preserve">, </w:t>
      </w:r>
      <w:r w:rsidR="00F56BD8" w:rsidRPr="002603DB">
        <w:rPr>
          <w:rFonts w:ascii="Verdana" w:hAnsi="Verdana" w:cs="Times New Roman"/>
          <w:color w:val="404040" w:themeColor="text1" w:themeTint="BF"/>
          <w:sz w:val="24"/>
          <w:szCs w:val="24"/>
        </w:rPr>
        <w:t xml:space="preserve">kā arī šis rādītājs samazinājies kā īpatsvars no valsts IKP, </w:t>
      </w:r>
      <w:r w:rsidRPr="002603DB">
        <w:rPr>
          <w:rFonts w:ascii="Verdana" w:hAnsi="Verdana" w:cs="Times New Roman"/>
          <w:color w:val="404040" w:themeColor="text1" w:themeTint="BF"/>
          <w:sz w:val="24"/>
          <w:szCs w:val="24"/>
        </w:rPr>
        <w:t xml:space="preserve">līdz ar to var secināt, ka Latvijas </w:t>
      </w:r>
      <w:r w:rsidR="00AB0ECC" w:rsidRPr="002603DB">
        <w:rPr>
          <w:rFonts w:ascii="Verdana" w:hAnsi="Verdana" w:cs="Times New Roman"/>
          <w:color w:val="404040" w:themeColor="text1" w:themeTint="BF"/>
          <w:sz w:val="24"/>
          <w:szCs w:val="24"/>
        </w:rPr>
        <w:t>eksporta</w:t>
      </w:r>
      <w:r w:rsidR="00C94098" w:rsidRPr="002603DB">
        <w:rPr>
          <w:rFonts w:ascii="Verdana" w:hAnsi="Verdana" w:cs="Times New Roman"/>
          <w:color w:val="404040" w:themeColor="text1" w:themeTint="BF"/>
          <w:sz w:val="24"/>
          <w:szCs w:val="24"/>
        </w:rPr>
        <w:t>–</w:t>
      </w:r>
      <w:r w:rsidR="00AB0ECC" w:rsidRPr="002603DB">
        <w:rPr>
          <w:rFonts w:ascii="Verdana" w:hAnsi="Verdana" w:cs="Times New Roman"/>
          <w:color w:val="404040" w:themeColor="text1" w:themeTint="BF"/>
          <w:sz w:val="24"/>
          <w:szCs w:val="24"/>
        </w:rPr>
        <w:t>importa</w:t>
      </w:r>
      <w:r w:rsidRPr="002603DB">
        <w:rPr>
          <w:rFonts w:ascii="Verdana" w:hAnsi="Verdana" w:cs="Times New Roman"/>
          <w:color w:val="404040" w:themeColor="text1" w:themeTint="BF"/>
          <w:sz w:val="24"/>
          <w:szCs w:val="24"/>
        </w:rPr>
        <w:t xml:space="preserve"> </w:t>
      </w:r>
      <w:r w:rsidR="00AB0ECC" w:rsidRPr="002603DB">
        <w:rPr>
          <w:rFonts w:ascii="Verdana" w:hAnsi="Verdana" w:cs="Times New Roman"/>
          <w:color w:val="404040" w:themeColor="text1" w:themeTint="BF"/>
          <w:sz w:val="24"/>
          <w:szCs w:val="24"/>
        </w:rPr>
        <w:t xml:space="preserve">bilance </w:t>
      </w:r>
      <w:r w:rsidRPr="002603DB">
        <w:rPr>
          <w:rFonts w:ascii="Verdana" w:hAnsi="Verdana" w:cs="Times New Roman"/>
          <w:color w:val="404040" w:themeColor="text1" w:themeTint="BF"/>
          <w:sz w:val="24"/>
          <w:szCs w:val="24"/>
        </w:rPr>
        <w:t>pēdējo</w:t>
      </w:r>
      <w:r w:rsidR="005B7207" w:rsidRPr="002603DB">
        <w:rPr>
          <w:rFonts w:ascii="Verdana" w:hAnsi="Verdana" w:cs="Times New Roman"/>
          <w:color w:val="404040" w:themeColor="text1" w:themeTint="BF"/>
          <w:sz w:val="24"/>
          <w:szCs w:val="24"/>
        </w:rPr>
        <w:t xml:space="preserve"> </w:t>
      </w:r>
      <w:r w:rsidR="003D6696" w:rsidRPr="002603DB">
        <w:rPr>
          <w:rFonts w:ascii="Verdana" w:hAnsi="Verdana" w:cs="Times New Roman"/>
          <w:color w:val="404040" w:themeColor="text1" w:themeTint="BF"/>
          <w:sz w:val="24"/>
          <w:szCs w:val="24"/>
        </w:rPr>
        <w:t xml:space="preserve">triju </w:t>
      </w:r>
      <w:r w:rsidR="005B7207" w:rsidRPr="002603DB">
        <w:rPr>
          <w:rFonts w:ascii="Verdana" w:hAnsi="Verdana" w:cs="Times New Roman"/>
          <w:color w:val="404040" w:themeColor="text1" w:themeTint="BF"/>
          <w:sz w:val="24"/>
          <w:szCs w:val="24"/>
        </w:rPr>
        <w:t>gadu laikā</w:t>
      </w:r>
      <w:r w:rsidRPr="002603DB">
        <w:rPr>
          <w:rFonts w:ascii="Verdana" w:hAnsi="Verdana" w:cs="Times New Roman"/>
          <w:color w:val="404040" w:themeColor="text1" w:themeTint="BF"/>
          <w:sz w:val="24"/>
          <w:szCs w:val="24"/>
        </w:rPr>
        <w:t xml:space="preserve"> </w:t>
      </w:r>
      <w:r w:rsidR="005B7207" w:rsidRPr="002603DB">
        <w:rPr>
          <w:rFonts w:ascii="Verdana" w:hAnsi="Verdana" w:cs="Times New Roman"/>
          <w:color w:val="404040" w:themeColor="text1" w:themeTint="BF"/>
          <w:sz w:val="24"/>
          <w:szCs w:val="24"/>
        </w:rPr>
        <w:t>i</w:t>
      </w:r>
      <w:r w:rsidRPr="002603DB">
        <w:rPr>
          <w:rFonts w:ascii="Verdana" w:hAnsi="Verdana" w:cs="Times New Roman"/>
          <w:color w:val="404040" w:themeColor="text1" w:themeTint="BF"/>
          <w:sz w:val="24"/>
          <w:szCs w:val="24"/>
        </w:rPr>
        <w:t xml:space="preserve">r </w:t>
      </w:r>
      <w:r w:rsidR="00AB0ECC" w:rsidRPr="002603DB">
        <w:rPr>
          <w:rFonts w:ascii="Verdana" w:hAnsi="Verdana" w:cs="Times New Roman"/>
          <w:color w:val="404040" w:themeColor="text1" w:themeTint="BF"/>
          <w:sz w:val="24"/>
          <w:szCs w:val="24"/>
        </w:rPr>
        <w:t>uzlabo</w:t>
      </w:r>
      <w:r w:rsidR="005B7207" w:rsidRPr="002603DB">
        <w:rPr>
          <w:rFonts w:ascii="Verdana" w:hAnsi="Verdana" w:cs="Times New Roman"/>
          <w:color w:val="404040" w:themeColor="text1" w:themeTint="BF"/>
          <w:sz w:val="24"/>
          <w:szCs w:val="24"/>
        </w:rPr>
        <w:t>jusies</w:t>
      </w:r>
      <w:r w:rsidRPr="002603DB">
        <w:rPr>
          <w:rFonts w:ascii="Verdana" w:hAnsi="Verdana" w:cs="Times New Roman"/>
          <w:color w:val="404040" w:themeColor="text1" w:themeTint="BF"/>
          <w:sz w:val="24"/>
          <w:szCs w:val="24"/>
        </w:rPr>
        <w:t>.</w:t>
      </w:r>
    </w:p>
    <w:p w:rsidR="00922DA6" w:rsidRPr="00BB6B0B" w:rsidRDefault="006C5610" w:rsidP="00922DA6">
      <w:pPr>
        <w:spacing w:after="0" w:line="240" w:lineRule="auto"/>
        <w:ind w:firstLine="720"/>
        <w:jc w:val="both"/>
        <w:rPr>
          <w:rFonts w:ascii="Verdana" w:hAnsi="Verdana" w:cs="Times New Roman"/>
          <w:color w:val="404040" w:themeColor="text1" w:themeTint="BF"/>
          <w:spacing w:val="-2"/>
          <w:sz w:val="24"/>
          <w:szCs w:val="24"/>
        </w:rPr>
      </w:pPr>
      <w:r w:rsidRPr="002603DB">
        <w:rPr>
          <w:rFonts w:ascii="Verdana" w:hAnsi="Verdana" w:cs="Times New Roman"/>
          <w:color w:val="404040" w:themeColor="text1" w:themeTint="BF"/>
          <w:spacing w:val="-2"/>
          <w:sz w:val="24"/>
          <w:szCs w:val="24"/>
        </w:rPr>
        <w:t xml:space="preserve">Ar </w:t>
      </w:r>
      <w:r w:rsidR="005D6CD3" w:rsidRPr="002603DB">
        <w:rPr>
          <w:rFonts w:ascii="Verdana" w:hAnsi="Verdana" w:cs="Times New Roman"/>
          <w:color w:val="404040" w:themeColor="text1" w:themeTint="BF"/>
          <w:spacing w:val="-2"/>
          <w:sz w:val="24"/>
          <w:szCs w:val="24"/>
        </w:rPr>
        <w:t>MK</w:t>
      </w:r>
      <w:r w:rsidRPr="002603DB">
        <w:rPr>
          <w:rFonts w:ascii="Verdana" w:hAnsi="Verdana" w:cs="Times New Roman"/>
          <w:color w:val="404040" w:themeColor="text1" w:themeTint="BF"/>
          <w:spacing w:val="-2"/>
          <w:sz w:val="24"/>
          <w:szCs w:val="24"/>
        </w:rPr>
        <w:t xml:space="preserve"> </w:t>
      </w:r>
      <w:r w:rsidR="00CB0A01" w:rsidRPr="002603DB">
        <w:rPr>
          <w:rFonts w:ascii="Verdana" w:hAnsi="Verdana" w:cs="Times New Roman"/>
          <w:color w:val="404040" w:themeColor="text1" w:themeTint="BF"/>
          <w:spacing w:val="-2"/>
          <w:sz w:val="24"/>
          <w:szCs w:val="24"/>
        </w:rPr>
        <w:t>2013</w:t>
      </w:r>
      <w:r w:rsidR="002320B2" w:rsidRPr="002603DB">
        <w:rPr>
          <w:rFonts w:ascii="Verdana" w:hAnsi="Verdana" w:cs="Times New Roman"/>
          <w:color w:val="404040" w:themeColor="text1" w:themeTint="BF"/>
          <w:spacing w:val="-2"/>
          <w:sz w:val="24"/>
          <w:szCs w:val="24"/>
        </w:rPr>
        <w:t>. gad</w:t>
      </w:r>
      <w:r w:rsidR="00CB0A01" w:rsidRPr="002603DB">
        <w:rPr>
          <w:rFonts w:ascii="Verdana" w:hAnsi="Verdana" w:cs="Times New Roman"/>
          <w:color w:val="404040" w:themeColor="text1" w:themeTint="BF"/>
          <w:spacing w:val="-2"/>
          <w:sz w:val="24"/>
          <w:szCs w:val="24"/>
        </w:rPr>
        <w:t>a</w:t>
      </w:r>
      <w:r w:rsidRPr="002603DB">
        <w:rPr>
          <w:rFonts w:ascii="Verdana" w:hAnsi="Verdana" w:cs="Times New Roman"/>
          <w:color w:val="404040" w:themeColor="text1" w:themeTint="BF"/>
          <w:spacing w:val="-2"/>
          <w:sz w:val="24"/>
          <w:szCs w:val="24"/>
        </w:rPr>
        <w:t xml:space="preserve"> </w:t>
      </w:r>
      <w:r w:rsidR="00CB0A01" w:rsidRPr="002603DB">
        <w:rPr>
          <w:rFonts w:ascii="Verdana" w:hAnsi="Verdana" w:cs="Times New Roman"/>
          <w:color w:val="404040" w:themeColor="text1" w:themeTint="BF"/>
          <w:spacing w:val="-2"/>
          <w:sz w:val="24"/>
          <w:szCs w:val="24"/>
        </w:rPr>
        <w:t>28</w:t>
      </w:r>
      <w:r w:rsidR="00E34F7A" w:rsidRPr="002603DB">
        <w:rPr>
          <w:rFonts w:ascii="Verdana" w:eastAsia="Calibri" w:hAnsi="Verdana" w:cs="Times New Roman"/>
          <w:bCs/>
          <w:color w:val="404040" w:themeColor="text1" w:themeTint="BF"/>
          <w:spacing w:val="-2"/>
        </w:rPr>
        <w:t>. </w:t>
      </w:r>
      <w:r w:rsidR="00CB0A01" w:rsidRPr="002603DB">
        <w:rPr>
          <w:rFonts w:ascii="Verdana" w:hAnsi="Verdana" w:cs="Times New Roman"/>
          <w:color w:val="404040" w:themeColor="text1" w:themeTint="BF"/>
          <w:spacing w:val="-2"/>
          <w:sz w:val="24"/>
          <w:szCs w:val="24"/>
        </w:rPr>
        <w:t>jūnija</w:t>
      </w:r>
      <w:r w:rsidRPr="002603DB">
        <w:rPr>
          <w:rFonts w:ascii="Verdana" w:hAnsi="Verdana" w:cs="Times New Roman"/>
          <w:color w:val="404040" w:themeColor="text1" w:themeTint="BF"/>
          <w:spacing w:val="-2"/>
          <w:sz w:val="24"/>
          <w:szCs w:val="24"/>
        </w:rPr>
        <w:t xml:space="preserve"> rīkojumu Nr</w:t>
      </w:r>
      <w:r w:rsidR="00E34F7A" w:rsidRPr="002603DB">
        <w:rPr>
          <w:rFonts w:ascii="Verdana" w:eastAsia="Calibri" w:hAnsi="Verdana" w:cs="Times New Roman"/>
          <w:bCs/>
          <w:color w:val="404040" w:themeColor="text1" w:themeTint="BF"/>
          <w:spacing w:val="-2"/>
        </w:rPr>
        <w:t>. </w:t>
      </w:r>
      <w:r w:rsidRPr="002603DB">
        <w:rPr>
          <w:rFonts w:ascii="Verdana" w:hAnsi="Verdana" w:cs="Times New Roman"/>
          <w:color w:val="404040" w:themeColor="text1" w:themeTint="BF"/>
          <w:spacing w:val="-2"/>
          <w:sz w:val="24"/>
          <w:szCs w:val="24"/>
        </w:rPr>
        <w:t>282 tika atbalstītas Nacionālās industriālās politikas pamatnostādnes</w:t>
      </w:r>
      <w:r w:rsidRPr="002603DB">
        <w:rPr>
          <w:rStyle w:val="FootnoteReference"/>
          <w:rFonts w:ascii="Verdana" w:hAnsi="Verdana" w:cs="Times New Roman"/>
          <w:color w:val="404040" w:themeColor="text1" w:themeTint="BF"/>
          <w:spacing w:val="-2"/>
          <w:sz w:val="24"/>
          <w:szCs w:val="24"/>
        </w:rPr>
        <w:footnoteReference w:id="2"/>
      </w:r>
      <w:r w:rsidRPr="002603DB">
        <w:rPr>
          <w:rFonts w:ascii="Verdana" w:hAnsi="Verdana" w:cs="Times New Roman"/>
          <w:color w:val="404040" w:themeColor="text1" w:themeTint="BF"/>
          <w:spacing w:val="-2"/>
          <w:sz w:val="24"/>
          <w:szCs w:val="24"/>
        </w:rPr>
        <w:t>. Latvijas Nacionālās i</w:t>
      </w:r>
      <w:r w:rsidR="00BD3FDE" w:rsidRPr="002603DB">
        <w:rPr>
          <w:rFonts w:ascii="Verdana" w:hAnsi="Verdana" w:cs="Times New Roman"/>
          <w:color w:val="404040" w:themeColor="text1" w:themeTint="BF"/>
          <w:spacing w:val="-2"/>
          <w:sz w:val="24"/>
          <w:szCs w:val="24"/>
        </w:rPr>
        <w:t>ndustriālās politikas mērķis ir</w:t>
      </w:r>
      <w:r w:rsidRPr="002603DB">
        <w:rPr>
          <w:rFonts w:ascii="Verdana" w:hAnsi="Verdana" w:cs="Times New Roman"/>
          <w:color w:val="404040" w:themeColor="text1" w:themeTint="BF"/>
          <w:spacing w:val="-2"/>
          <w:sz w:val="24"/>
          <w:szCs w:val="24"/>
        </w:rPr>
        <w:t xml:space="preserve"> veicināt ekonomikas strukturālās izmaiņas par labu preču un pakalpojumu ar augstāku pievienoto vērtību ražošanai, </w:t>
      </w:r>
      <w:r w:rsidR="00D04AA4" w:rsidRPr="002603DB">
        <w:rPr>
          <w:rFonts w:ascii="Verdana" w:hAnsi="Verdana" w:cs="Times New Roman"/>
          <w:color w:val="404040" w:themeColor="text1" w:themeTint="BF"/>
          <w:spacing w:val="-2"/>
          <w:sz w:val="24"/>
          <w:szCs w:val="24"/>
        </w:rPr>
        <w:lastRenderedPageBreak/>
        <w:t>tai skaitā</w:t>
      </w:r>
      <w:r w:rsidR="00D04AA4" w:rsidRPr="002603DB">
        <w:rPr>
          <w:rFonts w:ascii="Verdana" w:hAnsi="Verdana" w:cs="Times New Roman"/>
          <w:color w:val="404040" w:themeColor="text1" w:themeTint="BF"/>
          <w:spacing w:val="-2"/>
        </w:rPr>
        <w:t xml:space="preserve"> </w:t>
      </w:r>
      <w:r w:rsidRPr="002603DB">
        <w:rPr>
          <w:rFonts w:ascii="Verdana" w:hAnsi="Verdana" w:cs="Times New Roman"/>
          <w:color w:val="404040" w:themeColor="text1" w:themeTint="BF"/>
          <w:spacing w:val="-2"/>
          <w:sz w:val="24"/>
          <w:szCs w:val="24"/>
        </w:rPr>
        <w:t xml:space="preserve">rūpniecības lomas palielināšanai, rūpniecības un pakalpojumu </w:t>
      </w:r>
      <w:r w:rsidRPr="00BB6B0B">
        <w:rPr>
          <w:rFonts w:ascii="Verdana" w:hAnsi="Verdana" w:cs="Times New Roman"/>
          <w:color w:val="404040" w:themeColor="text1" w:themeTint="BF"/>
          <w:spacing w:val="-2"/>
          <w:sz w:val="24"/>
          <w:szCs w:val="24"/>
        </w:rPr>
        <w:t>modernizācijai un eksporta sarežģītības attīstībai</w:t>
      </w:r>
      <w:r w:rsidR="00AD1AFA"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Lai sasniegtu definēto mērķi modernas industriālās politikas ietvaros</w:t>
      </w:r>
      <w:r w:rsidR="00BD3FDE"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pamatnostādnēs noteikti </w:t>
      </w:r>
      <w:r w:rsidR="008A740A" w:rsidRPr="00BB6B0B">
        <w:rPr>
          <w:rFonts w:ascii="Verdana" w:hAnsi="Verdana" w:cs="Times New Roman"/>
          <w:color w:val="404040" w:themeColor="text1" w:themeTint="BF"/>
          <w:spacing w:val="-2"/>
          <w:sz w:val="24"/>
          <w:szCs w:val="24"/>
        </w:rPr>
        <w:t>šādi</w:t>
      </w:r>
      <w:r w:rsidRPr="00BB6B0B">
        <w:rPr>
          <w:rFonts w:ascii="Verdana" w:hAnsi="Verdana" w:cs="Times New Roman"/>
          <w:color w:val="404040" w:themeColor="text1" w:themeTint="BF"/>
          <w:spacing w:val="-2"/>
          <w:sz w:val="24"/>
          <w:szCs w:val="24"/>
        </w:rPr>
        <w:t xml:space="preserve"> sasniedzami politikas rezultatīv</w:t>
      </w:r>
      <w:r w:rsidR="00BD3FDE" w:rsidRPr="00BB6B0B">
        <w:rPr>
          <w:rFonts w:ascii="Verdana" w:hAnsi="Verdana" w:cs="Times New Roman"/>
          <w:color w:val="404040" w:themeColor="text1" w:themeTint="BF"/>
          <w:spacing w:val="-2"/>
          <w:sz w:val="24"/>
          <w:szCs w:val="24"/>
        </w:rPr>
        <w:t>ie</w:t>
      </w:r>
      <w:r w:rsidRPr="00BB6B0B">
        <w:rPr>
          <w:rFonts w:ascii="Verdana" w:hAnsi="Verdana" w:cs="Times New Roman"/>
          <w:color w:val="404040" w:themeColor="text1" w:themeTint="BF"/>
          <w:spacing w:val="-2"/>
          <w:sz w:val="24"/>
          <w:szCs w:val="24"/>
        </w:rPr>
        <w:t xml:space="preserve"> rādītāj</w:t>
      </w:r>
      <w:r w:rsidR="008A740A" w:rsidRPr="00BB6B0B">
        <w:rPr>
          <w:rFonts w:ascii="Verdana" w:hAnsi="Verdana" w:cs="Times New Roman"/>
          <w:color w:val="404040" w:themeColor="text1" w:themeTint="BF"/>
          <w:spacing w:val="-2"/>
          <w:sz w:val="24"/>
          <w:szCs w:val="24"/>
        </w:rPr>
        <w:t>i</w:t>
      </w:r>
      <w:r w:rsidRPr="00BB6B0B">
        <w:rPr>
          <w:rFonts w:ascii="Verdana" w:hAnsi="Verdana" w:cs="Times New Roman"/>
          <w:color w:val="404040" w:themeColor="text1" w:themeTint="BF"/>
          <w:spacing w:val="-2"/>
          <w:sz w:val="24"/>
          <w:szCs w:val="24"/>
        </w:rPr>
        <w:t xml:space="preserve">: apstrādes rūpniecības īpatsvars iekšzemes kopproduktā </w:t>
      </w:r>
      <w:r w:rsidR="00CB0A01" w:rsidRPr="00BB6B0B">
        <w:rPr>
          <w:rFonts w:ascii="Verdana" w:hAnsi="Verdana" w:cs="Times New Roman"/>
          <w:color w:val="404040" w:themeColor="text1" w:themeTint="BF"/>
          <w:spacing w:val="-2"/>
          <w:sz w:val="24"/>
          <w:szCs w:val="24"/>
        </w:rPr>
        <w:t>2020</w:t>
      </w:r>
      <w:r w:rsidR="002320B2" w:rsidRPr="00BB6B0B">
        <w:rPr>
          <w:rFonts w:ascii="Verdana" w:hAnsi="Verdana" w:cs="Times New Roman"/>
          <w:color w:val="404040" w:themeColor="text1" w:themeTint="BF"/>
          <w:spacing w:val="-2"/>
          <w:sz w:val="24"/>
          <w:szCs w:val="24"/>
        </w:rPr>
        <w:t>. gad</w:t>
      </w:r>
      <w:r w:rsidR="00CB0A01" w:rsidRPr="00BB6B0B">
        <w:rPr>
          <w:rFonts w:ascii="Verdana" w:hAnsi="Verdana" w:cs="Times New Roman"/>
          <w:color w:val="404040" w:themeColor="text1" w:themeTint="BF"/>
          <w:spacing w:val="-2"/>
          <w:sz w:val="24"/>
          <w:szCs w:val="24"/>
        </w:rPr>
        <w:t>ā</w:t>
      </w:r>
      <w:r w:rsidRPr="00BB6B0B">
        <w:rPr>
          <w:rFonts w:ascii="Verdana" w:hAnsi="Verdana" w:cs="Times New Roman"/>
          <w:color w:val="404040" w:themeColor="text1" w:themeTint="BF"/>
          <w:spacing w:val="-2"/>
          <w:sz w:val="24"/>
          <w:szCs w:val="24"/>
        </w:rPr>
        <w:t xml:space="preserve"> sasniedz 20</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w:t>
      </w:r>
      <w:r w:rsidR="00CB0A01" w:rsidRPr="00BB6B0B">
        <w:rPr>
          <w:rFonts w:ascii="Verdana" w:hAnsi="Verdana" w:cs="Times New Roman"/>
          <w:color w:val="404040" w:themeColor="text1" w:themeTint="BF"/>
          <w:spacing w:val="-2"/>
          <w:sz w:val="24"/>
          <w:szCs w:val="24"/>
        </w:rPr>
        <w:t>2011</w:t>
      </w:r>
      <w:r w:rsidR="002320B2" w:rsidRPr="00BB6B0B">
        <w:rPr>
          <w:rFonts w:ascii="Verdana" w:hAnsi="Verdana" w:cs="Times New Roman"/>
          <w:color w:val="404040" w:themeColor="text1" w:themeTint="BF"/>
          <w:spacing w:val="-2"/>
          <w:sz w:val="24"/>
          <w:szCs w:val="24"/>
        </w:rPr>
        <w:t>. gad</w:t>
      </w:r>
      <w:r w:rsidR="00CB0A01" w:rsidRPr="00BB6B0B">
        <w:rPr>
          <w:rFonts w:ascii="Verdana" w:hAnsi="Verdana" w:cs="Times New Roman"/>
          <w:color w:val="404040" w:themeColor="text1" w:themeTint="BF"/>
          <w:spacing w:val="-2"/>
          <w:sz w:val="24"/>
          <w:szCs w:val="24"/>
        </w:rPr>
        <w:t>ā</w:t>
      </w:r>
      <w:r w:rsidRPr="00BB6B0B">
        <w:rPr>
          <w:rFonts w:ascii="Verdana" w:hAnsi="Verdana" w:cs="Times New Roman"/>
          <w:color w:val="404040" w:themeColor="text1" w:themeTint="BF"/>
          <w:spacing w:val="-2"/>
          <w:sz w:val="24"/>
          <w:szCs w:val="24"/>
        </w:rPr>
        <w:t xml:space="preserve"> – 14,1</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w:t>
      </w:r>
      <w:r w:rsidR="00CB0A01" w:rsidRPr="00BB6B0B">
        <w:rPr>
          <w:rFonts w:ascii="Verdana" w:hAnsi="Verdana" w:cs="Times New Roman"/>
          <w:color w:val="404040" w:themeColor="text1" w:themeTint="BF"/>
          <w:spacing w:val="-2"/>
          <w:sz w:val="24"/>
          <w:szCs w:val="24"/>
        </w:rPr>
        <w:t>2016</w:t>
      </w:r>
      <w:r w:rsidR="002320B2" w:rsidRPr="00BB6B0B">
        <w:rPr>
          <w:rFonts w:ascii="Verdana" w:hAnsi="Verdana" w:cs="Times New Roman"/>
          <w:color w:val="404040" w:themeColor="text1" w:themeTint="BF"/>
          <w:spacing w:val="-2"/>
          <w:sz w:val="24"/>
          <w:szCs w:val="24"/>
        </w:rPr>
        <w:t>. gad</w:t>
      </w:r>
      <w:r w:rsidR="00CB0A01" w:rsidRPr="00BB6B0B">
        <w:rPr>
          <w:rFonts w:ascii="Verdana" w:hAnsi="Verdana" w:cs="Times New Roman"/>
          <w:color w:val="404040" w:themeColor="text1" w:themeTint="BF"/>
          <w:spacing w:val="-2"/>
          <w:sz w:val="24"/>
          <w:szCs w:val="24"/>
        </w:rPr>
        <w:t>ā</w:t>
      </w:r>
      <w:r w:rsidRPr="00BB6B0B">
        <w:rPr>
          <w:rFonts w:ascii="Verdana" w:hAnsi="Verdana" w:cs="Times New Roman"/>
          <w:color w:val="404040" w:themeColor="text1" w:themeTint="BF"/>
          <w:spacing w:val="-2"/>
          <w:sz w:val="24"/>
          <w:szCs w:val="24"/>
        </w:rPr>
        <w:t xml:space="preserve"> – 17,4</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w:t>
      </w:r>
      <w:r w:rsidR="00A94094" w:rsidRPr="00BB6B0B">
        <w:rPr>
          <w:rFonts w:ascii="Verdana" w:hAnsi="Verdana" w:cs="Times New Roman"/>
          <w:color w:val="404040" w:themeColor="text1" w:themeTint="BF"/>
          <w:spacing w:val="-2"/>
          <w:sz w:val="24"/>
          <w:szCs w:val="24"/>
        </w:rPr>
        <w:t xml:space="preserve">Saskaņā ar </w:t>
      </w:r>
      <w:r w:rsidRPr="00BB6B0B">
        <w:rPr>
          <w:rFonts w:ascii="Verdana" w:hAnsi="Verdana" w:cs="Times New Roman"/>
          <w:color w:val="404040" w:themeColor="text1" w:themeTint="BF"/>
          <w:spacing w:val="-2"/>
          <w:sz w:val="24"/>
          <w:szCs w:val="24"/>
        </w:rPr>
        <w:t>CSP datiem par kopējās pievienotās vērtības sadalījumu par darbības veidiem</w:t>
      </w:r>
      <w:r w:rsidR="0064117D" w:rsidRPr="00BB6B0B">
        <w:rPr>
          <w:rFonts w:ascii="Verdana" w:hAnsi="Verdana" w:cs="Times New Roman"/>
          <w:color w:val="404040" w:themeColor="text1" w:themeTint="BF"/>
          <w:spacing w:val="-2"/>
          <w:sz w:val="24"/>
          <w:szCs w:val="24"/>
        </w:rPr>
        <w:t xml:space="preserve"> apstrādes rūpniecības īpatsvars kopš 2011</w:t>
      </w:r>
      <w:r w:rsidR="002320B2" w:rsidRPr="00BB6B0B">
        <w:rPr>
          <w:rFonts w:ascii="Verdana" w:hAnsi="Verdana" w:cs="Times New Roman"/>
          <w:color w:val="404040" w:themeColor="text1" w:themeTint="BF"/>
          <w:spacing w:val="-2"/>
          <w:sz w:val="24"/>
          <w:szCs w:val="24"/>
        </w:rPr>
        <w:t>. gad</w:t>
      </w:r>
      <w:r w:rsidR="0064117D" w:rsidRPr="00BB6B0B">
        <w:rPr>
          <w:rFonts w:ascii="Verdana" w:hAnsi="Verdana" w:cs="Times New Roman"/>
          <w:color w:val="404040" w:themeColor="text1" w:themeTint="BF"/>
          <w:spacing w:val="-2"/>
          <w:sz w:val="24"/>
          <w:szCs w:val="24"/>
        </w:rPr>
        <w:t>a ir pakāpeniski samazinājies, no 13</w:t>
      </w:r>
      <w:r w:rsidR="00D25421" w:rsidRPr="00BB6B0B">
        <w:rPr>
          <w:rFonts w:ascii="Verdana" w:hAnsi="Verdana" w:cs="Times New Roman"/>
          <w:color w:val="404040" w:themeColor="text1" w:themeTint="BF"/>
          <w:spacing w:val="-2"/>
          <w:sz w:val="24"/>
          <w:szCs w:val="24"/>
        </w:rPr>
        <w:t>,</w:t>
      </w:r>
      <w:r w:rsidR="0064117D" w:rsidRPr="00BB6B0B">
        <w:rPr>
          <w:rFonts w:ascii="Verdana" w:hAnsi="Verdana" w:cs="Times New Roman"/>
          <w:color w:val="404040" w:themeColor="text1" w:themeTint="BF"/>
          <w:spacing w:val="-2"/>
          <w:sz w:val="24"/>
          <w:szCs w:val="24"/>
        </w:rPr>
        <w:t>5</w:t>
      </w:r>
      <w:r w:rsidR="00B77152" w:rsidRPr="00BB6B0B">
        <w:rPr>
          <w:rFonts w:ascii="Verdana" w:hAnsi="Verdana" w:cs="Times New Roman"/>
          <w:color w:val="404040" w:themeColor="text1" w:themeTint="BF"/>
          <w:spacing w:val="-2"/>
          <w:sz w:val="24"/>
          <w:szCs w:val="24"/>
        </w:rPr>
        <w:t> %</w:t>
      </w:r>
      <w:r w:rsidR="0064117D" w:rsidRPr="00BB6B0B">
        <w:rPr>
          <w:rFonts w:ascii="Verdana" w:hAnsi="Verdana" w:cs="Times New Roman"/>
          <w:color w:val="404040" w:themeColor="text1" w:themeTint="BF"/>
          <w:spacing w:val="-2"/>
          <w:sz w:val="24"/>
          <w:szCs w:val="24"/>
        </w:rPr>
        <w:t xml:space="preserve"> 2010</w:t>
      </w:r>
      <w:r w:rsidR="002320B2" w:rsidRPr="00BB6B0B">
        <w:rPr>
          <w:rFonts w:ascii="Verdana" w:hAnsi="Verdana" w:cs="Times New Roman"/>
          <w:color w:val="404040" w:themeColor="text1" w:themeTint="BF"/>
          <w:spacing w:val="-2"/>
          <w:sz w:val="24"/>
          <w:szCs w:val="24"/>
        </w:rPr>
        <w:t>. gad</w:t>
      </w:r>
      <w:r w:rsidR="0064117D" w:rsidRPr="00BB6B0B">
        <w:rPr>
          <w:rFonts w:ascii="Verdana" w:hAnsi="Verdana" w:cs="Times New Roman"/>
          <w:color w:val="404040" w:themeColor="text1" w:themeTint="BF"/>
          <w:spacing w:val="-2"/>
          <w:sz w:val="24"/>
          <w:szCs w:val="24"/>
        </w:rPr>
        <w:t>ā noslīdot līdz 12</w:t>
      </w:r>
      <w:r w:rsidR="00D25421" w:rsidRPr="00BB6B0B">
        <w:rPr>
          <w:rFonts w:ascii="Verdana" w:hAnsi="Verdana" w:cs="Times New Roman"/>
          <w:color w:val="404040" w:themeColor="text1" w:themeTint="BF"/>
          <w:spacing w:val="-2"/>
          <w:sz w:val="24"/>
          <w:szCs w:val="24"/>
        </w:rPr>
        <w:t>,</w:t>
      </w:r>
      <w:r w:rsidR="0064117D" w:rsidRPr="00BB6B0B">
        <w:rPr>
          <w:rFonts w:ascii="Verdana" w:hAnsi="Verdana" w:cs="Times New Roman"/>
          <w:color w:val="404040" w:themeColor="text1" w:themeTint="BF"/>
          <w:spacing w:val="-2"/>
          <w:sz w:val="24"/>
          <w:szCs w:val="24"/>
        </w:rPr>
        <w:t>6</w:t>
      </w:r>
      <w:r w:rsidR="00B77152" w:rsidRPr="00BB6B0B">
        <w:rPr>
          <w:rFonts w:ascii="Verdana" w:hAnsi="Verdana" w:cs="Times New Roman"/>
          <w:color w:val="404040" w:themeColor="text1" w:themeTint="BF"/>
          <w:spacing w:val="-2"/>
          <w:sz w:val="24"/>
          <w:szCs w:val="24"/>
        </w:rPr>
        <w:t> %</w:t>
      </w:r>
      <w:r w:rsidR="0064117D" w:rsidRPr="00BB6B0B">
        <w:rPr>
          <w:rFonts w:ascii="Verdana" w:hAnsi="Verdana" w:cs="Times New Roman"/>
          <w:color w:val="404040" w:themeColor="text1" w:themeTint="BF"/>
          <w:spacing w:val="-2"/>
          <w:sz w:val="24"/>
          <w:szCs w:val="24"/>
        </w:rPr>
        <w:t xml:space="preserve"> 2013</w:t>
      </w:r>
      <w:r w:rsidR="002320B2" w:rsidRPr="00BB6B0B">
        <w:rPr>
          <w:rFonts w:ascii="Verdana" w:hAnsi="Verdana" w:cs="Times New Roman"/>
          <w:color w:val="404040" w:themeColor="text1" w:themeTint="BF"/>
          <w:spacing w:val="-2"/>
          <w:sz w:val="24"/>
          <w:szCs w:val="24"/>
        </w:rPr>
        <w:t>. gad</w:t>
      </w:r>
      <w:r w:rsidR="0064117D" w:rsidRPr="00BB6B0B">
        <w:rPr>
          <w:rFonts w:ascii="Verdana" w:hAnsi="Verdana" w:cs="Times New Roman"/>
          <w:color w:val="404040" w:themeColor="text1" w:themeTint="BF"/>
          <w:spacing w:val="-2"/>
          <w:sz w:val="24"/>
          <w:szCs w:val="24"/>
        </w:rPr>
        <w:t xml:space="preserve">ā. </w:t>
      </w:r>
      <w:r w:rsidR="00FE5878" w:rsidRPr="00BB6B0B">
        <w:rPr>
          <w:rFonts w:ascii="Verdana" w:hAnsi="Verdana" w:cs="Times New Roman"/>
          <w:color w:val="404040" w:themeColor="text1" w:themeTint="BF"/>
          <w:spacing w:val="-2"/>
          <w:sz w:val="24"/>
          <w:szCs w:val="24"/>
        </w:rPr>
        <w:t>2014</w:t>
      </w:r>
      <w:r w:rsidR="002320B2" w:rsidRPr="00BB6B0B">
        <w:rPr>
          <w:rFonts w:ascii="Verdana" w:hAnsi="Verdana" w:cs="Times New Roman"/>
          <w:color w:val="404040" w:themeColor="text1" w:themeTint="BF"/>
          <w:spacing w:val="-2"/>
          <w:sz w:val="24"/>
          <w:szCs w:val="24"/>
        </w:rPr>
        <w:t>. gad</w:t>
      </w:r>
      <w:r w:rsidR="00FE5878" w:rsidRPr="00BB6B0B">
        <w:rPr>
          <w:rFonts w:ascii="Verdana" w:hAnsi="Verdana" w:cs="Times New Roman"/>
          <w:color w:val="404040" w:themeColor="text1" w:themeTint="BF"/>
          <w:spacing w:val="-2"/>
          <w:sz w:val="24"/>
          <w:szCs w:val="24"/>
        </w:rPr>
        <w:t>ā apstrādes rūpniecības pievienotās vērtības nav pieaugusi, lai gan kopumā tautsaimniecībā pievienotās vērtības pieaugums bija 3,2</w:t>
      </w:r>
      <w:r w:rsidR="00B77152" w:rsidRPr="00BB6B0B">
        <w:rPr>
          <w:rFonts w:ascii="Verdana" w:hAnsi="Verdana" w:cs="Times New Roman"/>
          <w:color w:val="404040" w:themeColor="text1" w:themeTint="BF"/>
          <w:spacing w:val="-2"/>
          <w:sz w:val="24"/>
          <w:szCs w:val="24"/>
        </w:rPr>
        <w:t> %</w:t>
      </w:r>
      <w:r w:rsidR="00FE5878" w:rsidRPr="00BB6B0B">
        <w:rPr>
          <w:rFonts w:ascii="Verdana" w:hAnsi="Verdana" w:cs="Times New Roman"/>
          <w:color w:val="404040" w:themeColor="text1" w:themeTint="BF"/>
          <w:spacing w:val="-2"/>
          <w:sz w:val="24"/>
          <w:szCs w:val="24"/>
        </w:rPr>
        <w:t xml:space="preserve">. </w:t>
      </w:r>
      <w:r w:rsidR="0064117D" w:rsidRPr="00BB6B0B">
        <w:rPr>
          <w:rFonts w:ascii="Verdana" w:hAnsi="Verdana" w:cs="Times New Roman"/>
          <w:color w:val="404040" w:themeColor="text1" w:themeTint="BF"/>
          <w:spacing w:val="-2"/>
          <w:sz w:val="24"/>
          <w:szCs w:val="24"/>
        </w:rPr>
        <w:t xml:space="preserve">Vienlaikus </w:t>
      </w:r>
      <w:r w:rsidR="00FE5878" w:rsidRPr="00BB6B0B">
        <w:rPr>
          <w:rFonts w:ascii="Verdana" w:hAnsi="Verdana" w:cs="Times New Roman"/>
          <w:color w:val="404040" w:themeColor="text1" w:themeTint="BF"/>
          <w:spacing w:val="-2"/>
          <w:sz w:val="24"/>
          <w:szCs w:val="24"/>
        </w:rPr>
        <w:t>2014</w:t>
      </w:r>
      <w:r w:rsidR="002320B2" w:rsidRPr="00BB6B0B">
        <w:rPr>
          <w:rFonts w:ascii="Verdana" w:hAnsi="Verdana" w:cs="Times New Roman"/>
          <w:color w:val="404040" w:themeColor="text1" w:themeTint="BF"/>
          <w:spacing w:val="-2"/>
          <w:sz w:val="24"/>
          <w:szCs w:val="24"/>
        </w:rPr>
        <w:t>. gad</w:t>
      </w:r>
      <w:r w:rsidR="00FE5878" w:rsidRPr="00BB6B0B">
        <w:rPr>
          <w:rFonts w:ascii="Verdana" w:hAnsi="Verdana" w:cs="Times New Roman"/>
          <w:color w:val="404040" w:themeColor="text1" w:themeTint="BF"/>
          <w:spacing w:val="-2"/>
          <w:sz w:val="24"/>
          <w:szCs w:val="24"/>
        </w:rPr>
        <w:t>ā</w:t>
      </w:r>
      <w:r w:rsidR="0064117D" w:rsidRPr="00BB6B0B">
        <w:rPr>
          <w:rFonts w:ascii="Verdana" w:hAnsi="Verdana" w:cs="Times New Roman"/>
          <w:color w:val="404040" w:themeColor="text1" w:themeTint="BF"/>
          <w:spacing w:val="-2"/>
          <w:sz w:val="24"/>
          <w:szCs w:val="24"/>
        </w:rPr>
        <w:t xml:space="preserve"> būtisk</w:t>
      </w:r>
      <w:r w:rsidR="00BD3FDE" w:rsidRPr="00BB6B0B">
        <w:rPr>
          <w:rFonts w:ascii="Verdana" w:hAnsi="Verdana" w:cs="Times New Roman"/>
          <w:color w:val="404040" w:themeColor="text1" w:themeTint="BF"/>
          <w:spacing w:val="-2"/>
          <w:sz w:val="24"/>
          <w:szCs w:val="24"/>
        </w:rPr>
        <w:t>s</w:t>
      </w:r>
      <w:r w:rsidR="0064117D" w:rsidRPr="00BB6B0B">
        <w:rPr>
          <w:rFonts w:ascii="Verdana" w:hAnsi="Verdana" w:cs="Times New Roman"/>
          <w:color w:val="404040" w:themeColor="text1" w:themeTint="BF"/>
          <w:spacing w:val="-2"/>
          <w:sz w:val="24"/>
          <w:szCs w:val="24"/>
        </w:rPr>
        <w:t xml:space="preserve"> </w:t>
      </w:r>
      <w:r w:rsidR="00FE5878" w:rsidRPr="00BB6B0B">
        <w:rPr>
          <w:rFonts w:ascii="Verdana" w:hAnsi="Verdana" w:cs="Times New Roman"/>
          <w:color w:val="404040" w:themeColor="text1" w:themeTint="BF"/>
          <w:spacing w:val="-2"/>
          <w:sz w:val="24"/>
          <w:szCs w:val="24"/>
        </w:rPr>
        <w:t>pieaugu</w:t>
      </w:r>
      <w:r w:rsidR="00BD3FDE" w:rsidRPr="00BB6B0B">
        <w:rPr>
          <w:rFonts w:ascii="Verdana" w:hAnsi="Verdana" w:cs="Times New Roman"/>
          <w:color w:val="404040" w:themeColor="text1" w:themeTint="BF"/>
          <w:spacing w:val="-2"/>
          <w:sz w:val="24"/>
          <w:szCs w:val="24"/>
        </w:rPr>
        <w:t>m</w:t>
      </w:r>
      <w:r w:rsidR="00FE5878" w:rsidRPr="00BB6B0B">
        <w:rPr>
          <w:rFonts w:ascii="Verdana" w:hAnsi="Verdana" w:cs="Times New Roman"/>
          <w:color w:val="404040" w:themeColor="text1" w:themeTint="BF"/>
          <w:spacing w:val="-2"/>
          <w:sz w:val="24"/>
          <w:szCs w:val="24"/>
        </w:rPr>
        <w:t xml:space="preserve">s </w:t>
      </w:r>
      <w:r w:rsidR="00BD3FDE" w:rsidRPr="00BB6B0B">
        <w:rPr>
          <w:rFonts w:ascii="Verdana" w:hAnsi="Verdana" w:cs="Times New Roman"/>
          <w:color w:val="404040" w:themeColor="text1" w:themeTint="BF"/>
          <w:spacing w:val="-2"/>
          <w:sz w:val="24"/>
          <w:szCs w:val="24"/>
        </w:rPr>
        <w:t xml:space="preserve">bijis </w:t>
      </w:r>
      <w:r w:rsidR="00FE5878" w:rsidRPr="00BB6B0B">
        <w:rPr>
          <w:rFonts w:ascii="Verdana" w:hAnsi="Verdana" w:cs="Times New Roman"/>
          <w:color w:val="404040" w:themeColor="text1" w:themeTint="BF"/>
          <w:spacing w:val="-2"/>
          <w:sz w:val="24"/>
          <w:szCs w:val="24"/>
        </w:rPr>
        <w:t>tād</w:t>
      </w:r>
      <w:r w:rsidR="00BD3FDE" w:rsidRPr="00BB6B0B">
        <w:rPr>
          <w:rFonts w:ascii="Verdana" w:hAnsi="Verdana" w:cs="Times New Roman"/>
          <w:color w:val="404040" w:themeColor="text1" w:themeTint="BF"/>
          <w:spacing w:val="-2"/>
          <w:sz w:val="24"/>
          <w:szCs w:val="24"/>
        </w:rPr>
        <w:t>ā</w:t>
      </w:r>
      <w:r w:rsidR="00FE5878" w:rsidRPr="00BB6B0B">
        <w:rPr>
          <w:rFonts w:ascii="Verdana" w:hAnsi="Verdana" w:cs="Times New Roman"/>
          <w:color w:val="404040" w:themeColor="text1" w:themeTint="BF"/>
          <w:spacing w:val="-2"/>
          <w:sz w:val="24"/>
          <w:szCs w:val="24"/>
        </w:rPr>
        <w:t>s nozar</w:t>
      </w:r>
      <w:r w:rsidR="00BD3FDE" w:rsidRPr="00BB6B0B">
        <w:rPr>
          <w:rFonts w:ascii="Verdana" w:hAnsi="Verdana" w:cs="Times New Roman"/>
          <w:color w:val="404040" w:themeColor="text1" w:themeTint="BF"/>
          <w:spacing w:val="-2"/>
          <w:sz w:val="24"/>
          <w:szCs w:val="24"/>
        </w:rPr>
        <w:t>ē</w:t>
      </w:r>
      <w:r w:rsidR="00FE5878" w:rsidRPr="00BB6B0B">
        <w:rPr>
          <w:rFonts w:ascii="Verdana" w:hAnsi="Verdana" w:cs="Times New Roman"/>
          <w:color w:val="404040" w:themeColor="text1" w:themeTint="BF"/>
          <w:spacing w:val="-2"/>
          <w:sz w:val="24"/>
          <w:szCs w:val="24"/>
        </w:rPr>
        <w:t>s kā</w:t>
      </w:r>
      <w:r w:rsidR="0064117D" w:rsidRPr="00BB6B0B">
        <w:rPr>
          <w:rFonts w:ascii="Verdana" w:hAnsi="Verdana" w:cs="Times New Roman"/>
          <w:color w:val="404040" w:themeColor="text1" w:themeTint="BF"/>
          <w:spacing w:val="-2"/>
          <w:sz w:val="24"/>
          <w:szCs w:val="24"/>
        </w:rPr>
        <w:t xml:space="preserve"> būvniecība, </w:t>
      </w:r>
      <w:r w:rsidR="00FE5878" w:rsidRPr="00BB6B0B">
        <w:rPr>
          <w:rFonts w:ascii="Verdana" w:hAnsi="Verdana" w:cs="Times New Roman"/>
          <w:color w:val="404040" w:themeColor="text1" w:themeTint="BF"/>
          <w:spacing w:val="-2"/>
          <w:sz w:val="24"/>
          <w:szCs w:val="24"/>
        </w:rPr>
        <w:t>māksla, izklaide un atpūta, izmitināšana un ēdināšanas pakalpojumi</w:t>
      </w:r>
      <w:r w:rsidR="0064117D" w:rsidRPr="00BB6B0B">
        <w:rPr>
          <w:rFonts w:ascii="Verdana" w:hAnsi="Verdana" w:cs="Times New Roman"/>
          <w:color w:val="404040" w:themeColor="text1" w:themeTint="BF"/>
          <w:spacing w:val="-2"/>
          <w:sz w:val="24"/>
          <w:szCs w:val="24"/>
        </w:rPr>
        <w:t>.</w:t>
      </w:r>
      <w:r w:rsidR="00CB0A01" w:rsidRPr="00BB6B0B">
        <w:rPr>
          <w:rFonts w:ascii="Verdana" w:hAnsi="Verdana" w:cs="Times New Roman"/>
          <w:color w:val="404040" w:themeColor="text1" w:themeTint="BF"/>
          <w:spacing w:val="-2"/>
          <w:sz w:val="24"/>
          <w:szCs w:val="24"/>
        </w:rPr>
        <w:t xml:space="preserve"> </w:t>
      </w:r>
    </w:p>
    <w:p w:rsidR="00AD1AFA" w:rsidRPr="00BB6B0B" w:rsidRDefault="00D8544D"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Turpinot konsekventi ieviest industriālo politiku un par valsts atbalsta mērķi izvirzot ekonomikas transformāciju par labu uzņēmējdarbībai ar augstāku pievienoto vērtību, tiek ieviestas komercdarbības atbalsta programmas, kā arī nodrošināts regulārs dialogs ar uzņēmēju organizācijām un citiem sadarbības partneriem. Lai veicinātu </w:t>
      </w:r>
      <w:r w:rsidRPr="00BB6B0B">
        <w:rPr>
          <w:rFonts w:ascii="Verdana" w:hAnsi="Verdana" w:cs="Times New Roman"/>
          <w:bCs/>
          <w:color w:val="404040" w:themeColor="text1" w:themeTint="BF"/>
          <w:spacing w:val="-2"/>
          <w:sz w:val="24"/>
          <w:szCs w:val="24"/>
        </w:rPr>
        <w:t xml:space="preserve">jaunu </w:t>
      </w:r>
      <w:r w:rsidRPr="00BB6B0B">
        <w:rPr>
          <w:rFonts w:ascii="Verdana" w:hAnsi="Verdana" w:cs="Times New Roman"/>
          <w:color w:val="404040" w:themeColor="text1" w:themeTint="BF"/>
          <w:spacing w:val="-2"/>
          <w:sz w:val="24"/>
          <w:szCs w:val="24"/>
        </w:rPr>
        <w:t xml:space="preserve">apstrādes rūpniecības </w:t>
      </w:r>
      <w:r w:rsidRPr="00BB6B0B">
        <w:rPr>
          <w:rFonts w:ascii="Verdana" w:hAnsi="Verdana" w:cs="Times New Roman"/>
          <w:bCs/>
          <w:color w:val="404040" w:themeColor="text1" w:themeTint="BF"/>
          <w:spacing w:val="-2"/>
          <w:sz w:val="24"/>
          <w:szCs w:val="24"/>
        </w:rPr>
        <w:t xml:space="preserve">komersantu veidošanos vai paplašināšanos, </w:t>
      </w:r>
      <w:r w:rsidRPr="00BB6B0B">
        <w:rPr>
          <w:rFonts w:ascii="Verdana" w:hAnsi="Verdana" w:cs="Times New Roman"/>
          <w:color w:val="404040" w:themeColor="text1" w:themeTint="BF"/>
          <w:spacing w:val="-2"/>
          <w:sz w:val="24"/>
          <w:szCs w:val="24"/>
        </w:rPr>
        <w:t>izmantojot ES fondu 2007.–2013</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a plānošanas perioda līdzekļus, programmas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Atbalsts ieguldījumiem ražošanas telpu izveidei vai rekonstrukcijai</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w:t>
      </w:r>
      <w:r w:rsidRPr="00BB6B0B">
        <w:rPr>
          <w:rFonts w:ascii="Verdana" w:hAnsi="Verdana" w:cs="Times New Roman"/>
          <w:bCs/>
          <w:color w:val="404040" w:themeColor="text1" w:themeTint="BF"/>
          <w:spacing w:val="-2"/>
          <w:sz w:val="24"/>
          <w:szCs w:val="24"/>
        </w:rPr>
        <w:t>ietvaros tiek atbalstīta industriālo telpu izveide reģionos.</w:t>
      </w:r>
      <w:r w:rsidRPr="00BB6B0B">
        <w:rPr>
          <w:rFonts w:ascii="Verdana" w:hAnsi="Verdana" w:cs="Times New Roman"/>
          <w:color w:val="404040" w:themeColor="text1" w:themeTint="BF"/>
          <w:spacing w:val="-2"/>
          <w:sz w:val="24"/>
          <w:szCs w:val="24"/>
        </w:rPr>
        <w:t xml:space="preserve"> </w:t>
      </w:r>
      <w:r w:rsidRPr="00BB6B0B">
        <w:rPr>
          <w:rFonts w:ascii="Verdana" w:hAnsi="Verdana" w:cs="Times New Roman"/>
          <w:bCs/>
          <w:color w:val="404040" w:themeColor="text1" w:themeTint="BF"/>
          <w:spacing w:val="-2"/>
          <w:sz w:val="24"/>
          <w:szCs w:val="24"/>
        </w:rPr>
        <w:t>Pirmajā kārtā atbalstīti seši no deviņiem pieteiktajiem projektiem, noslēdzot līgumus gandrīz par 8 milj. </w:t>
      </w:r>
      <w:r w:rsidRPr="00BB6B0B">
        <w:rPr>
          <w:rFonts w:ascii="Verdana" w:hAnsi="Verdana" w:cs="Times New Roman"/>
          <w:bCs/>
          <w:i/>
          <w:color w:val="404040" w:themeColor="text1" w:themeTint="BF"/>
          <w:spacing w:val="-2"/>
          <w:sz w:val="24"/>
          <w:szCs w:val="24"/>
        </w:rPr>
        <w:t>euro</w:t>
      </w:r>
      <w:r w:rsidRPr="00BB6B0B">
        <w:rPr>
          <w:rFonts w:ascii="Verdana" w:hAnsi="Verdana" w:cs="Times New Roman"/>
          <w:bCs/>
          <w:color w:val="404040" w:themeColor="text1" w:themeTint="BF"/>
          <w:spacing w:val="-2"/>
          <w:sz w:val="24"/>
          <w:szCs w:val="24"/>
        </w:rPr>
        <w:t>. Projektus šajā kārtā paredzēts īstenot Daugavpil</w:t>
      </w:r>
      <w:r w:rsidR="00BD3FDE" w:rsidRPr="00BB6B0B">
        <w:rPr>
          <w:rFonts w:ascii="Verdana" w:hAnsi="Verdana" w:cs="Times New Roman"/>
          <w:bCs/>
          <w:color w:val="404040" w:themeColor="text1" w:themeTint="BF"/>
          <w:spacing w:val="-2"/>
          <w:sz w:val="24"/>
          <w:szCs w:val="24"/>
        </w:rPr>
        <w:t>ī</w:t>
      </w:r>
      <w:r w:rsidRPr="00BB6B0B">
        <w:rPr>
          <w:rFonts w:ascii="Verdana" w:hAnsi="Verdana" w:cs="Times New Roman"/>
          <w:bCs/>
          <w:color w:val="404040" w:themeColor="text1" w:themeTint="BF"/>
          <w:spacing w:val="-2"/>
          <w:sz w:val="24"/>
          <w:szCs w:val="24"/>
        </w:rPr>
        <w:t>, Jelgav</w:t>
      </w:r>
      <w:r w:rsidR="00BD3FDE" w:rsidRPr="00BB6B0B">
        <w:rPr>
          <w:rFonts w:ascii="Verdana" w:hAnsi="Verdana" w:cs="Times New Roman"/>
          <w:bCs/>
          <w:color w:val="404040" w:themeColor="text1" w:themeTint="BF"/>
          <w:spacing w:val="-2"/>
          <w:sz w:val="24"/>
          <w:szCs w:val="24"/>
        </w:rPr>
        <w:t>ā</w:t>
      </w:r>
      <w:r w:rsidRPr="00BB6B0B">
        <w:rPr>
          <w:rFonts w:ascii="Verdana" w:hAnsi="Verdana" w:cs="Times New Roman"/>
          <w:bCs/>
          <w:color w:val="404040" w:themeColor="text1" w:themeTint="BF"/>
          <w:spacing w:val="-2"/>
          <w:sz w:val="24"/>
          <w:szCs w:val="24"/>
        </w:rPr>
        <w:t>, Jūrmal</w:t>
      </w:r>
      <w:r w:rsidR="00BD3FDE" w:rsidRPr="00BB6B0B">
        <w:rPr>
          <w:rFonts w:ascii="Verdana" w:hAnsi="Verdana" w:cs="Times New Roman"/>
          <w:bCs/>
          <w:color w:val="404040" w:themeColor="text1" w:themeTint="BF"/>
          <w:spacing w:val="-2"/>
          <w:sz w:val="24"/>
          <w:szCs w:val="24"/>
        </w:rPr>
        <w:t>ā</w:t>
      </w:r>
      <w:r w:rsidRPr="00BB6B0B">
        <w:rPr>
          <w:rFonts w:ascii="Verdana" w:hAnsi="Verdana" w:cs="Times New Roman"/>
          <w:bCs/>
          <w:color w:val="404040" w:themeColor="text1" w:themeTint="BF"/>
          <w:spacing w:val="-2"/>
          <w:sz w:val="24"/>
          <w:szCs w:val="24"/>
        </w:rPr>
        <w:t>, Liepāj</w:t>
      </w:r>
      <w:r w:rsidR="00BD3FDE" w:rsidRPr="00BB6B0B">
        <w:rPr>
          <w:rFonts w:ascii="Verdana" w:hAnsi="Verdana" w:cs="Times New Roman"/>
          <w:bCs/>
          <w:color w:val="404040" w:themeColor="text1" w:themeTint="BF"/>
          <w:spacing w:val="-2"/>
          <w:sz w:val="24"/>
          <w:szCs w:val="24"/>
        </w:rPr>
        <w:t>ā</w:t>
      </w:r>
      <w:r w:rsidRPr="00BB6B0B">
        <w:rPr>
          <w:rFonts w:ascii="Verdana" w:hAnsi="Verdana" w:cs="Times New Roman"/>
          <w:bCs/>
          <w:color w:val="404040" w:themeColor="text1" w:themeTint="BF"/>
          <w:spacing w:val="-2"/>
          <w:sz w:val="24"/>
          <w:szCs w:val="24"/>
        </w:rPr>
        <w:t xml:space="preserve"> un Ventspil</w:t>
      </w:r>
      <w:r w:rsidR="00BD3FDE" w:rsidRPr="00BB6B0B">
        <w:rPr>
          <w:rFonts w:ascii="Verdana" w:hAnsi="Verdana" w:cs="Times New Roman"/>
          <w:bCs/>
          <w:color w:val="404040" w:themeColor="text1" w:themeTint="BF"/>
          <w:spacing w:val="-2"/>
          <w:sz w:val="24"/>
          <w:szCs w:val="24"/>
        </w:rPr>
        <w:t>ī</w:t>
      </w:r>
      <w:r w:rsidRPr="00BB6B0B">
        <w:rPr>
          <w:rFonts w:ascii="Verdana" w:hAnsi="Verdana" w:cs="Times New Roman"/>
          <w:bCs/>
          <w:color w:val="404040" w:themeColor="text1" w:themeTint="BF"/>
          <w:spacing w:val="-2"/>
          <w:sz w:val="24"/>
          <w:szCs w:val="24"/>
        </w:rPr>
        <w:t xml:space="preserve"> vai </w:t>
      </w:r>
      <w:r w:rsidR="00BD3FDE" w:rsidRPr="00BB6B0B">
        <w:rPr>
          <w:rFonts w:ascii="Verdana" w:hAnsi="Verdana" w:cs="Times New Roman"/>
          <w:bCs/>
          <w:color w:val="404040" w:themeColor="text1" w:themeTint="BF"/>
          <w:spacing w:val="-2"/>
          <w:sz w:val="24"/>
          <w:szCs w:val="24"/>
        </w:rPr>
        <w:t>š</w:t>
      </w:r>
      <w:r w:rsidRPr="00BB6B0B">
        <w:rPr>
          <w:rFonts w:ascii="Verdana" w:hAnsi="Verdana" w:cs="Times New Roman"/>
          <w:bCs/>
          <w:color w:val="404040" w:themeColor="text1" w:themeTint="BF"/>
          <w:spacing w:val="-2"/>
          <w:sz w:val="24"/>
          <w:szCs w:val="24"/>
        </w:rPr>
        <w:t xml:space="preserve">o </w:t>
      </w:r>
      <w:r w:rsidR="00BD3FDE" w:rsidRPr="00BB6B0B">
        <w:rPr>
          <w:rFonts w:ascii="Verdana" w:hAnsi="Verdana" w:cs="Times New Roman"/>
          <w:bCs/>
          <w:color w:val="404040" w:themeColor="text1" w:themeTint="BF"/>
          <w:spacing w:val="-2"/>
          <w:sz w:val="24"/>
          <w:szCs w:val="24"/>
        </w:rPr>
        <w:t xml:space="preserve">pilsētu </w:t>
      </w:r>
      <w:r w:rsidRPr="00BB6B0B">
        <w:rPr>
          <w:rFonts w:ascii="Verdana" w:hAnsi="Verdana" w:cs="Times New Roman"/>
          <w:bCs/>
          <w:color w:val="404040" w:themeColor="text1" w:themeTint="BF"/>
          <w:spacing w:val="-2"/>
          <w:sz w:val="24"/>
          <w:szCs w:val="24"/>
        </w:rPr>
        <w:t xml:space="preserve">tuvumā. Otrajā kārtā atbalstīti </w:t>
      </w:r>
      <w:r w:rsidRPr="00BB6B0B">
        <w:rPr>
          <w:rFonts w:ascii="Verdana" w:hAnsi="Verdana" w:cs="Times New Roman"/>
          <w:color w:val="404040" w:themeColor="text1" w:themeTint="BF"/>
          <w:spacing w:val="-2"/>
          <w:sz w:val="24"/>
          <w:szCs w:val="24"/>
        </w:rPr>
        <w:t>divi no č</w:t>
      </w:r>
      <w:r w:rsidR="00BD3FDE" w:rsidRPr="00BB6B0B">
        <w:rPr>
          <w:rFonts w:ascii="Verdana" w:hAnsi="Verdana" w:cs="Times New Roman"/>
          <w:color w:val="404040" w:themeColor="text1" w:themeTint="BF"/>
          <w:spacing w:val="-2"/>
          <w:sz w:val="24"/>
          <w:szCs w:val="24"/>
        </w:rPr>
        <w:t>etriem pieteiktajiem projektiem</w:t>
      </w:r>
      <w:r w:rsidRPr="00BB6B0B">
        <w:rPr>
          <w:rFonts w:ascii="Verdana" w:hAnsi="Verdana" w:cs="Times New Roman"/>
          <w:color w:val="404040" w:themeColor="text1" w:themeTint="BF"/>
          <w:spacing w:val="-2"/>
          <w:sz w:val="24"/>
          <w:szCs w:val="24"/>
        </w:rPr>
        <w:t xml:space="preserve"> par kopējo summu 2,5 milj</w:t>
      </w:r>
      <w:r w:rsidR="00666B9E"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w:t>
      </w:r>
      <w:r w:rsidRPr="00BB6B0B">
        <w:rPr>
          <w:rFonts w:ascii="Verdana" w:hAnsi="Verdana" w:cs="Times New Roman"/>
          <w:i/>
          <w:color w:val="404040" w:themeColor="text1" w:themeTint="BF"/>
          <w:spacing w:val="-2"/>
          <w:sz w:val="24"/>
          <w:szCs w:val="24"/>
        </w:rPr>
        <w:t>euro</w:t>
      </w:r>
      <w:r w:rsidRPr="00BB6B0B">
        <w:rPr>
          <w:rFonts w:ascii="Verdana" w:hAnsi="Verdana" w:cs="Times New Roman"/>
          <w:color w:val="404040" w:themeColor="text1" w:themeTint="BF"/>
          <w:spacing w:val="-2"/>
          <w:sz w:val="24"/>
          <w:szCs w:val="24"/>
        </w:rPr>
        <w:t xml:space="preserve">, </w:t>
      </w:r>
      <w:r w:rsidR="00BD3FDE" w:rsidRPr="00BB6B0B">
        <w:rPr>
          <w:rFonts w:ascii="Verdana" w:hAnsi="Verdana" w:cs="Times New Roman"/>
          <w:color w:val="404040" w:themeColor="text1" w:themeTint="BF"/>
          <w:spacing w:val="-2"/>
          <w:sz w:val="24"/>
          <w:szCs w:val="24"/>
        </w:rPr>
        <w:t>to</w:t>
      </w:r>
      <w:r w:rsidRPr="00BB6B0B">
        <w:rPr>
          <w:rFonts w:ascii="Verdana" w:hAnsi="Verdana" w:cs="Times New Roman"/>
          <w:color w:val="404040" w:themeColor="text1" w:themeTint="BF"/>
          <w:spacing w:val="-2"/>
          <w:sz w:val="24"/>
          <w:szCs w:val="24"/>
        </w:rPr>
        <w:t>s paredzēts īstenot Jelgavā.</w:t>
      </w:r>
    </w:p>
    <w:p w:rsidR="00A51885" w:rsidRPr="00BB6B0B" w:rsidRDefault="007166A8" w:rsidP="00A51885">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Būtisku ietekmi uz tautsaimniecības attīstību un IKP pieaugumu rada investīciju ieplūšana valst</w:t>
      </w:r>
      <w:r w:rsidR="00FB4FA7" w:rsidRPr="00BB6B0B">
        <w:rPr>
          <w:rFonts w:ascii="Verdana" w:hAnsi="Verdana" w:cs="Times New Roman"/>
          <w:color w:val="404040" w:themeColor="text1" w:themeTint="BF"/>
          <w:spacing w:val="-2"/>
          <w:sz w:val="24"/>
          <w:szCs w:val="24"/>
        </w:rPr>
        <w:t>ī un uzņēmējdarbībā, tai skaitā</w:t>
      </w:r>
      <w:r w:rsidRPr="00BB6B0B">
        <w:rPr>
          <w:rFonts w:ascii="Verdana" w:hAnsi="Verdana" w:cs="Times New Roman"/>
          <w:color w:val="404040" w:themeColor="text1" w:themeTint="BF"/>
          <w:spacing w:val="-2"/>
          <w:sz w:val="24"/>
          <w:szCs w:val="24"/>
        </w:rPr>
        <w:t xml:space="preserve"> arī kā banku finansējums dažādu tautsaimniecības projektu īstenošanai.</w:t>
      </w:r>
      <w:r w:rsidR="00704E23" w:rsidRPr="00BB6B0B">
        <w:rPr>
          <w:rFonts w:ascii="Verdana" w:hAnsi="Verdana" w:cs="Times New Roman"/>
          <w:color w:val="404040" w:themeColor="text1" w:themeTint="BF"/>
          <w:spacing w:val="-2"/>
          <w:sz w:val="24"/>
          <w:szCs w:val="24"/>
        </w:rPr>
        <w:t xml:space="preserve"> Nefinanšu investīcijas 2009</w:t>
      </w:r>
      <w:r w:rsidR="00BD3FDE" w:rsidRPr="00BB6B0B">
        <w:rPr>
          <w:rFonts w:ascii="Verdana" w:hAnsi="Verdana" w:cs="Times New Roman"/>
          <w:color w:val="404040" w:themeColor="text1" w:themeTint="BF"/>
          <w:spacing w:val="-2"/>
          <w:sz w:val="24"/>
          <w:szCs w:val="24"/>
        </w:rPr>
        <w:t>.</w:t>
      </w:r>
      <w:r w:rsidR="00704E23" w:rsidRPr="00BB6B0B">
        <w:rPr>
          <w:rFonts w:ascii="Verdana" w:hAnsi="Verdana" w:cs="Times New Roman"/>
          <w:color w:val="404040" w:themeColor="text1" w:themeTint="BF"/>
          <w:spacing w:val="-2"/>
          <w:sz w:val="24"/>
          <w:szCs w:val="24"/>
        </w:rPr>
        <w:t xml:space="preserve"> un 2010</w:t>
      </w:r>
      <w:r w:rsidR="002320B2" w:rsidRPr="00BB6B0B">
        <w:rPr>
          <w:rFonts w:ascii="Verdana" w:hAnsi="Verdana" w:cs="Times New Roman"/>
          <w:color w:val="404040" w:themeColor="text1" w:themeTint="BF"/>
          <w:spacing w:val="-2"/>
          <w:sz w:val="24"/>
          <w:szCs w:val="24"/>
        </w:rPr>
        <w:t>. gad</w:t>
      </w:r>
      <w:r w:rsidR="00704E23" w:rsidRPr="00BB6B0B">
        <w:rPr>
          <w:rFonts w:ascii="Verdana" w:hAnsi="Verdana" w:cs="Times New Roman"/>
          <w:color w:val="404040" w:themeColor="text1" w:themeTint="BF"/>
          <w:spacing w:val="-2"/>
          <w:sz w:val="24"/>
          <w:szCs w:val="24"/>
        </w:rPr>
        <w:t xml:space="preserve">ā samazinājās ļoti būtiski </w:t>
      </w:r>
      <w:r w:rsidR="00C94098" w:rsidRPr="00BB6B0B">
        <w:rPr>
          <w:rFonts w:ascii="Verdana" w:hAnsi="Verdana" w:cs="Times New Roman"/>
          <w:color w:val="404040" w:themeColor="text1" w:themeTint="BF"/>
          <w:spacing w:val="-2"/>
          <w:sz w:val="24"/>
          <w:szCs w:val="24"/>
        </w:rPr>
        <w:t>–</w:t>
      </w:r>
      <w:r w:rsidR="00D83139" w:rsidRPr="00BB6B0B">
        <w:rPr>
          <w:rFonts w:ascii="Verdana" w:hAnsi="Verdana" w:cs="Times New Roman"/>
          <w:color w:val="404040" w:themeColor="text1" w:themeTint="BF"/>
          <w:spacing w:val="-2"/>
          <w:sz w:val="24"/>
          <w:szCs w:val="24"/>
        </w:rPr>
        <w:t xml:space="preserve"> kopumā par 51,2 %</w:t>
      </w:r>
      <w:r w:rsidR="00704E23" w:rsidRPr="00BB6B0B">
        <w:rPr>
          <w:rFonts w:ascii="Verdana" w:hAnsi="Verdana" w:cs="Times New Roman"/>
          <w:color w:val="404040" w:themeColor="text1" w:themeTint="BF"/>
          <w:spacing w:val="-2"/>
          <w:sz w:val="24"/>
          <w:szCs w:val="24"/>
        </w:rPr>
        <w:t>, turpmākajos divos gados investīciju apjoms atsāka pieaugt, 2012</w:t>
      </w:r>
      <w:r w:rsidR="002320B2" w:rsidRPr="00BB6B0B">
        <w:rPr>
          <w:rFonts w:ascii="Verdana" w:hAnsi="Verdana" w:cs="Times New Roman"/>
          <w:color w:val="404040" w:themeColor="text1" w:themeTint="BF"/>
          <w:spacing w:val="-2"/>
          <w:sz w:val="24"/>
          <w:szCs w:val="24"/>
        </w:rPr>
        <w:t>. gad</w:t>
      </w:r>
      <w:r w:rsidR="00704E23" w:rsidRPr="00BB6B0B">
        <w:rPr>
          <w:rFonts w:ascii="Verdana" w:hAnsi="Verdana" w:cs="Times New Roman"/>
          <w:color w:val="404040" w:themeColor="text1" w:themeTint="BF"/>
          <w:spacing w:val="-2"/>
          <w:sz w:val="24"/>
          <w:szCs w:val="24"/>
        </w:rPr>
        <w:t xml:space="preserve">ā </w:t>
      </w:r>
      <w:r w:rsidR="00BD3FDE" w:rsidRPr="00BB6B0B">
        <w:rPr>
          <w:rFonts w:ascii="Verdana" w:hAnsi="Verdana" w:cs="Times New Roman"/>
          <w:color w:val="404040" w:themeColor="text1" w:themeTint="BF"/>
          <w:spacing w:val="-2"/>
          <w:sz w:val="24"/>
          <w:szCs w:val="24"/>
        </w:rPr>
        <w:t xml:space="preserve">sasniedzot </w:t>
      </w:r>
      <w:r w:rsidR="00704E23" w:rsidRPr="00BB6B0B">
        <w:rPr>
          <w:rFonts w:ascii="Verdana" w:hAnsi="Verdana" w:cs="Times New Roman"/>
          <w:color w:val="404040" w:themeColor="text1" w:themeTint="BF"/>
          <w:spacing w:val="-2"/>
          <w:sz w:val="24"/>
          <w:szCs w:val="24"/>
        </w:rPr>
        <w:t xml:space="preserve">4,83 </w:t>
      </w:r>
      <w:r w:rsidR="0009319F" w:rsidRPr="00BB6B0B">
        <w:rPr>
          <w:rFonts w:ascii="Verdana" w:hAnsi="Verdana" w:cs="Times New Roman"/>
          <w:color w:val="404040" w:themeColor="text1" w:themeTint="BF"/>
          <w:spacing w:val="-2"/>
          <w:sz w:val="24"/>
        </w:rPr>
        <w:t xml:space="preserve">mljrd. </w:t>
      </w:r>
      <w:r w:rsidR="00704E23" w:rsidRPr="00BB6B0B">
        <w:rPr>
          <w:rFonts w:ascii="Verdana" w:hAnsi="Verdana" w:cs="Times New Roman"/>
          <w:i/>
          <w:color w:val="404040" w:themeColor="text1" w:themeTint="BF"/>
          <w:spacing w:val="-2"/>
          <w:sz w:val="24"/>
          <w:szCs w:val="24"/>
        </w:rPr>
        <w:t>euro</w:t>
      </w:r>
      <w:r w:rsidR="00704E23" w:rsidRPr="00BB6B0B">
        <w:rPr>
          <w:rFonts w:ascii="Verdana" w:hAnsi="Verdana" w:cs="Times New Roman"/>
          <w:color w:val="404040" w:themeColor="text1" w:themeTint="BF"/>
          <w:spacing w:val="-2"/>
          <w:sz w:val="24"/>
          <w:szCs w:val="24"/>
        </w:rPr>
        <w:t xml:space="preserve">, tomēr </w:t>
      </w:r>
      <w:r w:rsidR="00492660" w:rsidRPr="00BB6B0B">
        <w:rPr>
          <w:rFonts w:ascii="Verdana" w:hAnsi="Verdana" w:cs="Times New Roman"/>
          <w:color w:val="404040" w:themeColor="text1" w:themeTint="BF"/>
          <w:spacing w:val="-2"/>
          <w:sz w:val="24"/>
          <w:szCs w:val="24"/>
        </w:rPr>
        <w:t>2013</w:t>
      </w:r>
      <w:r w:rsidR="002320B2" w:rsidRPr="00BB6B0B">
        <w:rPr>
          <w:rFonts w:ascii="Verdana" w:hAnsi="Verdana" w:cs="Times New Roman"/>
          <w:color w:val="404040" w:themeColor="text1" w:themeTint="BF"/>
          <w:spacing w:val="-2"/>
          <w:sz w:val="24"/>
          <w:szCs w:val="24"/>
        </w:rPr>
        <w:t>. gad</w:t>
      </w:r>
      <w:r w:rsidR="00492660" w:rsidRPr="00BB6B0B">
        <w:rPr>
          <w:rFonts w:ascii="Verdana" w:hAnsi="Verdana" w:cs="Times New Roman"/>
          <w:color w:val="404040" w:themeColor="text1" w:themeTint="BF"/>
          <w:spacing w:val="-2"/>
          <w:sz w:val="24"/>
          <w:szCs w:val="24"/>
        </w:rPr>
        <w:t>ā</w:t>
      </w:r>
      <w:r w:rsidR="00704E23" w:rsidRPr="00BB6B0B">
        <w:rPr>
          <w:rFonts w:ascii="Verdana" w:hAnsi="Verdana" w:cs="Times New Roman"/>
          <w:color w:val="404040" w:themeColor="text1" w:themeTint="BF"/>
          <w:spacing w:val="-2"/>
          <w:sz w:val="24"/>
          <w:szCs w:val="24"/>
        </w:rPr>
        <w:t xml:space="preserve"> tas samazinājās līdz 4,59 </w:t>
      </w:r>
      <w:r w:rsidR="0009319F" w:rsidRPr="00BB6B0B">
        <w:rPr>
          <w:rFonts w:ascii="Verdana" w:hAnsi="Verdana" w:cs="Times New Roman"/>
          <w:color w:val="404040" w:themeColor="text1" w:themeTint="BF"/>
          <w:spacing w:val="-2"/>
          <w:sz w:val="24"/>
        </w:rPr>
        <w:t xml:space="preserve">mljrd. </w:t>
      </w:r>
      <w:r w:rsidR="00704E23" w:rsidRPr="00BB6B0B">
        <w:rPr>
          <w:rFonts w:ascii="Verdana" w:hAnsi="Verdana" w:cs="Times New Roman"/>
          <w:i/>
          <w:color w:val="404040" w:themeColor="text1" w:themeTint="BF"/>
          <w:spacing w:val="-2"/>
          <w:sz w:val="24"/>
          <w:szCs w:val="24"/>
        </w:rPr>
        <w:t>euro</w:t>
      </w:r>
      <w:r w:rsidR="00704E23" w:rsidRPr="00BB6B0B">
        <w:rPr>
          <w:rFonts w:ascii="Verdana" w:hAnsi="Verdana" w:cs="Times New Roman"/>
          <w:color w:val="404040" w:themeColor="text1" w:themeTint="BF"/>
          <w:spacing w:val="-2"/>
          <w:sz w:val="24"/>
          <w:szCs w:val="24"/>
        </w:rPr>
        <w:t xml:space="preserve">. Šāda negatīva tendence ne tikai mazina IKP apjomu kārtējā gadā, bet arī samazina turpmākajos gados un ilgtermiņā </w:t>
      </w:r>
      <w:r w:rsidR="00492660" w:rsidRPr="00BB6B0B">
        <w:rPr>
          <w:rFonts w:ascii="Verdana" w:hAnsi="Verdana" w:cs="Times New Roman"/>
          <w:color w:val="404040" w:themeColor="text1" w:themeTint="BF"/>
          <w:spacing w:val="-2"/>
          <w:sz w:val="24"/>
          <w:szCs w:val="24"/>
        </w:rPr>
        <w:t xml:space="preserve">iespējamo </w:t>
      </w:r>
      <w:r w:rsidR="00704E23" w:rsidRPr="00BB6B0B">
        <w:rPr>
          <w:rFonts w:ascii="Verdana" w:hAnsi="Verdana" w:cs="Times New Roman"/>
          <w:color w:val="404040" w:themeColor="text1" w:themeTint="BF"/>
          <w:spacing w:val="-2"/>
          <w:sz w:val="24"/>
          <w:szCs w:val="24"/>
        </w:rPr>
        <w:t>IKP izaugsmi.</w:t>
      </w:r>
    </w:p>
    <w:p w:rsidR="008A4A59" w:rsidRPr="00BB6B0B" w:rsidRDefault="00492660" w:rsidP="00A51885">
      <w:pPr>
        <w:spacing w:after="0" w:line="240" w:lineRule="auto"/>
        <w:ind w:firstLine="720"/>
        <w:jc w:val="both"/>
        <w:rPr>
          <w:rFonts w:ascii="Verdana" w:hAnsi="Verdana" w:cs="Times New Roman"/>
          <w:color w:val="404040" w:themeColor="text1" w:themeTint="BF"/>
          <w:spacing w:val="-3"/>
          <w:sz w:val="24"/>
          <w:szCs w:val="24"/>
        </w:rPr>
      </w:pPr>
      <w:r w:rsidRPr="00BB6B0B">
        <w:rPr>
          <w:rFonts w:ascii="Verdana" w:hAnsi="Verdana" w:cs="Times New Roman"/>
          <w:color w:val="404040" w:themeColor="text1" w:themeTint="BF"/>
          <w:spacing w:val="-3"/>
          <w:sz w:val="24"/>
          <w:szCs w:val="24"/>
        </w:rPr>
        <w:t>Jāatzīmē, ka 2012.</w:t>
      </w:r>
      <w:r w:rsidR="0009319F" w:rsidRPr="00BB6B0B">
        <w:rPr>
          <w:rFonts w:ascii="Verdana" w:hAnsi="Verdana" w:cs="Times New Roman"/>
          <w:color w:val="404040" w:themeColor="text1" w:themeTint="BF"/>
          <w:spacing w:val="-3"/>
          <w:sz w:val="24"/>
          <w:szCs w:val="24"/>
        </w:rPr>
        <w:t xml:space="preserve"> </w:t>
      </w:r>
      <w:r w:rsidRPr="00BB6B0B">
        <w:rPr>
          <w:rFonts w:ascii="Verdana" w:hAnsi="Verdana" w:cs="Times New Roman"/>
          <w:color w:val="404040" w:themeColor="text1" w:themeTint="BF"/>
          <w:spacing w:val="-3"/>
          <w:sz w:val="24"/>
          <w:szCs w:val="24"/>
        </w:rPr>
        <w:t>un 2013</w:t>
      </w:r>
      <w:r w:rsidR="002320B2" w:rsidRPr="00BB6B0B">
        <w:rPr>
          <w:rFonts w:ascii="Verdana" w:hAnsi="Verdana" w:cs="Times New Roman"/>
          <w:color w:val="404040" w:themeColor="text1" w:themeTint="BF"/>
          <w:spacing w:val="-3"/>
          <w:sz w:val="24"/>
          <w:szCs w:val="24"/>
        </w:rPr>
        <w:t>. gad</w:t>
      </w:r>
      <w:r w:rsidRPr="00BB6B0B">
        <w:rPr>
          <w:rFonts w:ascii="Verdana" w:hAnsi="Verdana" w:cs="Times New Roman"/>
          <w:color w:val="404040" w:themeColor="text1" w:themeTint="BF"/>
          <w:spacing w:val="-3"/>
          <w:sz w:val="24"/>
          <w:szCs w:val="24"/>
        </w:rPr>
        <w:t>ā ievērojami pieauga</w:t>
      </w:r>
      <w:r w:rsidR="002320B2" w:rsidRPr="00BB6B0B">
        <w:rPr>
          <w:rFonts w:ascii="Verdana" w:hAnsi="Verdana" w:cs="Times New Roman"/>
          <w:color w:val="404040" w:themeColor="text1" w:themeTint="BF"/>
          <w:spacing w:val="-3"/>
          <w:sz w:val="24"/>
          <w:szCs w:val="24"/>
        </w:rPr>
        <w:t xml:space="preserve"> </w:t>
      </w:r>
      <w:r w:rsidRPr="00BB6B0B">
        <w:rPr>
          <w:rFonts w:ascii="Verdana" w:hAnsi="Verdana" w:cs="Times New Roman"/>
          <w:color w:val="404040" w:themeColor="text1" w:themeTint="BF"/>
          <w:spacing w:val="-3"/>
          <w:sz w:val="24"/>
          <w:szCs w:val="24"/>
        </w:rPr>
        <w:t>investīcijas operācijās ar nekus</w:t>
      </w:r>
      <w:r w:rsidR="00BD3FDE" w:rsidRPr="00BB6B0B">
        <w:rPr>
          <w:rFonts w:ascii="Verdana" w:hAnsi="Verdana" w:cs="Times New Roman"/>
          <w:color w:val="404040" w:themeColor="text1" w:themeTint="BF"/>
          <w:spacing w:val="-3"/>
          <w:sz w:val="24"/>
          <w:szCs w:val="24"/>
        </w:rPr>
        <w:softHyphen/>
      </w:r>
      <w:r w:rsidRPr="00BB6B0B">
        <w:rPr>
          <w:rFonts w:ascii="Verdana" w:hAnsi="Verdana" w:cs="Times New Roman"/>
          <w:color w:val="404040" w:themeColor="text1" w:themeTint="BF"/>
          <w:spacing w:val="-3"/>
          <w:sz w:val="24"/>
          <w:szCs w:val="24"/>
        </w:rPr>
        <w:t xml:space="preserve">tamo īpašumu, bet samazinājās investīcijas rūpniecībā </w:t>
      </w:r>
      <w:r w:rsidR="00BD3FDE" w:rsidRPr="00BB6B0B">
        <w:rPr>
          <w:rFonts w:ascii="Verdana" w:hAnsi="Verdana" w:cs="Times New Roman"/>
          <w:color w:val="404040" w:themeColor="text1" w:themeTint="BF"/>
          <w:spacing w:val="-3"/>
          <w:sz w:val="24"/>
          <w:szCs w:val="24"/>
        </w:rPr>
        <w:t>– t</w:t>
      </w:r>
      <w:r w:rsidRPr="00BB6B0B">
        <w:rPr>
          <w:rFonts w:ascii="Verdana" w:hAnsi="Verdana" w:cs="Times New Roman"/>
          <w:color w:val="404040" w:themeColor="text1" w:themeTint="BF"/>
          <w:spacing w:val="-3"/>
          <w:sz w:val="24"/>
          <w:szCs w:val="24"/>
        </w:rPr>
        <w:t xml:space="preserve">as rada neilgtspējīgas tautsaimniecības attīstības riskus, mazākam līdzekļu apjomam ieplūstot tā saucamajās </w:t>
      </w:r>
      <w:r w:rsidR="002320B2" w:rsidRPr="00BB6B0B">
        <w:rPr>
          <w:rFonts w:ascii="Verdana" w:hAnsi="Verdana" w:cs="Times New Roman"/>
          <w:color w:val="404040" w:themeColor="text1" w:themeTint="BF"/>
          <w:spacing w:val="-3"/>
          <w:sz w:val="24"/>
          <w:szCs w:val="24"/>
        </w:rPr>
        <w:t>"</w:t>
      </w:r>
      <w:r w:rsidRPr="00BB6B0B">
        <w:rPr>
          <w:rFonts w:ascii="Verdana" w:hAnsi="Verdana" w:cs="Times New Roman"/>
          <w:color w:val="404040" w:themeColor="text1" w:themeTint="BF"/>
          <w:spacing w:val="-3"/>
          <w:sz w:val="24"/>
          <w:szCs w:val="24"/>
        </w:rPr>
        <w:t>tirgojamās</w:t>
      </w:r>
      <w:r w:rsidR="002320B2" w:rsidRPr="00BB6B0B">
        <w:rPr>
          <w:rFonts w:ascii="Verdana" w:hAnsi="Verdana" w:cs="Times New Roman"/>
          <w:color w:val="404040" w:themeColor="text1" w:themeTint="BF"/>
          <w:spacing w:val="-3"/>
          <w:sz w:val="24"/>
          <w:szCs w:val="24"/>
        </w:rPr>
        <w:t>"</w:t>
      </w:r>
      <w:r w:rsidRPr="00BB6B0B">
        <w:rPr>
          <w:rFonts w:ascii="Verdana" w:hAnsi="Verdana" w:cs="Times New Roman"/>
          <w:color w:val="404040" w:themeColor="text1" w:themeTint="BF"/>
          <w:spacing w:val="-3"/>
          <w:sz w:val="24"/>
          <w:szCs w:val="24"/>
        </w:rPr>
        <w:t xml:space="preserve"> un eksportējošās nozarēs.</w:t>
      </w:r>
      <w:r w:rsidR="002320B2" w:rsidRPr="00BB6B0B">
        <w:rPr>
          <w:rFonts w:ascii="Verdana" w:hAnsi="Verdana" w:cs="Times New Roman"/>
          <w:color w:val="404040" w:themeColor="text1" w:themeTint="BF"/>
          <w:spacing w:val="-3"/>
          <w:sz w:val="24"/>
          <w:szCs w:val="24"/>
        </w:rPr>
        <w:t xml:space="preserve"> </w:t>
      </w:r>
      <w:r w:rsidR="008A4A59" w:rsidRPr="00BB6B0B">
        <w:rPr>
          <w:rFonts w:ascii="Verdana" w:hAnsi="Verdana" w:cs="Times New Roman"/>
          <w:color w:val="404040" w:themeColor="text1" w:themeTint="BF"/>
          <w:spacing w:val="-3"/>
          <w:sz w:val="24"/>
          <w:szCs w:val="24"/>
        </w:rPr>
        <w:t>Kopējais kredītu atlikums uz 2015</w:t>
      </w:r>
      <w:r w:rsidR="002320B2" w:rsidRPr="00BB6B0B">
        <w:rPr>
          <w:rFonts w:ascii="Verdana" w:hAnsi="Verdana" w:cs="Times New Roman"/>
          <w:color w:val="404040" w:themeColor="text1" w:themeTint="BF"/>
          <w:spacing w:val="-3"/>
          <w:sz w:val="24"/>
          <w:szCs w:val="24"/>
        </w:rPr>
        <w:t>. gad</w:t>
      </w:r>
      <w:r w:rsidR="008A4A59" w:rsidRPr="00BB6B0B">
        <w:rPr>
          <w:rFonts w:ascii="Verdana" w:hAnsi="Verdana" w:cs="Times New Roman"/>
          <w:color w:val="404040" w:themeColor="text1" w:themeTint="BF"/>
          <w:spacing w:val="-3"/>
          <w:sz w:val="24"/>
          <w:szCs w:val="24"/>
        </w:rPr>
        <w:t>a 31</w:t>
      </w:r>
      <w:r w:rsidR="00084401" w:rsidRPr="00BB6B0B">
        <w:rPr>
          <w:rFonts w:ascii="Verdana" w:hAnsi="Verdana" w:cs="Times New Roman"/>
          <w:color w:val="404040" w:themeColor="text1" w:themeTint="BF"/>
          <w:spacing w:val="-3"/>
          <w:sz w:val="24"/>
          <w:szCs w:val="24"/>
        </w:rPr>
        <w:t>. mart</w:t>
      </w:r>
      <w:r w:rsidR="008A4A59" w:rsidRPr="00BB6B0B">
        <w:rPr>
          <w:rFonts w:ascii="Verdana" w:hAnsi="Verdana" w:cs="Times New Roman"/>
          <w:color w:val="404040" w:themeColor="text1" w:themeTint="BF"/>
          <w:spacing w:val="-3"/>
          <w:sz w:val="24"/>
          <w:szCs w:val="24"/>
        </w:rPr>
        <w:t>u ir 14</w:t>
      </w:r>
      <w:r w:rsidR="00BD3FDE" w:rsidRPr="00BB6B0B">
        <w:rPr>
          <w:rFonts w:ascii="Verdana" w:hAnsi="Verdana" w:cs="Times New Roman"/>
          <w:color w:val="404040" w:themeColor="text1" w:themeTint="BF"/>
          <w:spacing w:val="-3"/>
          <w:sz w:val="24"/>
          <w:szCs w:val="24"/>
        </w:rPr>
        <w:t>,</w:t>
      </w:r>
      <w:r w:rsidR="008A4A59" w:rsidRPr="00BB6B0B">
        <w:rPr>
          <w:rFonts w:ascii="Verdana" w:hAnsi="Verdana" w:cs="Times New Roman"/>
          <w:color w:val="404040" w:themeColor="text1" w:themeTint="BF"/>
          <w:spacing w:val="-3"/>
          <w:sz w:val="24"/>
          <w:szCs w:val="24"/>
        </w:rPr>
        <w:t xml:space="preserve">797 </w:t>
      </w:r>
      <w:r w:rsidR="0009319F" w:rsidRPr="00BB6B0B">
        <w:rPr>
          <w:rFonts w:ascii="Verdana" w:hAnsi="Verdana" w:cs="Times New Roman"/>
          <w:color w:val="404040" w:themeColor="text1" w:themeTint="BF"/>
          <w:spacing w:val="-3"/>
          <w:sz w:val="24"/>
        </w:rPr>
        <w:t xml:space="preserve">mljrd. </w:t>
      </w:r>
      <w:r w:rsidR="000A462B" w:rsidRPr="00BB6B0B">
        <w:rPr>
          <w:rFonts w:ascii="Verdana" w:hAnsi="Verdana" w:cs="Times New Roman"/>
          <w:i/>
          <w:color w:val="404040" w:themeColor="text1" w:themeTint="BF"/>
          <w:spacing w:val="-3"/>
          <w:sz w:val="24"/>
          <w:szCs w:val="24"/>
        </w:rPr>
        <w:t>euro</w:t>
      </w:r>
      <w:r w:rsidR="008A4A59" w:rsidRPr="00BB6B0B">
        <w:rPr>
          <w:rFonts w:ascii="Verdana" w:hAnsi="Verdana" w:cs="Times New Roman"/>
          <w:color w:val="404040" w:themeColor="text1" w:themeTint="BF"/>
          <w:spacing w:val="-3"/>
          <w:sz w:val="24"/>
          <w:szCs w:val="24"/>
        </w:rPr>
        <w:t>. Kopējais kredītportfelis salīdzinot ar 2014</w:t>
      </w:r>
      <w:r w:rsidR="002320B2" w:rsidRPr="00BB6B0B">
        <w:rPr>
          <w:rFonts w:ascii="Verdana" w:hAnsi="Verdana" w:cs="Times New Roman"/>
          <w:color w:val="404040" w:themeColor="text1" w:themeTint="BF"/>
          <w:spacing w:val="-3"/>
          <w:sz w:val="24"/>
          <w:szCs w:val="24"/>
        </w:rPr>
        <w:t>. gad</w:t>
      </w:r>
      <w:r w:rsidR="008A4A59" w:rsidRPr="00BB6B0B">
        <w:rPr>
          <w:rFonts w:ascii="Verdana" w:hAnsi="Verdana" w:cs="Times New Roman"/>
          <w:color w:val="404040" w:themeColor="text1" w:themeTint="BF"/>
          <w:spacing w:val="-3"/>
          <w:sz w:val="24"/>
          <w:szCs w:val="24"/>
        </w:rPr>
        <w:t xml:space="preserve">a </w:t>
      </w:r>
      <w:r w:rsidR="002C70BE" w:rsidRPr="00BB6B0B">
        <w:rPr>
          <w:rFonts w:ascii="Verdana" w:hAnsi="Verdana" w:cs="Times New Roman"/>
          <w:color w:val="404040" w:themeColor="text1" w:themeTint="BF"/>
          <w:spacing w:val="-3"/>
          <w:sz w:val="24"/>
          <w:szCs w:val="24"/>
        </w:rPr>
        <w:t>I </w:t>
      </w:r>
      <w:r w:rsidR="008A4A59" w:rsidRPr="00BB6B0B">
        <w:rPr>
          <w:rFonts w:ascii="Verdana" w:hAnsi="Verdana" w:cs="Times New Roman"/>
          <w:color w:val="404040" w:themeColor="text1" w:themeTint="BF"/>
          <w:spacing w:val="-3"/>
          <w:sz w:val="24"/>
          <w:szCs w:val="24"/>
        </w:rPr>
        <w:t>ceturksni ir krities par 0,49</w:t>
      </w:r>
      <w:r w:rsidR="00B77152" w:rsidRPr="00BB6B0B">
        <w:rPr>
          <w:rFonts w:ascii="Verdana" w:hAnsi="Verdana" w:cs="Times New Roman"/>
          <w:color w:val="404040" w:themeColor="text1" w:themeTint="BF"/>
          <w:spacing w:val="-3"/>
          <w:sz w:val="24"/>
          <w:szCs w:val="24"/>
        </w:rPr>
        <w:t> %</w:t>
      </w:r>
      <w:r w:rsidR="008A4A59" w:rsidRPr="00BB6B0B">
        <w:rPr>
          <w:rFonts w:ascii="Verdana" w:hAnsi="Verdana" w:cs="Times New Roman"/>
          <w:color w:val="404040" w:themeColor="text1" w:themeTint="BF"/>
          <w:spacing w:val="-3"/>
          <w:sz w:val="24"/>
          <w:szCs w:val="24"/>
        </w:rPr>
        <w:t>. Noguldījumu apjoms uz 2015</w:t>
      </w:r>
      <w:r w:rsidR="002320B2" w:rsidRPr="00BB6B0B">
        <w:rPr>
          <w:rFonts w:ascii="Verdana" w:hAnsi="Verdana" w:cs="Times New Roman"/>
          <w:color w:val="404040" w:themeColor="text1" w:themeTint="BF"/>
          <w:spacing w:val="-3"/>
          <w:sz w:val="24"/>
          <w:szCs w:val="24"/>
        </w:rPr>
        <w:t>. gad</w:t>
      </w:r>
      <w:r w:rsidR="008A4A59" w:rsidRPr="00BB6B0B">
        <w:rPr>
          <w:rFonts w:ascii="Verdana" w:hAnsi="Verdana" w:cs="Times New Roman"/>
          <w:color w:val="404040" w:themeColor="text1" w:themeTint="BF"/>
          <w:spacing w:val="-3"/>
          <w:sz w:val="24"/>
          <w:szCs w:val="24"/>
        </w:rPr>
        <w:t>a 31</w:t>
      </w:r>
      <w:r w:rsidR="00084401" w:rsidRPr="00BB6B0B">
        <w:rPr>
          <w:rFonts w:ascii="Verdana" w:hAnsi="Verdana" w:cs="Times New Roman"/>
          <w:color w:val="404040" w:themeColor="text1" w:themeTint="BF"/>
          <w:spacing w:val="-3"/>
          <w:sz w:val="24"/>
          <w:szCs w:val="24"/>
        </w:rPr>
        <w:t>. mart</w:t>
      </w:r>
      <w:r w:rsidR="008A4A59" w:rsidRPr="00BB6B0B">
        <w:rPr>
          <w:rFonts w:ascii="Verdana" w:hAnsi="Verdana" w:cs="Times New Roman"/>
          <w:color w:val="404040" w:themeColor="text1" w:themeTint="BF"/>
          <w:spacing w:val="-3"/>
          <w:sz w:val="24"/>
          <w:szCs w:val="24"/>
        </w:rPr>
        <w:t>u salīdzinoši ar 2014</w:t>
      </w:r>
      <w:r w:rsidR="002320B2" w:rsidRPr="00BB6B0B">
        <w:rPr>
          <w:rFonts w:ascii="Verdana" w:hAnsi="Verdana" w:cs="Times New Roman"/>
          <w:color w:val="404040" w:themeColor="text1" w:themeTint="BF"/>
          <w:spacing w:val="-3"/>
          <w:sz w:val="24"/>
          <w:szCs w:val="24"/>
        </w:rPr>
        <w:t>. gad</w:t>
      </w:r>
      <w:r w:rsidR="008A4A59" w:rsidRPr="00BB6B0B">
        <w:rPr>
          <w:rFonts w:ascii="Verdana" w:hAnsi="Verdana" w:cs="Times New Roman"/>
          <w:color w:val="404040" w:themeColor="text1" w:themeTint="BF"/>
          <w:spacing w:val="-3"/>
          <w:sz w:val="24"/>
          <w:szCs w:val="24"/>
        </w:rPr>
        <w:t>a 31.</w:t>
      </w:r>
      <w:r w:rsidR="0009319F" w:rsidRPr="00BB6B0B">
        <w:rPr>
          <w:rFonts w:ascii="Verdana" w:hAnsi="Verdana" w:cs="Times New Roman"/>
          <w:color w:val="404040" w:themeColor="text1" w:themeTint="BF"/>
          <w:spacing w:val="-3"/>
          <w:sz w:val="24"/>
          <w:szCs w:val="24"/>
        </w:rPr>
        <w:t> </w:t>
      </w:r>
      <w:r w:rsidR="008A4A59" w:rsidRPr="00BB6B0B">
        <w:rPr>
          <w:rFonts w:ascii="Verdana" w:hAnsi="Verdana" w:cs="Times New Roman"/>
          <w:color w:val="404040" w:themeColor="text1" w:themeTint="BF"/>
          <w:spacing w:val="-3"/>
          <w:sz w:val="24"/>
          <w:szCs w:val="24"/>
        </w:rPr>
        <w:t>martu ir pieaudzis par 17</w:t>
      </w:r>
      <w:r w:rsidR="00B77152" w:rsidRPr="00BB6B0B">
        <w:rPr>
          <w:rFonts w:ascii="Verdana" w:hAnsi="Verdana" w:cs="Times New Roman"/>
          <w:color w:val="404040" w:themeColor="text1" w:themeTint="BF"/>
          <w:spacing w:val="-3"/>
          <w:sz w:val="24"/>
          <w:szCs w:val="24"/>
        </w:rPr>
        <w:t> %</w:t>
      </w:r>
      <w:r w:rsidR="008A4A59" w:rsidRPr="00BB6B0B">
        <w:rPr>
          <w:rFonts w:ascii="Verdana" w:hAnsi="Verdana" w:cs="Times New Roman"/>
          <w:color w:val="404040" w:themeColor="text1" w:themeTint="BF"/>
          <w:spacing w:val="-3"/>
          <w:sz w:val="24"/>
          <w:szCs w:val="24"/>
        </w:rPr>
        <w:t xml:space="preserve"> (Finanšu un kapitāla tirgus komisijas dati). Hipotekārās kreditēšanas tirgus aktivizēšanai ar 2015</w:t>
      </w:r>
      <w:r w:rsidR="002320B2" w:rsidRPr="00BB6B0B">
        <w:rPr>
          <w:rFonts w:ascii="Verdana" w:hAnsi="Verdana" w:cs="Times New Roman"/>
          <w:color w:val="404040" w:themeColor="text1" w:themeTint="BF"/>
          <w:spacing w:val="-3"/>
          <w:sz w:val="24"/>
          <w:szCs w:val="24"/>
        </w:rPr>
        <w:t>. gad</w:t>
      </w:r>
      <w:r w:rsidR="008A4A59" w:rsidRPr="00BB6B0B">
        <w:rPr>
          <w:rFonts w:ascii="Verdana" w:hAnsi="Verdana" w:cs="Times New Roman"/>
          <w:color w:val="404040" w:themeColor="text1" w:themeTint="BF"/>
          <w:spacing w:val="-3"/>
          <w:sz w:val="24"/>
          <w:szCs w:val="24"/>
        </w:rPr>
        <w:t>a martu tika apstiprināts nolikto atslēgu princips kā izvēles iespēja patērētājam un kredītiestādei vienoties par nolikto atslēgu principa piemērošanu kreditēšanas līgumā.</w:t>
      </w:r>
    </w:p>
    <w:p w:rsidR="007166A8" w:rsidRPr="00BB6B0B" w:rsidRDefault="00716A30" w:rsidP="008A4A59">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z w:val="24"/>
          <w:szCs w:val="24"/>
        </w:rPr>
        <w:lastRenderedPageBreak/>
        <w:t>Investīciju vides uzlabošanai un investīciju piesaistes sekmēšanai t</w:t>
      </w:r>
      <w:r w:rsidR="000B0EE4" w:rsidRPr="00BB6B0B">
        <w:rPr>
          <w:rFonts w:ascii="Verdana" w:hAnsi="Verdana" w:cs="Times New Roman"/>
          <w:color w:val="404040" w:themeColor="text1" w:themeTint="BF"/>
          <w:sz w:val="24"/>
          <w:szCs w:val="24"/>
        </w:rPr>
        <w:t>i</w:t>
      </w:r>
      <w:r w:rsidR="00A426B9" w:rsidRPr="00BB6B0B">
        <w:rPr>
          <w:rFonts w:ascii="Verdana" w:hAnsi="Verdana" w:cs="Times New Roman"/>
          <w:color w:val="404040" w:themeColor="text1" w:themeTint="BF"/>
          <w:sz w:val="24"/>
          <w:szCs w:val="24"/>
        </w:rPr>
        <w:t>ka</w:t>
      </w:r>
      <w:r w:rsidR="000B0EE4" w:rsidRPr="00BB6B0B">
        <w:rPr>
          <w:rFonts w:ascii="Verdana" w:hAnsi="Verdana" w:cs="Times New Roman"/>
          <w:color w:val="404040" w:themeColor="text1" w:themeTint="BF"/>
          <w:sz w:val="24"/>
          <w:szCs w:val="24"/>
        </w:rPr>
        <w:t xml:space="preserve"> izstrādāts Uzņēmējdarbības vides uzlabošanas pasākumu plāns 2014.</w:t>
      </w:r>
      <w:r w:rsidR="00C94098" w:rsidRPr="00BB6B0B">
        <w:rPr>
          <w:rFonts w:ascii="Verdana" w:hAnsi="Verdana" w:cs="Times New Roman"/>
          <w:color w:val="404040" w:themeColor="text1" w:themeTint="BF"/>
          <w:sz w:val="24"/>
          <w:szCs w:val="24"/>
        </w:rPr>
        <w:t>–</w:t>
      </w:r>
      <w:r w:rsidR="000B0EE4" w:rsidRPr="00BB6B0B">
        <w:rPr>
          <w:rFonts w:ascii="Verdana" w:hAnsi="Verdana" w:cs="Times New Roman"/>
          <w:color w:val="404040" w:themeColor="text1" w:themeTint="BF"/>
          <w:sz w:val="24"/>
          <w:szCs w:val="24"/>
        </w:rPr>
        <w:t>2015</w:t>
      </w:r>
      <w:r w:rsidR="002320B2" w:rsidRPr="00BB6B0B">
        <w:rPr>
          <w:rFonts w:ascii="Verdana" w:hAnsi="Verdana" w:cs="Times New Roman"/>
          <w:color w:val="404040" w:themeColor="text1" w:themeTint="BF"/>
          <w:sz w:val="24"/>
          <w:szCs w:val="24"/>
        </w:rPr>
        <w:t>. gad</w:t>
      </w:r>
      <w:r w:rsidR="000B0EE4" w:rsidRPr="00BB6B0B">
        <w:rPr>
          <w:rFonts w:ascii="Verdana" w:hAnsi="Verdana" w:cs="Times New Roman"/>
          <w:color w:val="404040" w:themeColor="text1" w:themeTint="BF"/>
          <w:sz w:val="24"/>
          <w:szCs w:val="24"/>
        </w:rPr>
        <w:t xml:space="preserve">am un uzsākta tā </w:t>
      </w:r>
      <w:r w:rsidR="000B0EE4" w:rsidRPr="00BB6B0B">
        <w:rPr>
          <w:rFonts w:ascii="Verdana" w:hAnsi="Verdana" w:cs="Times New Roman"/>
          <w:color w:val="404040" w:themeColor="text1" w:themeTint="BF"/>
          <w:spacing w:val="-2"/>
          <w:sz w:val="24"/>
          <w:szCs w:val="24"/>
        </w:rPr>
        <w:t>ieviešana, izveidota specializētā tiesa kapitālsabiedrību iekšējo strīdu risināšanai</w:t>
      </w:r>
      <w:r w:rsidR="00492C75" w:rsidRPr="00BB6B0B">
        <w:rPr>
          <w:rFonts w:ascii="Verdana" w:hAnsi="Verdana" w:cs="Times New Roman"/>
          <w:color w:val="404040" w:themeColor="text1" w:themeTint="BF"/>
          <w:spacing w:val="-2"/>
          <w:sz w:val="24"/>
          <w:szCs w:val="24"/>
        </w:rPr>
        <w:t xml:space="preserve">, </w:t>
      </w:r>
      <w:r w:rsidR="00492C75" w:rsidRPr="00BB6B0B">
        <w:rPr>
          <w:rFonts w:ascii="Verdana" w:eastAsia="Calibri" w:hAnsi="Verdana" w:cs="Times New Roman"/>
          <w:color w:val="404040" w:themeColor="text1" w:themeTint="BF"/>
          <w:spacing w:val="-2"/>
          <w:sz w:val="24"/>
          <w:szCs w:val="24"/>
        </w:rPr>
        <w:t>ir ieviesta mediācija kā pastāvīgs strīdu ris</w:t>
      </w:r>
      <w:r w:rsidR="003C274D" w:rsidRPr="00BB6B0B">
        <w:rPr>
          <w:rFonts w:ascii="Verdana" w:eastAsia="Calibri" w:hAnsi="Verdana" w:cs="Times New Roman"/>
          <w:color w:val="404040" w:themeColor="text1" w:themeTint="BF"/>
          <w:spacing w:val="-2"/>
          <w:sz w:val="24"/>
          <w:szCs w:val="24"/>
        </w:rPr>
        <w:t>ināšanas veids, kā arī izstrādāts jauns</w:t>
      </w:r>
      <w:r w:rsidR="00492C75" w:rsidRPr="00BB6B0B">
        <w:rPr>
          <w:rFonts w:ascii="Verdana" w:eastAsia="Calibri" w:hAnsi="Verdana" w:cs="Times New Roman"/>
          <w:color w:val="404040" w:themeColor="text1" w:themeTint="BF"/>
          <w:spacing w:val="-2"/>
          <w:sz w:val="24"/>
          <w:szCs w:val="24"/>
        </w:rPr>
        <w:t xml:space="preserve"> šķīrējtiesu darbības tiesiskais regulējums, lai atjaunotu sabiedrības uzticību šķīrējtiesām un nodrošinātu to darbības tiesiskumu</w:t>
      </w:r>
      <w:r w:rsidR="000B0EE4"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2014</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4</w:t>
      </w:r>
      <w:r w:rsidR="00084401" w:rsidRPr="00BB6B0B">
        <w:rPr>
          <w:rFonts w:ascii="Verdana" w:hAnsi="Verdana" w:cs="Times New Roman"/>
          <w:color w:val="404040" w:themeColor="text1" w:themeTint="BF"/>
          <w:spacing w:val="-2"/>
          <w:sz w:val="24"/>
          <w:szCs w:val="24"/>
        </w:rPr>
        <w:t>. augu</w:t>
      </w:r>
      <w:r w:rsidRPr="00BB6B0B">
        <w:rPr>
          <w:rFonts w:ascii="Verdana" w:hAnsi="Verdana" w:cs="Times New Roman"/>
          <w:color w:val="404040" w:themeColor="text1" w:themeTint="BF"/>
          <w:spacing w:val="-2"/>
          <w:sz w:val="24"/>
          <w:szCs w:val="24"/>
        </w:rPr>
        <w:t xml:space="preserve">stā MK pieņēma lēmumu apvienot </w:t>
      </w:r>
      <w:r w:rsidR="00DE3BC1" w:rsidRPr="00BB6B0B">
        <w:rPr>
          <w:rFonts w:ascii="Verdana" w:hAnsi="Verdana" w:cs="Times New Roman"/>
          <w:color w:val="404040" w:themeColor="text1" w:themeTint="BF"/>
          <w:spacing w:val="-2"/>
          <w:sz w:val="24"/>
          <w:szCs w:val="24"/>
        </w:rPr>
        <w:t xml:space="preserve">VAS "Lauku attīstības fonds", VAS "Latvijas Attīstības finanšu institūcija "Altum"" un SIA "Latvijas Garantiju aģentūra", izveidojot </w:t>
      </w:r>
      <w:r w:rsidRPr="00BB6B0B">
        <w:rPr>
          <w:rFonts w:ascii="Verdana" w:hAnsi="Verdana" w:cs="Times New Roman"/>
          <w:color w:val="404040" w:themeColor="text1" w:themeTint="BF"/>
          <w:spacing w:val="-2"/>
          <w:sz w:val="24"/>
          <w:szCs w:val="24"/>
        </w:rPr>
        <w:t>vienot</w:t>
      </w:r>
      <w:r w:rsidR="00DE3BC1" w:rsidRPr="00BB6B0B">
        <w:rPr>
          <w:rFonts w:ascii="Verdana" w:hAnsi="Verdana" w:cs="Times New Roman"/>
          <w:color w:val="404040" w:themeColor="text1" w:themeTint="BF"/>
          <w:spacing w:val="-2"/>
          <w:sz w:val="24"/>
          <w:szCs w:val="24"/>
        </w:rPr>
        <w:t>u</w:t>
      </w:r>
      <w:r w:rsidRPr="00BB6B0B">
        <w:rPr>
          <w:rFonts w:ascii="Verdana" w:hAnsi="Verdana" w:cs="Times New Roman"/>
          <w:color w:val="404040" w:themeColor="text1" w:themeTint="BF"/>
          <w:spacing w:val="-2"/>
          <w:sz w:val="24"/>
          <w:szCs w:val="24"/>
        </w:rPr>
        <w:t xml:space="preserve"> institūcij</w:t>
      </w:r>
      <w:r w:rsidR="00DE3BC1" w:rsidRPr="00BB6B0B">
        <w:rPr>
          <w:rFonts w:ascii="Verdana" w:hAnsi="Verdana" w:cs="Times New Roman"/>
          <w:color w:val="404040" w:themeColor="text1" w:themeTint="BF"/>
          <w:spacing w:val="-2"/>
          <w:sz w:val="24"/>
          <w:szCs w:val="24"/>
        </w:rPr>
        <w:t xml:space="preserve">u – </w:t>
      </w:r>
      <w:r w:rsidR="00DE3BC1" w:rsidRPr="00BB6B0B">
        <w:rPr>
          <w:rFonts w:ascii="Verdana" w:hAnsi="Verdana" w:cs="Times New Roman"/>
          <w:color w:val="404040" w:themeColor="text1" w:themeTint="BF"/>
          <w:sz w:val="24"/>
          <w:szCs w:val="24"/>
        </w:rPr>
        <w:t>Attīstības finanšu institūciju Altum</w:t>
      </w:r>
      <w:r w:rsidRPr="00BB6B0B">
        <w:rPr>
          <w:rFonts w:ascii="Verdana" w:hAnsi="Verdana" w:cs="Times New Roman"/>
          <w:color w:val="404040" w:themeColor="text1" w:themeTint="BF"/>
          <w:spacing w:val="-2"/>
          <w:sz w:val="24"/>
          <w:szCs w:val="24"/>
        </w:rPr>
        <w:t xml:space="preserve">. Attīstības finanšu institūcijas </w:t>
      </w:r>
      <w:r w:rsidR="00DE3BC1" w:rsidRPr="00BB6B0B">
        <w:rPr>
          <w:rFonts w:ascii="Verdana" w:hAnsi="Verdana" w:cs="Times New Roman"/>
          <w:color w:val="404040" w:themeColor="text1" w:themeTint="BF"/>
          <w:sz w:val="24"/>
          <w:szCs w:val="24"/>
        </w:rPr>
        <w:t>Altum</w:t>
      </w:r>
      <w:r w:rsidR="00DE3BC1"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izveide ir nozīmīgs solis ceļā uz finanšu instrumentu valsts atbalsta un attīstības programmu pieejamību plašam atbalsta saņēmēju lokam – maz</w:t>
      </w:r>
      <w:r w:rsidR="00A426B9" w:rsidRPr="00BB6B0B">
        <w:rPr>
          <w:rFonts w:ascii="Verdana" w:hAnsi="Verdana" w:cs="Times New Roman"/>
          <w:color w:val="404040" w:themeColor="text1" w:themeTint="BF"/>
          <w:spacing w:val="-2"/>
          <w:sz w:val="24"/>
          <w:szCs w:val="24"/>
        </w:rPr>
        <w:t>aj</w:t>
      </w:r>
      <w:r w:rsidRPr="00BB6B0B">
        <w:rPr>
          <w:rFonts w:ascii="Verdana" w:hAnsi="Verdana" w:cs="Times New Roman"/>
          <w:color w:val="404040" w:themeColor="text1" w:themeTint="BF"/>
          <w:spacing w:val="-2"/>
          <w:sz w:val="24"/>
          <w:szCs w:val="24"/>
        </w:rPr>
        <w:t>iem un vidējiem komersantiem, lauksaimniecības kooperatīvajām sabiedrībām, tādējādi veicinot investīciju un ekonomiskās aktivitātes pieaugumu valstī.</w:t>
      </w:r>
      <w:r w:rsidR="002320B2" w:rsidRPr="00BB6B0B">
        <w:rPr>
          <w:rFonts w:ascii="Verdana" w:hAnsi="Verdana" w:cs="Times New Roman"/>
          <w:color w:val="404040" w:themeColor="text1" w:themeTint="BF"/>
          <w:spacing w:val="-2"/>
          <w:sz w:val="24"/>
          <w:szCs w:val="24"/>
        </w:rPr>
        <w:t xml:space="preserve"> </w:t>
      </w:r>
      <w:r w:rsidR="00D8544D" w:rsidRPr="00BB6B0B">
        <w:rPr>
          <w:rFonts w:ascii="Verdana" w:hAnsi="Verdana" w:cs="Times New Roman"/>
          <w:color w:val="404040" w:themeColor="text1" w:themeTint="BF"/>
          <w:spacing w:val="-2"/>
          <w:sz w:val="24"/>
          <w:szCs w:val="24"/>
        </w:rPr>
        <w:t>Turpinās atbalsts investīcijām ar augstu pievienoto vērtību, izmantojot ES fondu 2007.–2013</w:t>
      </w:r>
      <w:r w:rsidR="002320B2" w:rsidRPr="00BB6B0B">
        <w:rPr>
          <w:rFonts w:ascii="Verdana" w:hAnsi="Verdana" w:cs="Times New Roman"/>
          <w:color w:val="404040" w:themeColor="text1" w:themeTint="BF"/>
          <w:spacing w:val="-2"/>
          <w:sz w:val="24"/>
          <w:szCs w:val="24"/>
        </w:rPr>
        <w:t>. gad</w:t>
      </w:r>
      <w:r w:rsidR="00D8544D" w:rsidRPr="00BB6B0B">
        <w:rPr>
          <w:rFonts w:ascii="Verdana" w:hAnsi="Verdana" w:cs="Times New Roman"/>
          <w:color w:val="404040" w:themeColor="text1" w:themeTint="BF"/>
          <w:spacing w:val="-2"/>
          <w:sz w:val="24"/>
          <w:szCs w:val="24"/>
        </w:rPr>
        <w:t>a plānošanas perioda līdzekļus</w:t>
      </w:r>
      <w:r w:rsidR="00A426B9" w:rsidRPr="00BB6B0B">
        <w:rPr>
          <w:rFonts w:ascii="Verdana" w:hAnsi="Verdana" w:cs="Times New Roman"/>
          <w:color w:val="404040" w:themeColor="text1" w:themeTint="BF"/>
          <w:spacing w:val="-2"/>
          <w:sz w:val="24"/>
          <w:szCs w:val="24"/>
        </w:rPr>
        <w:t xml:space="preserve"> –</w:t>
      </w:r>
      <w:r w:rsidR="00D8544D" w:rsidRPr="00BB6B0B">
        <w:rPr>
          <w:rFonts w:ascii="Verdana" w:hAnsi="Verdana" w:cs="Times New Roman"/>
          <w:color w:val="404040" w:themeColor="text1" w:themeTint="BF"/>
          <w:spacing w:val="-2"/>
          <w:sz w:val="24"/>
          <w:szCs w:val="24"/>
        </w:rPr>
        <w:t xml:space="preserve"> 2014</w:t>
      </w:r>
      <w:r w:rsidR="002320B2" w:rsidRPr="00BB6B0B">
        <w:rPr>
          <w:rFonts w:ascii="Verdana" w:hAnsi="Verdana" w:cs="Times New Roman"/>
          <w:color w:val="404040" w:themeColor="text1" w:themeTint="BF"/>
          <w:spacing w:val="-2"/>
          <w:sz w:val="24"/>
          <w:szCs w:val="24"/>
        </w:rPr>
        <w:t>. gad</w:t>
      </w:r>
      <w:r w:rsidR="00D8544D" w:rsidRPr="00BB6B0B">
        <w:rPr>
          <w:rFonts w:ascii="Verdana" w:hAnsi="Verdana" w:cs="Times New Roman"/>
          <w:color w:val="404040" w:themeColor="text1" w:themeTint="BF"/>
          <w:spacing w:val="-2"/>
          <w:sz w:val="24"/>
          <w:szCs w:val="24"/>
        </w:rPr>
        <w:t>ā atbalstīti 103 komersantu projekti par kopējo summu 78 milj</w:t>
      </w:r>
      <w:r w:rsidR="00666B9E" w:rsidRPr="00BB6B0B">
        <w:rPr>
          <w:rFonts w:ascii="Verdana" w:hAnsi="Verdana" w:cs="Times New Roman"/>
          <w:color w:val="404040" w:themeColor="text1" w:themeTint="BF"/>
          <w:spacing w:val="-2"/>
          <w:sz w:val="24"/>
          <w:szCs w:val="24"/>
        </w:rPr>
        <w:t>.</w:t>
      </w:r>
      <w:r w:rsidR="00D8544D" w:rsidRPr="00BB6B0B">
        <w:rPr>
          <w:rFonts w:ascii="Verdana" w:hAnsi="Verdana" w:cs="Times New Roman"/>
          <w:color w:val="404040" w:themeColor="text1" w:themeTint="BF"/>
          <w:spacing w:val="-2"/>
          <w:sz w:val="24"/>
          <w:szCs w:val="24"/>
        </w:rPr>
        <w:t xml:space="preserve"> </w:t>
      </w:r>
      <w:r w:rsidR="00D8544D" w:rsidRPr="00BB6B0B">
        <w:rPr>
          <w:rFonts w:ascii="Verdana" w:hAnsi="Verdana" w:cs="Times New Roman"/>
          <w:i/>
          <w:color w:val="404040" w:themeColor="text1" w:themeTint="BF"/>
          <w:spacing w:val="-2"/>
          <w:sz w:val="24"/>
          <w:szCs w:val="24"/>
        </w:rPr>
        <w:t>euro</w:t>
      </w:r>
      <w:r w:rsidR="00D8544D" w:rsidRPr="00BB6B0B">
        <w:rPr>
          <w:rFonts w:ascii="Verdana" w:hAnsi="Verdana" w:cs="Times New Roman"/>
          <w:color w:val="404040" w:themeColor="text1" w:themeTint="BF"/>
          <w:spacing w:val="-2"/>
          <w:sz w:val="24"/>
          <w:szCs w:val="24"/>
        </w:rPr>
        <w:t>.</w:t>
      </w:r>
    </w:p>
    <w:p w:rsidR="007166A8" w:rsidRPr="00BB6B0B" w:rsidRDefault="007166A8" w:rsidP="008A4A59">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Būtisks tautsaimniecības stabilitātes rādītājs ir inflācija jeb preču </w:t>
      </w:r>
      <w:r w:rsidR="00BB7F9D" w:rsidRPr="00BB6B0B">
        <w:rPr>
          <w:rFonts w:ascii="Verdana" w:hAnsi="Verdana" w:cs="Times New Roman"/>
          <w:color w:val="404040" w:themeColor="text1" w:themeTint="BF"/>
          <w:spacing w:val="-2"/>
          <w:sz w:val="24"/>
          <w:szCs w:val="24"/>
        </w:rPr>
        <w:t xml:space="preserve">un pakalpojumu </w:t>
      </w:r>
      <w:r w:rsidRPr="00BB6B0B">
        <w:rPr>
          <w:rFonts w:ascii="Verdana" w:hAnsi="Verdana" w:cs="Times New Roman"/>
          <w:color w:val="404040" w:themeColor="text1" w:themeTint="BF"/>
          <w:spacing w:val="-2"/>
          <w:sz w:val="24"/>
          <w:szCs w:val="24"/>
        </w:rPr>
        <w:t>cenu izmaiņas.</w:t>
      </w:r>
      <w:r w:rsidR="0061537C" w:rsidRPr="00BB6B0B">
        <w:rPr>
          <w:rFonts w:ascii="Verdana" w:hAnsi="Verdana" w:cs="Times New Roman"/>
          <w:color w:val="404040" w:themeColor="text1" w:themeTint="BF"/>
          <w:spacing w:val="-2"/>
          <w:sz w:val="24"/>
          <w:szCs w:val="24"/>
        </w:rPr>
        <w:t xml:space="preserve"> Ja pirmskrīzes periodā bija vērojama salīdzinoši augsta gada inflācija</w:t>
      </w:r>
      <w:r w:rsidR="00A426B9" w:rsidRPr="00BB6B0B">
        <w:rPr>
          <w:rFonts w:ascii="Verdana" w:hAnsi="Verdana" w:cs="Times New Roman"/>
          <w:color w:val="404040" w:themeColor="text1" w:themeTint="BF"/>
          <w:spacing w:val="-2"/>
          <w:sz w:val="24"/>
          <w:szCs w:val="24"/>
        </w:rPr>
        <w:t xml:space="preserve"> (</w:t>
      </w:r>
      <w:r w:rsidR="0061537C" w:rsidRPr="00BB6B0B">
        <w:rPr>
          <w:rFonts w:ascii="Verdana" w:hAnsi="Verdana" w:cs="Times New Roman"/>
          <w:color w:val="404040" w:themeColor="text1" w:themeTint="BF"/>
          <w:spacing w:val="-2"/>
          <w:sz w:val="24"/>
          <w:szCs w:val="24"/>
        </w:rPr>
        <w:t>piemēram, 2008</w:t>
      </w:r>
      <w:r w:rsidR="002320B2" w:rsidRPr="00BB6B0B">
        <w:rPr>
          <w:rFonts w:ascii="Verdana" w:hAnsi="Verdana" w:cs="Times New Roman"/>
          <w:color w:val="404040" w:themeColor="text1" w:themeTint="BF"/>
          <w:spacing w:val="-2"/>
          <w:sz w:val="24"/>
          <w:szCs w:val="24"/>
        </w:rPr>
        <w:t>. gad</w:t>
      </w:r>
      <w:r w:rsidR="00D83139" w:rsidRPr="00BB6B0B">
        <w:rPr>
          <w:rFonts w:ascii="Verdana" w:hAnsi="Verdana" w:cs="Times New Roman"/>
          <w:color w:val="404040" w:themeColor="text1" w:themeTint="BF"/>
          <w:spacing w:val="-2"/>
          <w:sz w:val="24"/>
          <w:szCs w:val="24"/>
        </w:rPr>
        <w:t>ā tā bija 15,4 %</w:t>
      </w:r>
      <w:r w:rsidR="00A426B9" w:rsidRPr="00BB6B0B">
        <w:rPr>
          <w:rFonts w:ascii="Verdana" w:hAnsi="Verdana" w:cs="Times New Roman"/>
          <w:color w:val="404040" w:themeColor="text1" w:themeTint="BF"/>
          <w:spacing w:val="-2"/>
          <w:sz w:val="24"/>
          <w:szCs w:val="24"/>
        </w:rPr>
        <w:t>),</w:t>
      </w:r>
      <w:r w:rsidR="0061537C" w:rsidRPr="00BB6B0B">
        <w:rPr>
          <w:rFonts w:ascii="Verdana" w:hAnsi="Verdana" w:cs="Times New Roman"/>
          <w:color w:val="404040" w:themeColor="text1" w:themeTint="BF"/>
          <w:spacing w:val="-2"/>
          <w:sz w:val="24"/>
          <w:szCs w:val="24"/>
        </w:rPr>
        <w:t xml:space="preserve"> tad turpmākajos gados inflācijas rādītājs stabilizējās</w:t>
      </w:r>
      <w:r w:rsidR="000F1B4C" w:rsidRPr="00BB6B0B">
        <w:rPr>
          <w:rFonts w:ascii="Verdana" w:hAnsi="Verdana" w:cs="Times New Roman"/>
          <w:color w:val="404040" w:themeColor="text1" w:themeTint="BF"/>
          <w:spacing w:val="-2"/>
          <w:sz w:val="24"/>
          <w:szCs w:val="24"/>
        </w:rPr>
        <w:t> –</w:t>
      </w:r>
      <w:r w:rsidR="0061537C" w:rsidRPr="00BB6B0B">
        <w:rPr>
          <w:rFonts w:ascii="Verdana" w:hAnsi="Verdana" w:cs="Times New Roman"/>
          <w:color w:val="404040" w:themeColor="text1" w:themeTint="BF"/>
          <w:spacing w:val="-2"/>
          <w:sz w:val="24"/>
          <w:szCs w:val="24"/>
        </w:rPr>
        <w:t xml:space="preserve"> </w:t>
      </w:r>
      <w:r w:rsidR="00E5744B" w:rsidRPr="00BB6B0B">
        <w:rPr>
          <w:rFonts w:ascii="Verdana" w:hAnsi="Verdana" w:cs="Times New Roman"/>
          <w:color w:val="404040" w:themeColor="text1" w:themeTint="BF"/>
          <w:spacing w:val="-2"/>
          <w:sz w:val="24"/>
          <w:szCs w:val="24"/>
        </w:rPr>
        <w:t>2013</w:t>
      </w:r>
      <w:r w:rsidR="002320B2" w:rsidRPr="00BB6B0B">
        <w:rPr>
          <w:rFonts w:ascii="Verdana" w:hAnsi="Verdana" w:cs="Times New Roman"/>
          <w:color w:val="404040" w:themeColor="text1" w:themeTint="BF"/>
          <w:spacing w:val="-2"/>
          <w:sz w:val="24"/>
          <w:szCs w:val="24"/>
        </w:rPr>
        <w:t>. gad</w:t>
      </w:r>
      <w:r w:rsidR="00E5744B" w:rsidRPr="00BB6B0B">
        <w:rPr>
          <w:rFonts w:ascii="Verdana" w:hAnsi="Verdana" w:cs="Times New Roman"/>
          <w:color w:val="404040" w:themeColor="text1" w:themeTint="BF"/>
          <w:spacing w:val="-2"/>
          <w:sz w:val="24"/>
          <w:szCs w:val="24"/>
        </w:rPr>
        <w:t>ā</w:t>
      </w:r>
      <w:r w:rsidR="0061537C" w:rsidRPr="00BB6B0B">
        <w:rPr>
          <w:rFonts w:ascii="Verdana" w:hAnsi="Verdana" w:cs="Times New Roman"/>
          <w:color w:val="404040" w:themeColor="text1" w:themeTint="BF"/>
          <w:spacing w:val="-2"/>
          <w:sz w:val="24"/>
          <w:szCs w:val="24"/>
        </w:rPr>
        <w:t xml:space="preserve"> preču cenas praktiski nemainījās</w:t>
      </w:r>
      <w:r w:rsidR="000D26D0" w:rsidRPr="00BB6B0B">
        <w:rPr>
          <w:rFonts w:ascii="Verdana" w:hAnsi="Verdana" w:cs="Times New Roman"/>
          <w:color w:val="404040" w:themeColor="text1" w:themeTint="BF"/>
          <w:spacing w:val="-2"/>
          <w:sz w:val="24"/>
          <w:szCs w:val="24"/>
        </w:rPr>
        <w:t>, bet 2014</w:t>
      </w:r>
      <w:r w:rsidR="002320B2" w:rsidRPr="00BB6B0B">
        <w:rPr>
          <w:rFonts w:ascii="Verdana" w:hAnsi="Verdana" w:cs="Times New Roman"/>
          <w:color w:val="404040" w:themeColor="text1" w:themeTint="BF"/>
          <w:spacing w:val="-2"/>
          <w:sz w:val="24"/>
          <w:szCs w:val="24"/>
        </w:rPr>
        <w:t>. gad</w:t>
      </w:r>
      <w:r w:rsidR="000D26D0" w:rsidRPr="00BB6B0B">
        <w:rPr>
          <w:rFonts w:ascii="Verdana" w:hAnsi="Verdana" w:cs="Times New Roman"/>
          <w:color w:val="404040" w:themeColor="text1" w:themeTint="BF"/>
          <w:spacing w:val="-2"/>
          <w:sz w:val="24"/>
          <w:szCs w:val="24"/>
        </w:rPr>
        <w:t>ā inflācijas rādītājs sasniedza 0,6</w:t>
      </w:r>
      <w:r w:rsidR="00B77152" w:rsidRPr="00BB6B0B">
        <w:rPr>
          <w:rFonts w:ascii="Verdana" w:hAnsi="Verdana" w:cs="Times New Roman"/>
          <w:color w:val="404040" w:themeColor="text1" w:themeTint="BF"/>
          <w:spacing w:val="-2"/>
          <w:sz w:val="24"/>
          <w:szCs w:val="24"/>
        </w:rPr>
        <w:t> %</w:t>
      </w:r>
      <w:r w:rsidR="0061537C" w:rsidRPr="00BB6B0B">
        <w:rPr>
          <w:rFonts w:ascii="Verdana" w:hAnsi="Verdana" w:cs="Times New Roman"/>
          <w:color w:val="404040" w:themeColor="text1" w:themeTint="BF"/>
          <w:spacing w:val="-2"/>
          <w:sz w:val="24"/>
          <w:szCs w:val="24"/>
        </w:rPr>
        <w:t xml:space="preserve">. </w:t>
      </w:r>
      <w:r w:rsidR="00E5744B" w:rsidRPr="00BB6B0B">
        <w:rPr>
          <w:rFonts w:ascii="Verdana" w:hAnsi="Verdana" w:cs="Times New Roman"/>
          <w:color w:val="404040" w:themeColor="text1" w:themeTint="BF"/>
          <w:spacing w:val="-2"/>
          <w:sz w:val="24"/>
          <w:szCs w:val="24"/>
        </w:rPr>
        <w:t xml:space="preserve">Šāda cenu stabilitātes tendence pati par sevi nav uzskatāma par kritisku, un, lai arī pašlaik grūti pierādīt inflācijas samazinājuma ietekmi uz IKP kritumu pēdējo </w:t>
      </w:r>
      <w:r w:rsidR="003D6696" w:rsidRPr="00BB6B0B">
        <w:rPr>
          <w:rFonts w:ascii="Verdana" w:hAnsi="Verdana" w:cs="Times New Roman"/>
          <w:color w:val="404040" w:themeColor="text1" w:themeTint="BF"/>
          <w:spacing w:val="-2"/>
          <w:sz w:val="24"/>
          <w:szCs w:val="24"/>
        </w:rPr>
        <w:t xml:space="preserve">triju </w:t>
      </w:r>
      <w:r w:rsidR="00E5744B" w:rsidRPr="00BB6B0B">
        <w:rPr>
          <w:rFonts w:ascii="Verdana" w:hAnsi="Verdana" w:cs="Times New Roman"/>
          <w:color w:val="404040" w:themeColor="text1" w:themeTint="BF"/>
          <w:spacing w:val="-2"/>
          <w:sz w:val="24"/>
          <w:szCs w:val="24"/>
        </w:rPr>
        <w:t>gadu laikā, tomēr tautsaimniecības izaugsmes sekmēšanai neliela inflāci</w:t>
      </w:r>
      <w:r w:rsidR="000F1B4C" w:rsidRPr="00BB6B0B">
        <w:rPr>
          <w:rFonts w:ascii="Verdana" w:hAnsi="Verdana" w:cs="Times New Roman"/>
          <w:color w:val="404040" w:themeColor="text1" w:themeTint="BF"/>
          <w:spacing w:val="-2"/>
          <w:sz w:val="24"/>
          <w:szCs w:val="24"/>
        </w:rPr>
        <w:t>ja tiek uzskatīta par vēlamāku.</w:t>
      </w:r>
    </w:p>
    <w:p w:rsidR="00922DA6" w:rsidRPr="00BB6B0B" w:rsidRDefault="00D54264"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IKP veidošanā viena no svarīgākajām sastāvdaļām ir valsts un privātais patēriņš. </w:t>
      </w:r>
      <w:r w:rsidR="000D26D0" w:rsidRPr="00BB6B0B">
        <w:rPr>
          <w:rFonts w:ascii="Verdana" w:hAnsi="Verdana" w:cs="Times New Roman"/>
          <w:color w:val="404040" w:themeColor="text1" w:themeTint="BF"/>
          <w:spacing w:val="-2"/>
          <w:sz w:val="24"/>
          <w:szCs w:val="24"/>
        </w:rPr>
        <w:t>P</w:t>
      </w:r>
      <w:r w:rsidR="00504274" w:rsidRPr="00BB6B0B">
        <w:rPr>
          <w:rFonts w:ascii="Verdana" w:hAnsi="Verdana" w:cs="Times New Roman"/>
          <w:color w:val="404040" w:themeColor="text1" w:themeTint="BF"/>
          <w:spacing w:val="-2"/>
          <w:sz w:val="24"/>
          <w:szCs w:val="24"/>
        </w:rPr>
        <w:t xml:space="preserve">rivātais patēriņš </w:t>
      </w:r>
      <w:r w:rsidR="00D83139" w:rsidRPr="00BB6B0B">
        <w:rPr>
          <w:rFonts w:ascii="Verdana" w:hAnsi="Verdana" w:cs="Times New Roman"/>
          <w:color w:val="404040" w:themeColor="text1" w:themeTint="BF"/>
          <w:spacing w:val="-2"/>
          <w:sz w:val="24"/>
          <w:szCs w:val="24"/>
        </w:rPr>
        <w:t xml:space="preserve">pēc krituma par 16,2 % </w:t>
      </w:r>
      <w:r w:rsidR="0061537C" w:rsidRPr="00BB6B0B">
        <w:rPr>
          <w:rFonts w:ascii="Verdana" w:hAnsi="Verdana" w:cs="Times New Roman"/>
          <w:color w:val="404040" w:themeColor="text1" w:themeTint="BF"/>
          <w:spacing w:val="-2"/>
          <w:sz w:val="24"/>
          <w:szCs w:val="24"/>
        </w:rPr>
        <w:t>2009</w:t>
      </w:r>
      <w:r w:rsidR="002320B2" w:rsidRPr="00BB6B0B">
        <w:rPr>
          <w:rFonts w:ascii="Verdana" w:hAnsi="Verdana" w:cs="Times New Roman"/>
          <w:color w:val="404040" w:themeColor="text1" w:themeTint="BF"/>
          <w:spacing w:val="-2"/>
          <w:sz w:val="24"/>
          <w:szCs w:val="24"/>
        </w:rPr>
        <w:t>. gad</w:t>
      </w:r>
      <w:r w:rsidR="003D6696" w:rsidRPr="00BB6B0B">
        <w:rPr>
          <w:rFonts w:ascii="Verdana" w:hAnsi="Verdana" w:cs="Times New Roman"/>
          <w:color w:val="404040" w:themeColor="text1" w:themeTint="BF"/>
          <w:spacing w:val="-2"/>
          <w:sz w:val="24"/>
          <w:szCs w:val="24"/>
        </w:rPr>
        <w:t>ā turpmākajos trijo</w:t>
      </w:r>
      <w:r w:rsidR="0061537C" w:rsidRPr="00BB6B0B">
        <w:rPr>
          <w:rFonts w:ascii="Verdana" w:hAnsi="Verdana" w:cs="Times New Roman"/>
          <w:color w:val="404040" w:themeColor="text1" w:themeTint="BF"/>
          <w:spacing w:val="-2"/>
          <w:sz w:val="24"/>
          <w:szCs w:val="24"/>
        </w:rPr>
        <w:t>s gados ir pieau</w:t>
      </w:r>
      <w:r w:rsidR="000F1B4C" w:rsidRPr="00BB6B0B">
        <w:rPr>
          <w:rFonts w:ascii="Verdana" w:hAnsi="Verdana" w:cs="Times New Roman"/>
          <w:color w:val="404040" w:themeColor="text1" w:themeTint="BF"/>
          <w:spacing w:val="-2"/>
          <w:sz w:val="24"/>
          <w:szCs w:val="24"/>
        </w:rPr>
        <w:t>ga</w:t>
      </w:r>
      <w:r w:rsidR="0061537C" w:rsidRPr="00BB6B0B">
        <w:rPr>
          <w:rFonts w:ascii="Verdana" w:hAnsi="Verdana" w:cs="Times New Roman"/>
          <w:color w:val="404040" w:themeColor="text1" w:themeTint="BF"/>
          <w:spacing w:val="-2"/>
          <w:sz w:val="24"/>
          <w:szCs w:val="24"/>
        </w:rPr>
        <w:t xml:space="preserve"> par aptuveni </w:t>
      </w:r>
      <w:r w:rsidR="00D83139" w:rsidRPr="00BB6B0B">
        <w:rPr>
          <w:rFonts w:ascii="Verdana" w:hAnsi="Verdana" w:cs="Times New Roman"/>
          <w:color w:val="404040" w:themeColor="text1" w:themeTint="BF"/>
          <w:spacing w:val="-2"/>
          <w:sz w:val="24"/>
          <w:szCs w:val="24"/>
        </w:rPr>
        <w:t xml:space="preserve">3 % </w:t>
      </w:r>
      <w:r w:rsidR="0061537C" w:rsidRPr="00BB6B0B">
        <w:rPr>
          <w:rFonts w:ascii="Verdana" w:hAnsi="Verdana" w:cs="Times New Roman"/>
          <w:color w:val="404040" w:themeColor="text1" w:themeTint="BF"/>
          <w:spacing w:val="-2"/>
          <w:sz w:val="24"/>
          <w:szCs w:val="24"/>
        </w:rPr>
        <w:t>gadā, 2013</w:t>
      </w:r>
      <w:r w:rsidR="002320B2" w:rsidRPr="00BB6B0B">
        <w:rPr>
          <w:rFonts w:ascii="Verdana" w:hAnsi="Verdana" w:cs="Times New Roman"/>
          <w:color w:val="404040" w:themeColor="text1" w:themeTint="BF"/>
          <w:spacing w:val="-2"/>
          <w:sz w:val="24"/>
          <w:szCs w:val="24"/>
        </w:rPr>
        <w:t>. gad</w:t>
      </w:r>
      <w:r w:rsidR="00D83139" w:rsidRPr="00BB6B0B">
        <w:rPr>
          <w:rFonts w:ascii="Verdana" w:hAnsi="Verdana" w:cs="Times New Roman"/>
          <w:color w:val="404040" w:themeColor="text1" w:themeTint="BF"/>
          <w:spacing w:val="-2"/>
          <w:sz w:val="24"/>
          <w:szCs w:val="24"/>
        </w:rPr>
        <w:t>ā tas pieau</w:t>
      </w:r>
      <w:r w:rsidR="000F1B4C" w:rsidRPr="00BB6B0B">
        <w:rPr>
          <w:rFonts w:ascii="Verdana" w:hAnsi="Verdana" w:cs="Times New Roman"/>
          <w:color w:val="404040" w:themeColor="text1" w:themeTint="BF"/>
          <w:spacing w:val="-2"/>
          <w:sz w:val="24"/>
          <w:szCs w:val="24"/>
        </w:rPr>
        <w:t>ga</w:t>
      </w:r>
      <w:r w:rsidR="00D83139" w:rsidRPr="00BB6B0B">
        <w:rPr>
          <w:rFonts w:ascii="Verdana" w:hAnsi="Verdana" w:cs="Times New Roman"/>
          <w:color w:val="404040" w:themeColor="text1" w:themeTint="BF"/>
          <w:spacing w:val="-2"/>
          <w:sz w:val="24"/>
          <w:szCs w:val="24"/>
        </w:rPr>
        <w:t xml:space="preserve"> par 6,2 % </w:t>
      </w:r>
      <w:r w:rsidR="0061537C" w:rsidRPr="00BB6B0B">
        <w:rPr>
          <w:rFonts w:ascii="Verdana" w:hAnsi="Verdana" w:cs="Times New Roman"/>
          <w:color w:val="404040" w:themeColor="text1" w:themeTint="BF"/>
          <w:spacing w:val="-2"/>
          <w:sz w:val="24"/>
          <w:szCs w:val="24"/>
        </w:rPr>
        <w:t xml:space="preserve">gadā, </w:t>
      </w:r>
      <w:r w:rsidR="000D26D0" w:rsidRPr="00BB6B0B">
        <w:rPr>
          <w:rFonts w:ascii="Verdana" w:hAnsi="Verdana" w:cs="Times New Roman"/>
          <w:color w:val="404040" w:themeColor="text1" w:themeTint="BF"/>
          <w:spacing w:val="-2"/>
          <w:sz w:val="24"/>
          <w:szCs w:val="24"/>
        </w:rPr>
        <w:t>bet 2014</w:t>
      </w:r>
      <w:r w:rsidR="002320B2" w:rsidRPr="00BB6B0B">
        <w:rPr>
          <w:rFonts w:ascii="Verdana" w:hAnsi="Verdana" w:cs="Times New Roman"/>
          <w:color w:val="404040" w:themeColor="text1" w:themeTint="BF"/>
          <w:spacing w:val="-2"/>
          <w:sz w:val="24"/>
          <w:szCs w:val="24"/>
        </w:rPr>
        <w:t>. gad</w:t>
      </w:r>
      <w:r w:rsidR="000D26D0" w:rsidRPr="00BB6B0B">
        <w:rPr>
          <w:rFonts w:ascii="Verdana" w:hAnsi="Verdana" w:cs="Times New Roman"/>
          <w:color w:val="404040" w:themeColor="text1" w:themeTint="BF"/>
          <w:spacing w:val="-2"/>
          <w:sz w:val="24"/>
          <w:szCs w:val="24"/>
        </w:rPr>
        <w:t xml:space="preserve">ā </w:t>
      </w:r>
      <w:r w:rsidR="00E63B53" w:rsidRPr="00BB6B0B">
        <w:rPr>
          <w:rFonts w:ascii="Verdana" w:hAnsi="Verdana" w:cs="Times New Roman"/>
          <w:color w:val="404040" w:themeColor="text1" w:themeTint="BF"/>
          <w:spacing w:val="-2"/>
          <w:sz w:val="24"/>
          <w:szCs w:val="24"/>
        </w:rPr>
        <w:t xml:space="preserve">šā </w:t>
      </w:r>
      <w:r w:rsidR="000D26D0" w:rsidRPr="00BB6B0B">
        <w:rPr>
          <w:rFonts w:ascii="Verdana" w:hAnsi="Verdana" w:cs="Times New Roman"/>
          <w:color w:val="404040" w:themeColor="text1" w:themeTint="BF"/>
          <w:spacing w:val="-2"/>
          <w:sz w:val="24"/>
          <w:szCs w:val="24"/>
        </w:rPr>
        <w:t>rādītāja izaugsme jau kļuva mērenāka, sarūkot līdz 2,9</w:t>
      </w:r>
      <w:r w:rsidR="00B77152" w:rsidRPr="00BB6B0B">
        <w:rPr>
          <w:rFonts w:ascii="Verdana" w:hAnsi="Verdana" w:cs="Times New Roman"/>
          <w:color w:val="404040" w:themeColor="text1" w:themeTint="BF"/>
          <w:spacing w:val="-2"/>
          <w:sz w:val="24"/>
          <w:szCs w:val="24"/>
        </w:rPr>
        <w:t> %</w:t>
      </w:r>
      <w:r w:rsidR="000D26D0" w:rsidRPr="00BB6B0B">
        <w:rPr>
          <w:rFonts w:ascii="Verdana" w:hAnsi="Verdana" w:cs="Times New Roman"/>
          <w:color w:val="404040" w:themeColor="text1" w:themeTint="BF"/>
          <w:spacing w:val="-2"/>
          <w:sz w:val="24"/>
          <w:szCs w:val="24"/>
        </w:rPr>
        <w:t>, tomēr privātais patēriņš</w:t>
      </w:r>
      <w:r w:rsidR="0061537C" w:rsidRPr="00BB6B0B">
        <w:rPr>
          <w:rFonts w:ascii="Verdana" w:hAnsi="Verdana" w:cs="Times New Roman"/>
          <w:color w:val="404040" w:themeColor="text1" w:themeTint="BF"/>
          <w:spacing w:val="-2"/>
          <w:sz w:val="24"/>
          <w:szCs w:val="24"/>
        </w:rPr>
        <w:t xml:space="preserve"> </w:t>
      </w:r>
      <w:r w:rsidR="000D26D0" w:rsidRPr="00BB6B0B">
        <w:rPr>
          <w:rFonts w:ascii="Verdana" w:hAnsi="Verdana" w:cs="Times New Roman"/>
          <w:color w:val="404040" w:themeColor="text1" w:themeTint="BF"/>
          <w:spacing w:val="-2"/>
          <w:sz w:val="24"/>
          <w:szCs w:val="24"/>
        </w:rPr>
        <w:t xml:space="preserve">uzskatāms par joprojām nozīmīgu </w:t>
      </w:r>
      <w:r w:rsidR="0061537C" w:rsidRPr="00BB6B0B">
        <w:rPr>
          <w:rFonts w:ascii="Verdana" w:hAnsi="Verdana" w:cs="Times New Roman"/>
          <w:color w:val="404040" w:themeColor="text1" w:themeTint="BF"/>
          <w:spacing w:val="-2"/>
          <w:sz w:val="24"/>
          <w:szCs w:val="24"/>
        </w:rPr>
        <w:t xml:space="preserve">IKP izaugsmes dzinējspēku. </w:t>
      </w:r>
      <w:r w:rsidRPr="00BB6B0B">
        <w:rPr>
          <w:rFonts w:ascii="Verdana" w:hAnsi="Verdana" w:cs="Times New Roman"/>
          <w:color w:val="404040" w:themeColor="text1" w:themeTint="BF"/>
          <w:spacing w:val="-2"/>
          <w:sz w:val="24"/>
          <w:szCs w:val="24"/>
        </w:rPr>
        <w:t>Valsts patēriņš 2009</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būtiski samazinājās, </w:t>
      </w:r>
      <w:r w:rsidR="00504274" w:rsidRPr="00BB6B0B">
        <w:rPr>
          <w:rFonts w:ascii="Verdana" w:hAnsi="Verdana" w:cs="Times New Roman"/>
          <w:color w:val="404040" w:themeColor="text1" w:themeTint="BF"/>
          <w:spacing w:val="-2"/>
          <w:sz w:val="24"/>
          <w:szCs w:val="24"/>
        </w:rPr>
        <w:t xml:space="preserve">tomēr IKP saruka vēl straujāk, taču turpmākajos gados IKP pieaugums ir apsteidzis valsts patēriņa pieaugumu. </w:t>
      </w:r>
      <w:r w:rsidR="00335805" w:rsidRPr="00BB6B0B">
        <w:rPr>
          <w:rFonts w:ascii="Verdana" w:hAnsi="Verdana" w:cs="Times New Roman"/>
          <w:color w:val="404040" w:themeColor="text1" w:themeTint="BF"/>
          <w:spacing w:val="-2"/>
          <w:sz w:val="24"/>
          <w:szCs w:val="24"/>
        </w:rPr>
        <w:t xml:space="preserve">Vispārējās valdības izdevumi </w:t>
      </w:r>
      <w:r w:rsidR="00971CEC" w:rsidRPr="00BB6B0B">
        <w:rPr>
          <w:rFonts w:ascii="Verdana" w:hAnsi="Verdana" w:cs="Times New Roman"/>
          <w:color w:val="404040" w:themeColor="text1" w:themeTint="BF"/>
          <w:spacing w:val="-2"/>
          <w:sz w:val="24"/>
          <w:szCs w:val="24"/>
        </w:rPr>
        <w:t>no 44,2</w:t>
      </w:r>
      <w:r w:rsidR="00B77152" w:rsidRPr="00BB6B0B">
        <w:rPr>
          <w:rFonts w:ascii="Verdana" w:hAnsi="Verdana" w:cs="Times New Roman"/>
          <w:color w:val="404040" w:themeColor="text1" w:themeTint="BF"/>
          <w:spacing w:val="-2"/>
          <w:sz w:val="24"/>
          <w:szCs w:val="24"/>
        </w:rPr>
        <w:t> %</w:t>
      </w:r>
      <w:r w:rsidR="00971CEC" w:rsidRPr="00BB6B0B">
        <w:rPr>
          <w:rFonts w:ascii="Verdana" w:hAnsi="Verdana" w:cs="Times New Roman"/>
          <w:color w:val="404040" w:themeColor="text1" w:themeTint="BF"/>
          <w:spacing w:val="-2"/>
          <w:sz w:val="24"/>
          <w:szCs w:val="24"/>
        </w:rPr>
        <w:t xml:space="preserve"> </w:t>
      </w:r>
      <w:r w:rsidR="000F1B4C" w:rsidRPr="00BB6B0B">
        <w:rPr>
          <w:rFonts w:ascii="Verdana" w:hAnsi="Verdana" w:cs="Times New Roman"/>
          <w:color w:val="404040" w:themeColor="text1" w:themeTint="BF"/>
          <w:spacing w:val="-2"/>
          <w:sz w:val="24"/>
          <w:szCs w:val="24"/>
        </w:rPr>
        <w:t xml:space="preserve">(no IKP) </w:t>
      </w:r>
      <w:r w:rsidR="00971CEC" w:rsidRPr="00BB6B0B">
        <w:rPr>
          <w:rFonts w:ascii="Verdana" w:hAnsi="Verdana" w:cs="Times New Roman"/>
          <w:color w:val="404040" w:themeColor="text1" w:themeTint="BF"/>
          <w:spacing w:val="-2"/>
          <w:sz w:val="24"/>
          <w:szCs w:val="24"/>
        </w:rPr>
        <w:t>2010</w:t>
      </w:r>
      <w:r w:rsidR="002320B2" w:rsidRPr="00BB6B0B">
        <w:rPr>
          <w:rFonts w:ascii="Verdana" w:hAnsi="Verdana" w:cs="Times New Roman"/>
          <w:color w:val="404040" w:themeColor="text1" w:themeTint="BF"/>
          <w:spacing w:val="-2"/>
          <w:sz w:val="24"/>
          <w:szCs w:val="24"/>
        </w:rPr>
        <w:t>. gad</w:t>
      </w:r>
      <w:r w:rsidR="00971CEC" w:rsidRPr="00BB6B0B">
        <w:rPr>
          <w:rFonts w:ascii="Verdana" w:hAnsi="Verdana" w:cs="Times New Roman"/>
          <w:color w:val="404040" w:themeColor="text1" w:themeTint="BF"/>
          <w:spacing w:val="-2"/>
          <w:sz w:val="24"/>
          <w:szCs w:val="24"/>
        </w:rPr>
        <w:t xml:space="preserve">ā samazinājās līdz </w:t>
      </w:r>
      <w:r w:rsidR="000D26D0" w:rsidRPr="00BB6B0B">
        <w:rPr>
          <w:rFonts w:ascii="Verdana" w:hAnsi="Verdana" w:cs="Times New Roman"/>
          <w:color w:val="404040" w:themeColor="text1" w:themeTint="BF"/>
          <w:spacing w:val="-2"/>
          <w:sz w:val="24"/>
          <w:szCs w:val="24"/>
        </w:rPr>
        <w:t>36,9</w:t>
      </w:r>
      <w:r w:rsidR="00B77152" w:rsidRPr="00BB6B0B">
        <w:rPr>
          <w:rFonts w:ascii="Verdana" w:hAnsi="Verdana" w:cs="Times New Roman"/>
          <w:color w:val="404040" w:themeColor="text1" w:themeTint="BF"/>
          <w:spacing w:val="-2"/>
          <w:sz w:val="24"/>
          <w:szCs w:val="24"/>
        </w:rPr>
        <w:t> %</w:t>
      </w:r>
      <w:r w:rsidR="00971CEC" w:rsidRPr="00BB6B0B">
        <w:rPr>
          <w:rFonts w:ascii="Verdana" w:hAnsi="Verdana" w:cs="Times New Roman"/>
          <w:color w:val="404040" w:themeColor="text1" w:themeTint="BF"/>
          <w:spacing w:val="-2"/>
          <w:sz w:val="24"/>
          <w:szCs w:val="24"/>
        </w:rPr>
        <w:t xml:space="preserve"> </w:t>
      </w:r>
      <w:r w:rsidR="000F1B4C" w:rsidRPr="00BB6B0B">
        <w:rPr>
          <w:rFonts w:ascii="Verdana" w:hAnsi="Verdana" w:cs="Times New Roman"/>
          <w:color w:val="404040" w:themeColor="text1" w:themeTint="BF"/>
          <w:spacing w:val="-2"/>
          <w:sz w:val="24"/>
          <w:szCs w:val="24"/>
        </w:rPr>
        <w:t>(</w:t>
      </w:r>
      <w:r w:rsidR="00971CEC" w:rsidRPr="00BB6B0B">
        <w:rPr>
          <w:rFonts w:ascii="Verdana" w:hAnsi="Verdana" w:cs="Times New Roman"/>
          <w:color w:val="404040" w:themeColor="text1" w:themeTint="BF"/>
          <w:spacing w:val="-2"/>
          <w:sz w:val="24"/>
          <w:szCs w:val="24"/>
        </w:rPr>
        <w:t>no IKP</w:t>
      </w:r>
      <w:r w:rsidR="000F1B4C" w:rsidRPr="00BB6B0B">
        <w:rPr>
          <w:rFonts w:ascii="Verdana" w:hAnsi="Verdana" w:cs="Times New Roman"/>
          <w:color w:val="404040" w:themeColor="text1" w:themeTint="BF"/>
          <w:spacing w:val="-2"/>
          <w:sz w:val="24"/>
          <w:szCs w:val="24"/>
        </w:rPr>
        <w:t>)</w:t>
      </w:r>
      <w:r w:rsidR="005B2382" w:rsidRPr="00BB6B0B">
        <w:rPr>
          <w:rFonts w:ascii="Verdana" w:hAnsi="Verdana" w:cs="Times New Roman"/>
          <w:color w:val="404040" w:themeColor="text1" w:themeTint="BF"/>
          <w:spacing w:val="-2"/>
          <w:sz w:val="24"/>
          <w:szCs w:val="24"/>
        </w:rPr>
        <w:t xml:space="preserve"> </w:t>
      </w:r>
      <w:r w:rsidR="00504274" w:rsidRPr="00BB6B0B">
        <w:rPr>
          <w:rFonts w:ascii="Verdana" w:hAnsi="Verdana" w:cs="Times New Roman"/>
          <w:color w:val="404040" w:themeColor="text1" w:themeTint="BF"/>
          <w:spacing w:val="-2"/>
          <w:sz w:val="24"/>
          <w:szCs w:val="24"/>
        </w:rPr>
        <w:t>201</w:t>
      </w:r>
      <w:r w:rsidR="000D26D0" w:rsidRPr="00BB6B0B">
        <w:rPr>
          <w:rFonts w:ascii="Verdana" w:hAnsi="Verdana" w:cs="Times New Roman"/>
          <w:color w:val="404040" w:themeColor="text1" w:themeTint="BF"/>
          <w:spacing w:val="-2"/>
          <w:sz w:val="24"/>
          <w:szCs w:val="24"/>
        </w:rPr>
        <w:t>4</w:t>
      </w:r>
      <w:r w:rsidR="002320B2" w:rsidRPr="00BB6B0B">
        <w:rPr>
          <w:rFonts w:ascii="Verdana" w:hAnsi="Verdana" w:cs="Times New Roman"/>
          <w:color w:val="404040" w:themeColor="text1" w:themeTint="BF"/>
          <w:spacing w:val="-2"/>
          <w:sz w:val="24"/>
          <w:szCs w:val="24"/>
        </w:rPr>
        <w:t>. gad</w:t>
      </w:r>
      <w:r w:rsidR="00504274" w:rsidRPr="00BB6B0B">
        <w:rPr>
          <w:rFonts w:ascii="Verdana" w:hAnsi="Verdana" w:cs="Times New Roman"/>
          <w:color w:val="404040" w:themeColor="text1" w:themeTint="BF"/>
          <w:spacing w:val="-2"/>
          <w:sz w:val="24"/>
          <w:szCs w:val="24"/>
        </w:rPr>
        <w:t>ā</w:t>
      </w:r>
      <w:r w:rsidR="00BB7F9D" w:rsidRPr="00BB6B0B">
        <w:rPr>
          <w:rFonts w:ascii="Verdana" w:hAnsi="Verdana" w:cs="Times New Roman"/>
          <w:color w:val="404040" w:themeColor="text1" w:themeTint="BF"/>
          <w:spacing w:val="-2"/>
          <w:sz w:val="24"/>
          <w:szCs w:val="24"/>
        </w:rPr>
        <w:t xml:space="preserve">. </w:t>
      </w:r>
      <w:r w:rsidR="00971CEC" w:rsidRPr="00BB6B0B">
        <w:rPr>
          <w:rFonts w:ascii="Verdana" w:hAnsi="Verdana" w:cs="Times New Roman"/>
          <w:color w:val="404040" w:themeColor="text1" w:themeTint="BF"/>
          <w:spacing w:val="-2"/>
          <w:sz w:val="24"/>
          <w:szCs w:val="24"/>
        </w:rPr>
        <w:t>Likumsakarīgi</w:t>
      </w:r>
      <w:r w:rsidR="009E343D" w:rsidRPr="00BB6B0B">
        <w:rPr>
          <w:rFonts w:ascii="Verdana" w:hAnsi="Verdana" w:cs="Times New Roman"/>
          <w:color w:val="404040" w:themeColor="text1" w:themeTint="BF"/>
          <w:spacing w:val="-2"/>
          <w:sz w:val="24"/>
          <w:szCs w:val="24"/>
        </w:rPr>
        <w:t xml:space="preserve">, ka vispārējās valdības parāds, kas </w:t>
      </w:r>
      <w:r w:rsidR="0064117D" w:rsidRPr="00BB6B0B">
        <w:rPr>
          <w:rFonts w:ascii="Verdana" w:hAnsi="Verdana" w:cs="Times New Roman"/>
          <w:color w:val="404040" w:themeColor="text1" w:themeTint="BF"/>
          <w:spacing w:val="-2"/>
          <w:sz w:val="24"/>
          <w:szCs w:val="24"/>
        </w:rPr>
        <w:t>2007</w:t>
      </w:r>
      <w:r w:rsidR="002320B2" w:rsidRPr="00BB6B0B">
        <w:rPr>
          <w:rFonts w:ascii="Verdana" w:hAnsi="Verdana" w:cs="Times New Roman"/>
          <w:color w:val="404040" w:themeColor="text1" w:themeTint="BF"/>
          <w:spacing w:val="-2"/>
          <w:sz w:val="24"/>
          <w:szCs w:val="24"/>
        </w:rPr>
        <w:t>. gad</w:t>
      </w:r>
      <w:r w:rsidR="0064117D" w:rsidRPr="00BB6B0B">
        <w:rPr>
          <w:rFonts w:ascii="Verdana" w:hAnsi="Verdana" w:cs="Times New Roman"/>
          <w:color w:val="404040" w:themeColor="text1" w:themeTint="BF"/>
          <w:spacing w:val="-2"/>
          <w:sz w:val="24"/>
          <w:szCs w:val="24"/>
        </w:rPr>
        <w:t>ā</w:t>
      </w:r>
      <w:r w:rsidR="009E343D" w:rsidRPr="00BB6B0B">
        <w:rPr>
          <w:rFonts w:ascii="Verdana" w:hAnsi="Verdana" w:cs="Times New Roman"/>
          <w:color w:val="404040" w:themeColor="text1" w:themeTint="BF"/>
          <w:spacing w:val="-2"/>
          <w:sz w:val="24"/>
          <w:szCs w:val="24"/>
        </w:rPr>
        <w:t xml:space="preserve"> bija tikai 8,4</w:t>
      </w:r>
      <w:r w:rsidR="00B77152" w:rsidRPr="00BB6B0B">
        <w:rPr>
          <w:rFonts w:ascii="Verdana" w:hAnsi="Verdana" w:cs="Times New Roman"/>
          <w:color w:val="404040" w:themeColor="text1" w:themeTint="BF"/>
          <w:spacing w:val="-2"/>
          <w:sz w:val="24"/>
          <w:szCs w:val="24"/>
        </w:rPr>
        <w:t> %</w:t>
      </w:r>
      <w:r w:rsidR="009E343D" w:rsidRPr="00BB6B0B">
        <w:rPr>
          <w:rFonts w:ascii="Verdana" w:hAnsi="Verdana" w:cs="Times New Roman"/>
          <w:color w:val="404040" w:themeColor="text1" w:themeTint="BF"/>
          <w:spacing w:val="-2"/>
          <w:sz w:val="24"/>
          <w:szCs w:val="24"/>
        </w:rPr>
        <w:t xml:space="preserve"> no IKP, krīzes un IKP samazinājuma </w:t>
      </w:r>
      <w:r w:rsidR="00BD450B" w:rsidRPr="00BB6B0B">
        <w:rPr>
          <w:rFonts w:ascii="Verdana" w:hAnsi="Verdana" w:cs="Times New Roman"/>
          <w:color w:val="404040" w:themeColor="text1" w:themeTint="BF"/>
          <w:spacing w:val="-2"/>
          <w:sz w:val="24"/>
          <w:szCs w:val="24"/>
        </w:rPr>
        <w:t xml:space="preserve">radītā augstā budžeta deficīta </w:t>
      </w:r>
      <w:r w:rsidR="009E343D" w:rsidRPr="00BB6B0B">
        <w:rPr>
          <w:rFonts w:ascii="Verdana" w:hAnsi="Verdana" w:cs="Times New Roman"/>
          <w:color w:val="404040" w:themeColor="text1" w:themeTint="BF"/>
          <w:spacing w:val="-2"/>
          <w:sz w:val="24"/>
          <w:szCs w:val="24"/>
        </w:rPr>
        <w:t xml:space="preserve">dēļ būtiski pieauga, </w:t>
      </w:r>
      <w:r w:rsidR="00CB0A01" w:rsidRPr="00BB6B0B">
        <w:rPr>
          <w:rFonts w:ascii="Verdana" w:hAnsi="Verdana" w:cs="Times New Roman"/>
          <w:color w:val="404040" w:themeColor="text1" w:themeTint="BF"/>
          <w:spacing w:val="-2"/>
          <w:sz w:val="24"/>
          <w:szCs w:val="24"/>
        </w:rPr>
        <w:t>2010</w:t>
      </w:r>
      <w:r w:rsidR="002320B2" w:rsidRPr="00BB6B0B">
        <w:rPr>
          <w:rFonts w:ascii="Verdana" w:hAnsi="Verdana" w:cs="Times New Roman"/>
          <w:color w:val="404040" w:themeColor="text1" w:themeTint="BF"/>
          <w:spacing w:val="-2"/>
          <w:sz w:val="24"/>
          <w:szCs w:val="24"/>
        </w:rPr>
        <w:t>. gad</w:t>
      </w:r>
      <w:r w:rsidR="00CB0A01" w:rsidRPr="00BB6B0B">
        <w:rPr>
          <w:rFonts w:ascii="Verdana" w:hAnsi="Verdana" w:cs="Times New Roman"/>
          <w:color w:val="404040" w:themeColor="text1" w:themeTint="BF"/>
          <w:spacing w:val="-2"/>
          <w:sz w:val="24"/>
          <w:szCs w:val="24"/>
        </w:rPr>
        <w:t>ā</w:t>
      </w:r>
      <w:r w:rsidR="009E343D" w:rsidRPr="00BB6B0B">
        <w:rPr>
          <w:rFonts w:ascii="Verdana" w:hAnsi="Verdana" w:cs="Times New Roman"/>
          <w:color w:val="404040" w:themeColor="text1" w:themeTint="BF"/>
          <w:spacing w:val="-2"/>
          <w:sz w:val="24"/>
          <w:szCs w:val="24"/>
        </w:rPr>
        <w:t xml:space="preserve"> sasniedzot 46,8</w:t>
      </w:r>
      <w:r w:rsidR="00B77152" w:rsidRPr="00BB6B0B">
        <w:rPr>
          <w:rFonts w:ascii="Verdana" w:hAnsi="Verdana" w:cs="Times New Roman"/>
          <w:color w:val="404040" w:themeColor="text1" w:themeTint="BF"/>
          <w:spacing w:val="-2"/>
          <w:sz w:val="24"/>
          <w:szCs w:val="24"/>
        </w:rPr>
        <w:t> %</w:t>
      </w:r>
      <w:r w:rsidR="009E343D" w:rsidRPr="00BB6B0B">
        <w:rPr>
          <w:rFonts w:ascii="Verdana" w:hAnsi="Verdana" w:cs="Times New Roman"/>
          <w:color w:val="404040" w:themeColor="text1" w:themeTint="BF"/>
          <w:spacing w:val="-2"/>
          <w:sz w:val="24"/>
          <w:szCs w:val="24"/>
        </w:rPr>
        <w:t>, vienlaikus</w:t>
      </w:r>
      <w:r w:rsidR="008D4E42" w:rsidRPr="00BB6B0B">
        <w:rPr>
          <w:rFonts w:ascii="Verdana" w:hAnsi="Verdana" w:cs="Times New Roman"/>
          <w:color w:val="404040" w:themeColor="text1" w:themeTint="BF"/>
          <w:spacing w:val="-2"/>
          <w:sz w:val="24"/>
          <w:szCs w:val="24"/>
        </w:rPr>
        <w:t xml:space="preserve"> pozitīvi</w:t>
      </w:r>
      <w:r w:rsidR="00BD450B" w:rsidRPr="00BB6B0B">
        <w:rPr>
          <w:rFonts w:ascii="Verdana" w:hAnsi="Verdana" w:cs="Times New Roman"/>
          <w:color w:val="404040" w:themeColor="text1" w:themeTint="BF"/>
          <w:spacing w:val="-2"/>
          <w:sz w:val="24"/>
          <w:szCs w:val="24"/>
        </w:rPr>
        <w:t xml:space="preserve"> </w:t>
      </w:r>
      <w:r w:rsidR="000F1B4C" w:rsidRPr="00BB6B0B">
        <w:rPr>
          <w:rFonts w:ascii="Verdana" w:hAnsi="Verdana" w:cs="Times New Roman"/>
          <w:color w:val="404040" w:themeColor="text1" w:themeTint="BF"/>
          <w:spacing w:val="-2"/>
          <w:sz w:val="24"/>
          <w:szCs w:val="24"/>
        </w:rPr>
        <w:t xml:space="preserve">ir </w:t>
      </w:r>
      <w:r w:rsidR="00BD450B" w:rsidRPr="00BB6B0B">
        <w:rPr>
          <w:rFonts w:ascii="Verdana" w:hAnsi="Verdana" w:cs="Times New Roman"/>
          <w:color w:val="404040" w:themeColor="text1" w:themeTint="BF"/>
          <w:spacing w:val="-2"/>
          <w:sz w:val="24"/>
          <w:szCs w:val="24"/>
        </w:rPr>
        <w:t>vērtējams</w:t>
      </w:r>
      <w:r w:rsidR="008D4E42" w:rsidRPr="00BB6B0B">
        <w:rPr>
          <w:rFonts w:ascii="Verdana" w:hAnsi="Verdana" w:cs="Times New Roman"/>
          <w:color w:val="404040" w:themeColor="text1" w:themeTint="BF"/>
          <w:spacing w:val="-2"/>
          <w:sz w:val="24"/>
          <w:szCs w:val="24"/>
        </w:rPr>
        <w:t xml:space="preserve">, </w:t>
      </w:r>
      <w:r w:rsidR="00BE2414" w:rsidRPr="00BB6B0B">
        <w:rPr>
          <w:rFonts w:ascii="Verdana" w:hAnsi="Verdana" w:cs="Times New Roman"/>
          <w:color w:val="404040" w:themeColor="text1" w:themeTint="BF"/>
          <w:spacing w:val="-2"/>
          <w:sz w:val="24"/>
          <w:szCs w:val="24"/>
        </w:rPr>
        <w:t>ka</w:t>
      </w:r>
      <w:r w:rsidR="008D4E42" w:rsidRPr="00BB6B0B">
        <w:rPr>
          <w:rFonts w:ascii="Verdana" w:hAnsi="Verdana" w:cs="Times New Roman"/>
          <w:color w:val="404040" w:themeColor="text1" w:themeTint="BF"/>
          <w:spacing w:val="-2"/>
          <w:sz w:val="24"/>
          <w:szCs w:val="24"/>
        </w:rPr>
        <w:t xml:space="preserve"> pēc </w:t>
      </w:r>
      <w:r w:rsidR="00CB0A01" w:rsidRPr="00BB6B0B">
        <w:rPr>
          <w:rFonts w:ascii="Verdana" w:hAnsi="Verdana" w:cs="Times New Roman"/>
          <w:color w:val="404040" w:themeColor="text1" w:themeTint="BF"/>
          <w:spacing w:val="-2"/>
          <w:sz w:val="24"/>
          <w:szCs w:val="24"/>
        </w:rPr>
        <w:t>2010</w:t>
      </w:r>
      <w:r w:rsidR="002320B2" w:rsidRPr="00BB6B0B">
        <w:rPr>
          <w:rFonts w:ascii="Verdana" w:hAnsi="Verdana" w:cs="Times New Roman"/>
          <w:color w:val="404040" w:themeColor="text1" w:themeTint="BF"/>
          <w:spacing w:val="-2"/>
          <w:sz w:val="24"/>
          <w:szCs w:val="24"/>
        </w:rPr>
        <w:t>. gad</w:t>
      </w:r>
      <w:r w:rsidR="00CB0A01" w:rsidRPr="00BB6B0B">
        <w:rPr>
          <w:rFonts w:ascii="Verdana" w:hAnsi="Verdana" w:cs="Times New Roman"/>
          <w:color w:val="404040" w:themeColor="text1" w:themeTint="BF"/>
          <w:spacing w:val="-2"/>
          <w:sz w:val="24"/>
          <w:szCs w:val="24"/>
        </w:rPr>
        <w:t>a</w:t>
      </w:r>
      <w:r w:rsidR="00BE2414" w:rsidRPr="00BB6B0B">
        <w:rPr>
          <w:rFonts w:ascii="Verdana" w:hAnsi="Verdana" w:cs="Times New Roman"/>
          <w:color w:val="404040" w:themeColor="text1" w:themeTint="BF"/>
          <w:spacing w:val="-2"/>
          <w:sz w:val="24"/>
          <w:szCs w:val="24"/>
        </w:rPr>
        <w:t>,</w:t>
      </w:r>
      <w:r w:rsidR="008D4E42" w:rsidRPr="00BB6B0B">
        <w:rPr>
          <w:rFonts w:ascii="Verdana" w:hAnsi="Verdana" w:cs="Times New Roman"/>
          <w:color w:val="404040" w:themeColor="text1" w:themeTint="BF"/>
          <w:spacing w:val="-2"/>
          <w:sz w:val="24"/>
          <w:szCs w:val="24"/>
        </w:rPr>
        <w:t xml:space="preserve"> pateicoties konsekventai valsts budžeta politikai</w:t>
      </w:r>
      <w:r w:rsidR="00BD450B" w:rsidRPr="00BB6B0B">
        <w:rPr>
          <w:rFonts w:ascii="Verdana" w:hAnsi="Verdana" w:cs="Times New Roman"/>
          <w:color w:val="404040" w:themeColor="text1" w:themeTint="BF"/>
          <w:spacing w:val="-2"/>
          <w:sz w:val="24"/>
          <w:szCs w:val="24"/>
        </w:rPr>
        <w:t xml:space="preserve"> un IKP izaugsmei</w:t>
      </w:r>
      <w:r w:rsidR="008D4E42" w:rsidRPr="00BB6B0B">
        <w:rPr>
          <w:rFonts w:ascii="Verdana" w:hAnsi="Verdana" w:cs="Times New Roman"/>
          <w:color w:val="404040" w:themeColor="text1" w:themeTint="BF"/>
          <w:spacing w:val="-2"/>
          <w:sz w:val="24"/>
          <w:szCs w:val="24"/>
        </w:rPr>
        <w:t>,</w:t>
      </w:r>
      <w:r w:rsidR="009E343D" w:rsidRPr="00BB6B0B">
        <w:rPr>
          <w:rFonts w:ascii="Verdana" w:hAnsi="Verdana" w:cs="Times New Roman"/>
          <w:color w:val="404040" w:themeColor="text1" w:themeTint="BF"/>
          <w:spacing w:val="-2"/>
          <w:sz w:val="24"/>
          <w:szCs w:val="24"/>
        </w:rPr>
        <w:t xml:space="preserve"> tas sācis </w:t>
      </w:r>
      <w:r w:rsidR="008D4E42" w:rsidRPr="00BB6B0B">
        <w:rPr>
          <w:rFonts w:ascii="Verdana" w:hAnsi="Verdana" w:cs="Times New Roman"/>
          <w:color w:val="404040" w:themeColor="text1" w:themeTint="BF"/>
          <w:spacing w:val="-2"/>
          <w:sz w:val="24"/>
          <w:szCs w:val="24"/>
        </w:rPr>
        <w:t xml:space="preserve">pakāpeniski </w:t>
      </w:r>
      <w:r w:rsidR="009E343D" w:rsidRPr="00BB6B0B">
        <w:rPr>
          <w:rFonts w:ascii="Verdana" w:hAnsi="Verdana" w:cs="Times New Roman"/>
          <w:color w:val="404040" w:themeColor="text1" w:themeTint="BF"/>
          <w:spacing w:val="-2"/>
          <w:sz w:val="24"/>
          <w:szCs w:val="24"/>
        </w:rPr>
        <w:t>samazināties</w:t>
      </w:r>
      <w:r w:rsidR="000D26D0" w:rsidRPr="00BB6B0B">
        <w:rPr>
          <w:rFonts w:ascii="Verdana" w:hAnsi="Verdana" w:cs="Times New Roman"/>
          <w:color w:val="404040" w:themeColor="text1" w:themeTint="BF"/>
          <w:spacing w:val="-2"/>
          <w:sz w:val="24"/>
          <w:szCs w:val="24"/>
        </w:rPr>
        <w:t xml:space="preserve"> un 2014</w:t>
      </w:r>
      <w:r w:rsidR="002320B2" w:rsidRPr="00BB6B0B">
        <w:rPr>
          <w:rFonts w:ascii="Verdana" w:hAnsi="Verdana" w:cs="Times New Roman"/>
          <w:color w:val="404040" w:themeColor="text1" w:themeTint="BF"/>
          <w:spacing w:val="-2"/>
          <w:sz w:val="24"/>
          <w:szCs w:val="24"/>
        </w:rPr>
        <w:t>. gad</w:t>
      </w:r>
      <w:r w:rsidR="000D26D0" w:rsidRPr="00BB6B0B">
        <w:rPr>
          <w:rFonts w:ascii="Verdana" w:hAnsi="Verdana" w:cs="Times New Roman"/>
          <w:color w:val="404040" w:themeColor="text1" w:themeTint="BF"/>
          <w:spacing w:val="-2"/>
          <w:sz w:val="24"/>
          <w:szCs w:val="24"/>
        </w:rPr>
        <w:t>ā bija 40</w:t>
      </w:r>
      <w:r w:rsidR="00B77152" w:rsidRPr="00BB6B0B">
        <w:rPr>
          <w:rFonts w:ascii="Verdana" w:hAnsi="Verdana" w:cs="Times New Roman"/>
          <w:color w:val="404040" w:themeColor="text1" w:themeTint="BF"/>
          <w:spacing w:val="-2"/>
          <w:sz w:val="24"/>
          <w:szCs w:val="24"/>
        </w:rPr>
        <w:t> %</w:t>
      </w:r>
      <w:r w:rsidR="000F1B4C" w:rsidRPr="00BB6B0B">
        <w:rPr>
          <w:rFonts w:ascii="Verdana" w:hAnsi="Verdana" w:cs="Times New Roman"/>
          <w:color w:val="404040" w:themeColor="text1" w:themeTint="BF"/>
          <w:spacing w:val="-2"/>
          <w:sz w:val="24"/>
          <w:szCs w:val="24"/>
        </w:rPr>
        <w:t xml:space="preserve"> (</w:t>
      </w:r>
      <w:r w:rsidR="009A3B77" w:rsidRPr="00BB6B0B">
        <w:rPr>
          <w:rFonts w:ascii="Verdana" w:hAnsi="Verdana" w:cs="Times New Roman"/>
          <w:color w:val="404040" w:themeColor="text1" w:themeTint="BF"/>
          <w:spacing w:val="-2"/>
          <w:sz w:val="24"/>
          <w:szCs w:val="24"/>
        </w:rPr>
        <w:t>lai gan 2014</w:t>
      </w:r>
      <w:r w:rsidR="002320B2" w:rsidRPr="00BB6B0B">
        <w:rPr>
          <w:rFonts w:ascii="Verdana" w:hAnsi="Verdana" w:cs="Times New Roman"/>
          <w:color w:val="404040" w:themeColor="text1" w:themeTint="BF"/>
          <w:spacing w:val="-2"/>
          <w:sz w:val="24"/>
          <w:szCs w:val="24"/>
        </w:rPr>
        <w:t>. gad</w:t>
      </w:r>
      <w:r w:rsidR="009A3B77" w:rsidRPr="00BB6B0B">
        <w:rPr>
          <w:rFonts w:ascii="Verdana" w:hAnsi="Verdana" w:cs="Times New Roman"/>
          <w:color w:val="404040" w:themeColor="text1" w:themeTint="BF"/>
          <w:spacing w:val="-2"/>
          <w:sz w:val="24"/>
          <w:szCs w:val="24"/>
        </w:rPr>
        <w:t>ā tas pieauga</w:t>
      </w:r>
      <w:r w:rsidR="002320B2" w:rsidRPr="00BB6B0B">
        <w:rPr>
          <w:rFonts w:ascii="Verdana" w:hAnsi="Verdana" w:cs="Times New Roman"/>
          <w:color w:val="404040" w:themeColor="text1" w:themeTint="BF"/>
          <w:spacing w:val="-2"/>
          <w:sz w:val="24"/>
          <w:szCs w:val="24"/>
        </w:rPr>
        <w:t xml:space="preserve"> </w:t>
      </w:r>
      <w:r w:rsidR="0024122A" w:rsidRPr="00BB6B0B">
        <w:rPr>
          <w:rFonts w:ascii="Verdana" w:hAnsi="Verdana" w:cs="Times New Roman"/>
          <w:color w:val="404040" w:themeColor="text1" w:themeTint="BF"/>
          <w:spacing w:val="-2"/>
          <w:sz w:val="24"/>
          <w:szCs w:val="24"/>
        </w:rPr>
        <w:t>no 38,2</w:t>
      </w:r>
      <w:r w:rsidR="00B77152" w:rsidRPr="00BB6B0B">
        <w:rPr>
          <w:rFonts w:ascii="Verdana" w:hAnsi="Verdana" w:cs="Times New Roman"/>
          <w:color w:val="404040" w:themeColor="text1" w:themeTint="BF"/>
          <w:spacing w:val="-2"/>
          <w:sz w:val="24"/>
          <w:szCs w:val="24"/>
        </w:rPr>
        <w:t> %</w:t>
      </w:r>
      <w:r w:rsidR="0024122A" w:rsidRPr="00BB6B0B">
        <w:rPr>
          <w:rFonts w:ascii="Verdana" w:hAnsi="Verdana" w:cs="Times New Roman"/>
          <w:color w:val="404040" w:themeColor="text1" w:themeTint="BF"/>
          <w:spacing w:val="-2"/>
          <w:sz w:val="24"/>
          <w:szCs w:val="24"/>
        </w:rPr>
        <w:t xml:space="preserve"> 2013</w:t>
      </w:r>
      <w:r w:rsidR="002320B2" w:rsidRPr="00BB6B0B">
        <w:rPr>
          <w:rFonts w:ascii="Verdana" w:hAnsi="Verdana" w:cs="Times New Roman"/>
          <w:color w:val="404040" w:themeColor="text1" w:themeTint="BF"/>
          <w:spacing w:val="-2"/>
          <w:sz w:val="24"/>
          <w:szCs w:val="24"/>
        </w:rPr>
        <w:t>. gad</w:t>
      </w:r>
      <w:r w:rsidR="0024122A" w:rsidRPr="00BB6B0B">
        <w:rPr>
          <w:rFonts w:ascii="Verdana" w:hAnsi="Verdana" w:cs="Times New Roman"/>
          <w:color w:val="404040" w:themeColor="text1" w:themeTint="BF"/>
          <w:spacing w:val="-2"/>
          <w:sz w:val="24"/>
          <w:szCs w:val="24"/>
        </w:rPr>
        <w:t>ā</w:t>
      </w:r>
      <w:r w:rsidR="000F1B4C" w:rsidRPr="00BB6B0B">
        <w:rPr>
          <w:rFonts w:ascii="Verdana" w:hAnsi="Verdana" w:cs="Times New Roman"/>
          <w:color w:val="404040" w:themeColor="text1" w:themeTint="BF"/>
          <w:spacing w:val="-2"/>
          <w:sz w:val="24"/>
          <w:szCs w:val="24"/>
        </w:rPr>
        <w:t>)</w:t>
      </w:r>
      <w:r w:rsidR="008D4E42" w:rsidRPr="00BB6B0B">
        <w:rPr>
          <w:rFonts w:ascii="Verdana" w:hAnsi="Verdana" w:cs="Times New Roman"/>
          <w:color w:val="404040" w:themeColor="text1" w:themeTint="BF"/>
          <w:spacing w:val="-2"/>
          <w:sz w:val="24"/>
          <w:szCs w:val="24"/>
        </w:rPr>
        <w:t>.</w:t>
      </w:r>
      <w:r w:rsidR="009E343D" w:rsidRPr="00BB6B0B">
        <w:rPr>
          <w:rFonts w:ascii="Verdana" w:hAnsi="Verdana" w:cs="Times New Roman"/>
          <w:color w:val="404040" w:themeColor="text1" w:themeTint="BF"/>
          <w:spacing w:val="-2"/>
          <w:sz w:val="24"/>
          <w:szCs w:val="24"/>
        </w:rPr>
        <w:t xml:space="preserve"> </w:t>
      </w:r>
      <w:r w:rsidR="005700E7" w:rsidRPr="00BB6B0B">
        <w:rPr>
          <w:rFonts w:ascii="Verdana" w:hAnsi="Verdana" w:cs="Times New Roman"/>
          <w:color w:val="404040" w:themeColor="text1" w:themeTint="BF"/>
          <w:spacing w:val="-2"/>
          <w:sz w:val="24"/>
        </w:rPr>
        <w:t>Līdz ar Fiskālās disciplīnas likuma pieņemšanu 2013</w:t>
      </w:r>
      <w:r w:rsidR="002320B2" w:rsidRPr="00BB6B0B">
        <w:rPr>
          <w:rFonts w:ascii="Verdana" w:hAnsi="Verdana" w:cs="Times New Roman"/>
          <w:color w:val="404040" w:themeColor="text1" w:themeTint="BF"/>
          <w:spacing w:val="-2"/>
          <w:sz w:val="24"/>
        </w:rPr>
        <w:t>. gad</w:t>
      </w:r>
      <w:r w:rsidR="000F1B4C" w:rsidRPr="00BB6B0B">
        <w:rPr>
          <w:rFonts w:ascii="Verdana" w:hAnsi="Verdana" w:cs="Times New Roman"/>
          <w:color w:val="404040" w:themeColor="text1" w:themeTint="BF"/>
          <w:spacing w:val="-2"/>
          <w:sz w:val="24"/>
        </w:rPr>
        <w:t>a janvārī</w:t>
      </w:r>
      <w:r w:rsidR="005700E7" w:rsidRPr="00BB6B0B">
        <w:rPr>
          <w:rFonts w:ascii="Verdana" w:hAnsi="Verdana" w:cs="Times New Roman"/>
          <w:color w:val="404040" w:themeColor="text1" w:themeTint="BF"/>
          <w:spacing w:val="-2"/>
          <w:sz w:val="24"/>
        </w:rPr>
        <w:t xml:space="preserve"> Latvijas fiskālās politikas principi un nosacījumi paredz virzību uz ekonomiskajā ciklā sabalansētu budžetu un stingru fiskālās disciplīnas nosacījumu ievērošanu, kas pēdējo gadu budžeta veidošanas ietvaros ir nodrošinājis pārdomātas un atbildīgas </w:t>
      </w:r>
      <w:r w:rsidR="005700E7" w:rsidRPr="00BB6B0B">
        <w:rPr>
          <w:rFonts w:ascii="Verdana" w:hAnsi="Verdana" w:cs="Times New Roman"/>
          <w:color w:val="404040" w:themeColor="text1" w:themeTint="BF"/>
          <w:spacing w:val="-2"/>
          <w:sz w:val="24"/>
        </w:rPr>
        <w:lastRenderedPageBreak/>
        <w:t>fiskālās politikas īstenošanu, tādējādi veicinot makroekonomisko stabilitāti un radot pamatu ilgtspējīgai ekonomikas attīstībai.</w:t>
      </w:r>
    </w:p>
    <w:p w:rsidR="005700E7" w:rsidRPr="00BB6B0B" w:rsidRDefault="005700E7" w:rsidP="005700E7">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Saskaņā ar Latvijas Stabilitātes programmas 2015.–2018</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am aplēsēm vispārējās valdības budžeta bilance 2015</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ā tiek prognozēta</w:t>
      </w:r>
      <w:r w:rsidR="000F1B4C" w:rsidRPr="00BB6B0B">
        <w:rPr>
          <w:rFonts w:ascii="Verdana" w:hAnsi="Verdana" w:cs="Times New Roman"/>
          <w:color w:val="404040" w:themeColor="text1" w:themeTint="BF"/>
          <w:spacing w:val="-2"/>
          <w:sz w:val="24"/>
          <w:szCs w:val="24"/>
        </w:rPr>
        <w:t xml:space="preserve">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1,5</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no IKP, 2016</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w:t>
      </w:r>
      <w:r w:rsidR="00442FCB" w:rsidRPr="00BB6B0B">
        <w:rPr>
          <w:rFonts w:ascii="Verdana" w:hAnsi="Verdana" w:cs="Times New Roman"/>
          <w:color w:val="404040" w:themeColor="text1" w:themeTint="BF"/>
          <w:spacing w:val="-2"/>
          <w:sz w:val="24"/>
          <w:szCs w:val="24"/>
        </w:rPr>
        <w:t>4</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no IKP, savukārt 2017. un 2018</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attiecīgi </w:t>
      </w:r>
      <w:r w:rsidR="00C94098" w:rsidRPr="00BB6B0B">
        <w:rPr>
          <w:rFonts w:ascii="Verdana" w:hAnsi="Verdana" w:cs="Times New Roman"/>
          <w:color w:val="404040" w:themeColor="text1" w:themeTint="BF"/>
          <w:spacing w:val="-2"/>
          <w:sz w:val="24"/>
          <w:szCs w:val="24"/>
        </w:rPr>
        <w:t>–</w:t>
      </w:r>
      <w:r w:rsidR="00442FCB" w:rsidRPr="00BB6B0B">
        <w:rPr>
          <w:rFonts w:ascii="Verdana" w:hAnsi="Verdana" w:cs="Times New Roman"/>
          <w:color w:val="404040" w:themeColor="text1" w:themeTint="BF"/>
          <w:spacing w:val="-2"/>
          <w:sz w:val="24"/>
          <w:szCs w:val="24"/>
        </w:rPr>
        <w:t>1,3</w:t>
      </w:r>
      <w:r w:rsidR="00EC60A1" w:rsidRPr="00BB6B0B">
        <w:rPr>
          <w:rFonts w:ascii="Verdana" w:hAnsi="Verdana" w:cs="Times New Roman"/>
          <w:color w:val="404040" w:themeColor="text1" w:themeTint="BF"/>
          <w:spacing w:val="-2"/>
          <w:sz w:val="24"/>
          <w:szCs w:val="24"/>
        </w:rPr>
        <w:t> </w:t>
      </w:r>
      <w:r w:rsidR="00B7715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un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w:t>
      </w:r>
      <w:r w:rsidR="00B3067E" w:rsidRPr="00BB6B0B">
        <w:rPr>
          <w:rFonts w:ascii="Verdana" w:hAnsi="Verdana" w:cs="Times New Roman"/>
          <w:color w:val="404040" w:themeColor="text1" w:themeTint="BF"/>
          <w:spacing w:val="-2"/>
          <w:sz w:val="24"/>
          <w:szCs w:val="24"/>
        </w:rPr>
        <w:t>,</w:t>
      </w:r>
      <w:r w:rsidR="00442FCB" w:rsidRPr="00BB6B0B">
        <w:rPr>
          <w:rFonts w:ascii="Verdana" w:hAnsi="Verdana" w:cs="Times New Roman"/>
          <w:color w:val="404040" w:themeColor="text1" w:themeTint="BF"/>
          <w:spacing w:val="-2"/>
          <w:sz w:val="24"/>
          <w:szCs w:val="24"/>
        </w:rPr>
        <w:t>7</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no IKP. Prognozes tiks aktualizētas, izstrādājot 2016</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valsts budžetu un vidējā termiņa budžeta ietvaru</w:t>
      </w:r>
      <w:r w:rsidR="00C94098" w:rsidRPr="00BB6B0B">
        <w:rPr>
          <w:rFonts w:ascii="Verdana" w:hAnsi="Verdana" w:cs="Times New Roman"/>
          <w:color w:val="404040" w:themeColor="text1" w:themeTint="BF"/>
          <w:spacing w:val="-2"/>
          <w:sz w:val="24"/>
          <w:szCs w:val="24"/>
        </w:rPr>
        <w:t xml:space="preserve"> 2016.–</w:t>
      </w:r>
      <w:r w:rsidRPr="00BB6B0B">
        <w:rPr>
          <w:rFonts w:ascii="Verdana" w:hAnsi="Verdana" w:cs="Times New Roman"/>
          <w:color w:val="404040" w:themeColor="text1" w:themeTint="BF"/>
          <w:spacing w:val="-3"/>
          <w:sz w:val="24"/>
          <w:szCs w:val="24"/>
        </w:rPr>
        <w:t>2018</w:t>
      </w:r>
      <w:r w:rsidR="002320B2" w:rsidRPr="00BB6B0B">
        <w:rPr>
          <w:rFonts w:ascii="Verdana" w:hAnsi="Verdana" w:cs="Times New Roman"/>
          <w:color w:val="404040" w:themeColor="text1" w:themeTint="BF"/>
          <w:spacing w:val="-3"/>
          <w:sz w:val="24"/>
          <w:szCs w:val="24"/>
        </w:rPr>
        <w:t>. gad</w:t>
      </w:r>
      <w:r w:rsidRPr="00BB6B0B">
        <w:rPr>
          <w:rFonts w:ascii="Verdana" w:hAnsi="Verdana" w:cs="Times New Roman"/>
          <w:color w:val="404040" w:themeColor="text1" w:themeTint="BF"/>
          <w:spacing w:val="-3"/>
          <w:sz w:val="24"/>
          <w:szCs w:val="24"/>
        </w:rPr>
        <w:t xml:space="preserve">am. Ņemot vērā ar Krievijas </w:t>
      </w:r>
      <w:r w:rsidR="002B675B" w:rsidRPr="00BB6B0B">
        <w:rPr>
          <w:rFonts w:ascii="Verdana" w:hAnsi="Verdana" w:cs="Times New Roman"/>
          <w:color w:val="404040" w:themeColor="text1" w:themeTint="BF"/>
          <w:spacing w:val="-3"/>
          <w:sz w:val="24"/>
          <w:szCs w:val="24"/>
        </w:rPr>
        <w:t xml:space="preserve">agresiju </w:t>
      </w:r>
      <w:r w:rsidRPr="00BB6B0B">
        <w:rPr>
          <w:rFonts w:ascii="Verdana" w:hAnsi="Verdana" w:cs="Times New Roman"/>
          <w:color w:val="404040" w:themeColor="text1" w:themeTint="BF"/>
          <w:spacing w:val="-3"/>
          <w:sz w:val="24"/>
          <w:szCs w:val="24"/>
        </w:rPr>
        <w:t>Ukrain</w:t>
      </w:r>
      <w:r w:rsidR="002B675B" w:rsidRPr="00BB6B0B">
        <w:rPr>
          <w:rFonts w:ascii="Verdana" w:hAnsi="Verdana" w:cs="Times New Roman"/>
          <w:color w:val="404040" w:themeColor="text1" w:themeTint="BF"/>
          <w:spacing w:val="-3"/>
          <w:sz w:val="24"/>
          <w:szCs w:val="24"/>
        </w:rPr>
        <w:t>ā</w:t>
      </w:r>
      <w:r w:rsidRPr="00BB6B0B">
        <w:rPr>
          <w:rFonts w:ascii="Verdana" w:hAnsi="Verdana" w:cs="Times New Roman"/>
          <w:color w:val="404040" w:themeColor="text1" w:themeTint="BF"/>
          <w:spacing w:val="-3"/>
          <w:sz w:val="24"/>
          <w:szCs w:val="24"/>
        </w:rPr>
        <w:t>, ekonomiskās situācijas pasliktināšanos</w:t>
      </w:r>
      <w:r w:rsidRPr="00BB6B0B">
        <w:rPr>
          <w:rFonts w:ascii="Verdana" w:hAnsi="Verdana" w:cs="Times New Roman"/>
          <w:color w:val="404040" w:themeColor="text1" w:themeTint="BF"/>
          <w:spacing w:val="-2"/>
          <w:sz w:val="24"/>
          <w:szCs w:val="24"/>
        </w:rPr>
        <w:t xml:space="preserve"> Krievijā, pret Krieviju izvērst</w:t>
      </w:r>
      <w:r w:rsidR="000F1B4C" w:rsidRPr="00BB6B0B">
        <w:rPr>
          <w:rFonts w:ascii="Verdana" w:hAnsi="Verdana" w:cs="Times New Roman"/>
          <w:color w:val="404040" w:themeColor="text1" w:themeTint="BF"/>
          <w:spacing w:val="-2"/>
          <w:sz w:val="24"/>
          <w:szCs w:val="24"/>
        </w:rPr>
        <w:t>ās</w:t>
      </w:r>
      <w:r w:rsidRPr="00BB6B0B">
        <w:rPr>
          <w:rFonts w:ascii="Verdana" w:hAnsi="Verdana" w:cs="Times New Roman"/>
          <w:color w:val="404040" w:themeColor="text1" w:themeTint="BF"/>
          <w:spacing w:val="-2"/>
          <w:sz w:val="24"/>
          <w:szCs w:val="24"/>
        </w:rPr>
        <w:t xml:space="preserve"> ekonomisk</w:t>
      </w:r>
      <w:r w:rsidR="000F1B4C" w:rsidRPr="00BB6B0B">
        <w:rPr>
          <w:rFonts w:ascii="Verdana" w:hAnsi="Verdana" w:cs="Times New Roman"/>
          <w:color w:val="404040" w:themeColor="text1" w:themeTint="BF"/>
          <w:spacing w:val="-2"/>
          <w:sz w:val="24"/>
          <w:szCs w:val="24"/>
        </w:rPr>
        <w:t>ās</w:t>
      </w:r>
      <w:r w:rsidRPr="00BB6B0B">
        <w:rPr>
          <w:rFonts w:ascii="Verdana" w:hAnsi="Verdana" w:cs="Times New Roman"/>
          <w:color w:val="404040" w:themeColor="text1" w:themeTint="BF"/>
          <w:spacing w:val="-2"/>
          <w:sz w:val="24"/>
          <w:szCs w:val="24"/>
        </w:rPr>
        <w:t xml:space="preserve"> sankcij</w:t>
      </w:r>
      <w:r w:rsidR="000F1B4C" w:rsidRPr="00BB6B0B">
        <w:rPr>
          <w:rFonts w:ascii="Verdana" w:hAnsi="Verdana" w:cs="Times New Roman"/>
          <w:color w:val="404040" w:themeColor="text1" w:themeTint="BF"/>
          <w:spacing w:val="-2"/>
          <w:sz w:val="24"/>
          <w:szCs w:val="24"/>
        </w:rPr>
        <w:t>as</w:t>
      </w:r>
      <w:r w:rsidRPr="00BB6B0B">
        <w:rPr>
          <w:rFonts w:ascii="Verdana" w:hAnsi="Verdana" w:cs="Times New Roman"/>
          <w:color w:val="404040" w:themeColor="text1" w:themeTint="BF"/>
          <w:spacing w:val="-2"/>
          <w:sz w:val="24"/>
          <w:szCs w:val="24"/>
        </w:rPr>
        <w:t xml:space="preserve">, kā arī ilgstoši zemas izaugsmes riskus </w:t>
      </w:r>
      <w:r w:rsidRPr="00BB6B0B">
        <w:rPr>
          <w:rFonts w:ascii="Verdana" w:hAnsi="Verdana" w:cs="Times New Roman"/>
          <w:i/>
          <w:color w:val="404040" w:themeColor="text1" w:themeTint="BF"/>
          <w:spacing w:val="-2"/>
          <w:sz w:val="24"/>
          <w:szCs w:val="24"/>
        </w:rPr>
        <w:t>euro</w:t>
      </w:r>
      <w:r w:rsidR="002320B2"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 xml:space="preserve">zonā un Eiropas Savienībā, Latvijas ekonomikā ir saskatāmi riski, kas var ietekmēt turpmāko gadu ekonomikas izaugsmi. Tādēļ svarīgi saglabāt pārdomātu un piesardzīgu fiskālo politiku, turpmākajos </w:t>
      </w:r>
      <w:r w:rsidR="003D6696" w:rsidRPr="00BB6B0B">
        <w:rPr>
          <w:rFonts w:ascii="Verdana" w:hAnsi="Verdana" w:cs="Times New Roman"/>
          <w:color w:val="404040" w:themeColor="text1" w:themeTint="BF"/>
          <w:spacing w:val="-2"/>
          <w:sz w:val="24"/>
          <w:szCs w:val="24"/>
        </w:rPr>
        <w:t xml:space="preserve">trijos </w:t>
      </w:r>
      <w:r w:rsidRPr="00BB6B0B">
        <w:rPr>
          <w:rFonts w:ascii="Verdana" w:hAnsi="Verdana" w:cs="Times New Roman"/>
          <w:color w:val="404040" w:themeColor="text1" w:themeTint="BF"/>
          <w:spacing w:val="-2"/>
          <w:sz w:val="24"/>
          <w:szCs w:val="24"/>
        </w:rPr>
        <w:t>gados nodrošinot, ka vispārējās valdības budžeta strukturāl</w:t>
      </w:r>
      <w:r w:rsidR="003254FF" w:rsidRPr="00BB6B0B">
        <w:rPr>
          <w:rFonts w:ascii="Verdana" w:hAnsi="Verdana" w:cs="Times New Roman"/>
          <w:color w:val="404040" w:themeColor="text1" w:themeTint="BF"/>
          <w:spacing w:val="-2"/>
          <w:sz w:val="24"/>
          <w:szCs w:val="24"/>
        </w:rPr>
        <w:t>ā</w:t>
      </w:r>
      <w:r w:rsidRPr="00BB6B0B">
        <w:rPr>
          <w:rFonts w:ascii="Verdana" w:hAnsi="Verdana" w:cs="Times New Roman"/>
          <w:color w:val="404040" w:themeColor="text1" w:themeTint="BF"/>
          <w:spacing w:val="-2"/>
          <w:sz w:val="24"/>
          <w:szCs w:val="24"/>
        </w:rPr>
        <w:t xml:space="preserve"> bilance nepārsniedz 2016</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1,0</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no IKP, 2017</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0,9</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no IKP un 2018</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w:t>
      </w:r>
      <w:r w:rsidR="000F1B4C"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2</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no IKP.</w:t>
      </w:r>
    </w:p>
    <w:p w:rsidR="00922DA6" w:rsidRPr="00BB6B0B" w:rsidRDefault="007166A8"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Viens no būtiskākajiem valsts konkurētspējas rādītājiem ir </w:t>
      </w:r>
      <w:r w:rsidR="002A2FE0" w:rsidRPr="00BB6B0B">
        <w:rPr>
          <w:rFonts w:ascii="Verdana" w:hAnsi="Verdana" w:cs="Times New Roman"/>
          <w:color w:val="404040" w:themeColor="text1" w:themeTint="BF"/>
          <w:spacing w:val="-2"/>
          <w:sz w:val="24"/>
          <w:szCs w:val="24"/>
        </w:rPr>
        <w:t>PB</w:t>
      </w:r>
      <w:r w:rsidR="0065389E" w:rsidRPr="00BB6B0B">
        <w:rPr>
          <w:rFonts w:ascii="Verdana" w:hAnsi="Verdana" w:cs="Times New Roman"/>
          <w:color w:val="404040" w:themeColor="text1" w:themeTint="BF"/>
          <w:spacing w:val="-2"/>
          <w:sz w:val="24"/>
          <w:szCs w:val="24"/>
        </w:rPr>
        <w:t xml:space="preserve"> izstrādātais un regulāri publicētais </w:t>
      </w:r>
      <w:r w:rsidRPr="00BB6B0B">
        <w:rPr>
          <w:rFonts w:ascii="Verdana" w:hAnsi="Verdana" w:cs="Times New Roman"/>
          <w:color w:val="404040" w:themeColor="text1" w:themeTint="BF"/>
          <w:spacing w:val="-2"/>
          <w:sz w:val="24"/>
          <w:szCs w:val="24"/>
        </w:rPr>
        <w:t>Globālās konkurētspējas indekss.</w:t>
      </w:r>
      <w:r w:rsidR="0065389E" w:rsidRPr="00BB6B0B">
        <w:rPr>
          <w:rFonts w:ascii="Verdana" w:hAnsi="Verdana" w:cs="Times New Roman"/>
          <w:color w:val="404040" w:themeColor="text1" w:themeTint="BF"/>
          <w:spacing w:val="-2"/>
          <w:sz w:val="24"/>
          <w:szCs w:val="24"/>
        </w:rPr>
        <w:t xml:space="preserve"> </w:t>
      </w:r>
      <w:r w:rsidR="002A2FE0" w:rsidRPr="00BB6B0B">
        <w:rPr>
          <w:rFonts w:ascii="Verdana" w:hAnsi="Verdana" w:cs="Times New Roman"/>
          <w:color w:val="404040" w:themeColor="text1" w:themeTint="BF"/>
          <w:spacing w:val="-2"/>
          <w:sz w:val="24"/>
          <w:szCs w:val="24"/>
        </w:rPr>
        <w:t>PB</w:t>
      </w:r>
      <w:r w:rsidR="0065389E" w:rsidRPr="00BB6B0B">
        <w:rPr>
          <w:rFonts w:ascii="Verdana" w:hAnsi="Verdana" w:cs="Times New Roman"/>
          <w:color w:val="404040" w:themeColor="text1" w:themeTint="BF"/>
          <w:spacing w:val="-2"/>
          <w:sz w:val="24"/>
          <w:szCs w:val="24"/>
        </w:rPr>
        <w:t xml:space="preserve"> 2014.</w:t>
      </w:r>
      <w:r w:rsidR="00C94098" w:rsidRPr="00BB6B0B">
        <w:rPr>
          <w:rFonts w:ascii="Verdana" w:hAnsi="Verdana" w:cs="Times New Roman"/>
          <w:color w:val="404040" w:themeColor="text1" w:themeTint="BF"/>
          <w:spacing w:val="-2"/>
          <w:sz w:val="24"/>
          <w:szCs w:val="24"/>
        </w:rPr>
        <w:t>–</w:t>
      </w:r>
      <w:r w:rsidR="0065389E" w:rsidRPr="00BB6B0B">
        <w:rPr>
          <w:rFonts w:ascii="Verdana" w:hAnsi="Verdana" w:cs="Times New Roman"/>
          <w:color w:val="404040" w:themeColor="text1" w:themeTint="BF"/>
          <w:spacing w:val="-2"/>
          <w:sz w:val="24"/>
          <w:szCs w:val="24"/>
        </w:rPr>
        <w:t>2015</w:t>
      </w:r>
      <w:r w:rsidR="002320B2" w:rsidRPr="00BB6B0B">
        <w:rPr>
          <w:rFonts w:ascii="Verdana" w:hAnsi="Verdana" w:cs="Times New Roman"/>
          <w:color w:val="404040" w:themeColor="text1" w:themeTint="BF"/>
          <w:spacing w:val="-2"/>
          <w:sz w:val="24"/>
          <w:szCs w:val="24"/>
        </w:rPr>
        <w:t>. gad</w:t>
      </w:r>
      <w:r w:rsidR="0065389E" w:rsidRPr="00BB6B0B">
        <w:rPr>
          <w:rFonts w:ascii="Verdana" w:hAnsi="Verdana" w:cs="Times New Roman"/>
          <w:color w:val="404040" w:themeColor="text1" w:themeTint="BF"/>
          <w:spacing w:val="-2"/>
          <w:sz w:val="24"/>
          <w:szCs w:val="24"/>
        </w:rPr>
        <w:t>a ziņojumā</w:t>
      </w:r>
      <w:r w:rsidR="00302094" w:rsidRPr="00BB6B0B">
        <w:rPr>
          <w:rStyle w:val="FootnoteReference"/>
          <w:rFonts w:ascii="Verdana" w:hAnsi="Verdana" w:cs="Times New Roman"/>
          <w:color w:val="404040" w:themeColor="text1" w:themeTint="BF"/>
          <w:spacing w:val="-2"/>
          <w:sz w:val="24"/>
          <w:szCs w:val="24"/>
        </w:rPr>
        <w:footnoteReference w:id="3"/>
      </w:r>
      <w:r w:rsidR="00DA1144" w:rsidRPr="00BB6B0B">
        <w:rPr>
          <w:rFonts w:ascii="Verdana" w:hAnsi="Verdana" w:cs="Times New Roman"/>
          <w:color w:val="404040" w:themeColor="text1" w:themeTint="BF"/>
          <w:spacing w:val="-2"/>
          <w:sz w:val="24"/>
          <w:szCs w:val="24"/>
        </w:rPr>
        <w:t xml:space="preserve"> raksturota 144 </w:t>
      </w:r>
      <w:r w:rsidR="0065389E" w:rsidRPr="00BB6B0B">
        <w:rPr>
          <w:rFonts w:ascii="Verdana" w:hAnsi="Verdana" w:cs="Times New Roman"/>
          <w:color w:val="404040" w:themeColor="text1" w:themeTint="BF"/>
          <w:spacing w:val="-2"/>
          <w:sz w:val="24"/>
          <w:szCs w:val="24"/>
        </w:rPr>
        <w:t>pasaules valstu konkurētspē</w:t>
      </w:r>
      <w:r w:rsidR="000F1B4C" w:rsidRPr="00BB6B0B">
        <w:rPr>
          <w:rFonts w:ascii="Verdana" w:hAnsi="Verdana" w:cs="Times New Roman"/>
          <w:color w:val="404040" w:themeColor="text1" w:themeTint="BF"/>
          <w:spacing w:val="-2"/>
          <w:sz w:val="24"/>
          <w:szCs w:val="24"/>
        </w:rPr>
        <w:t>ja, izvērtējot to produktivitāt</w:t>
      </w:r>
      <w:r w:rsidR="0065389E" w:rsidRPr="00BB6B0B">
        <w:rPr>
          <w:rFonts w:ascii="Verdana" w:hAnsi="Verdana" w:cs="Times New Roman"/>
          <w:color w:val="404040" w:themeColor="text1" w:themeTint="BF"/>
          <w:spacing w:val="-2"/>
          <w:sz w:val="24"/>
          <w:szCs w:val="24"/>
        </w:rPr>
        <w:t xml:space="preserve">i un labklājību ietekmējošos faktorus. </w:t>
      </w:r>
      <w:r w:rsidR="002A2FE0" w:rsidRPr="00BB6B0B">
        <w:rPr>
          <w:rFonts w:ascii="Verdana" w:hAnsi="Verdana" w:cs="Times New Roman"/>
          <w:color w:val="404040" w:themeColor="text1" w:themeTint="BF"/>
          <w:spacing w:val="-2"/>
          <w:sz w:val="24"/>
          <w:szCs w:val="24"/>
        </w:rPr>
        <w:t>PB</w:t>
      </w:r>
      <w:r w:rsidR="0065389E" w:rsidRPr="00BB6B0B">
        <w:rPr>
          <w:rFonts w:ascii="Verdana" w:hAnsi="Verdana" w:cs="Times New Roman"/>
          <w:color w:val="404040" w:themeColor="text1" w:themeTint="BF"/>
          <w:spacing w:val="-2"/>
          <w:sz w:val="24"/>
          <w:szCs w:val="24"/>
        </w:rPr>
        <w:t xml:space="preserve"> vērtē valstu sniegumu, </w:t>
      </w:r>
      <w:r w:rsidR="0034335D" w:rsidRPr="00BB6B0B">
        <w:rPr>
          <w:rFonts w:ascii="Verdana" w:hAnsi="Verdana" w:cs="Times New Roman"/>
          <w:color w:val="404040" w:themeColor="text1" w:themeTint="BF"/>
          <w:spacing w:val="-2"/>
          <w:sz w:val="24"/>
          <w:szCs w:val="24"/>
        </w:rPr>
        <w:t xml:space="preserve">pamatojoties </w:t>
      </w:r>
      <w:r w:rsidR="0065389E" w:rsidRPr="00BB6B0B">
        <w:rPr>
          <w:rFonts w:ascii="Verdana" w:hAnsi="Verdana" w:cs="Times New Roman"/>
          <w:color w:val="404040" w:themeColor="text1" w:themeTint="BF"/>
          <w:spacing w:val="-2"/>
          <w:sz w:val="24"/>
          <w:szCs w:val="24"/>
        </w:rPr>
        <w:t>uz 12 konkurētspējas pīlāriem, īpaši uzsverot inovācijas un prasmes kā izaugsmes priekšnosacījumu. Latvija</w:t>
      </w:r>
      <w:r w:rsidR="00302094" w:rsidRPr="00BB6B0B">
        <w:rPr>
          <w:rFonts w:ascii="Verdana" w:hAnsi="Verdana" w:cs="Times New Roman"/>
          <w:color w:val="404040" w:themeColor="text1" w:themeTint="BF"/>
          <w:spacing w:val="-2"/>
          <w:sz w:val="24"/>
          <w:szCs w:val="24"/>
        </w:rPr>
        <w:t xml:space="preserve"> a</w:t>
      </w:r>
      <w:r w:rsidR="000F1B4C" w:rsidRPr="00BB6B0B">
        <w:rPr>
          <w:rFonts w:ascii="Verdana" w:hAnsi="Verdana" w:cs="Times New Roman"/>
          <w:color w:val="404040" w:themeColor="text1" w:themeTint="BF"/>
          <w:spacing w:val="-2"/>
          <w:sz w:val="24"/>
          <w:szCs w:val="24"/>
        </w:rPr>
        <w:t>tbilstoši indeksa valstu rangam</w:t>
      </w:r>
      <w:r w:rsidR="00302094" w:rsidRPr="00BB6B0B">
        <w:rPr>
          <w:rFonts w:ascii="Verdana" w:hAnsi="Verdana" w:cs="Times New Roman"/>
          <w:color w:val="404040" w:themeColor="text1" w:themeTint="BF"/>
          <w:spacing w:val="-2"/>
          <w:sz w:val="24"/>
          <w:szCs w:val="24"/>
        </w:rPr>
        <w:t xml:space="preserve"> ieņem 4</w:t>
      </w:r>
      <w:r w:rsidR="001609D3" w:rsidRPr="00BB6B0B">
        <w:rPr>
          <w:rFonts w:ascii="Verdana" w:hAnsi="Verdana" w:cs="Times New Roman"/>
          <w:color w:val="404040" w:themeColor="text1" w:themeTint="BF"/>
          <w:spacing w:val="-2"/>
          <w:sz w:val="24"/>
          <w:szCs w:val="24"/>
        </w:rPr>
        <w:t>2</w:t>
      </w:r>
      <w:r w:rsidR="00302094" w:rsidRPr="00BB6B0B">
        <w:rPr>
          <w:rFonts w:ascii="Verdana" w:hAnsi="Verdana" w:cs="Times New Roman"/>
          <w:color w:val="404040" w:themeColor="text1" w:themeTint="BF"/>
          <w:spacing w:val="-2"/>
          <w:sz w:val="24"/>
          <w:szCs w:val="24"/>
        </w:rPr>
        <w:t>.</w:t>
      </w:r>
      <w:r w:rsidR="00EC60A1" w:rsidRPr="00BB6B0B">
        <w:rPr>
          <w:rFonts w:ascii="Verdana" w:hAnsi="Verdana" w:cs="Times New Roman"/>
          <w:color w:val="404040" w:themeColor="text1" w:themeTint="BF"/>
          <w:spacing w:val="-2"/>
          <w:sz w:val="24"/>
          <w:szCs w:val="24"/>
        </w:rPr>
        <w:t> </w:t>
      </w:r>
      <w:r w:rsidR="00302094" w:rsidRPr="00BB6B0B">
        <w:rPr>
          <w:rFonts w:ascii="Verdana" w:hAnsi="Verdana" w:cs="Times New Roman"/>
          <w:color w:val="404040" w:themeColor="text1" w:themeTint="BF"/>
          <w:spacing w:val="-2"/>
          <w:sz w:val="24"/>
          <w:szCs w:val="24"/>
        </w:rPr>
        <w:t>vietu pasaulē ar indeksa vērtību 4,</w:t>
      </w:r>
      <w:r w:rsidR="00E84C03" w:rsidRPr="00BB6B0B">
        <w:rPr>
          <w:rFonts w:ascii="Verdana" w:hAnsi="Verdana" w:cs="Times New Roman"/>
          <w:color w:val="404040" w:themeColor="text1" w:themeTint="BF"/>
          <w:spacing w:val="-2"/>
          <w:sz w:val="24"/>
          <w:szCs w:val="24"/>
        </w:rPr>
        <w:t>5. Vissliktākie vērtējumi no 12 </w:t>
      </w:r>
      <w:r w:rsidR="00302094" w:rsidRPr="00BB6B0B">
        <w:rPr>
          <w:rFonts w:ascii="Verdana" w:hAnsi="Verdana" w:cs="Times New Roman"/>
          <w:color w:val="404040" w:themeColor="text1" w:themeTint="BF"/>
          <w:spacing w:val="-2"/>
          <w:sz w:val="24"/>
          <w:szCs w:val="24"/>
        </w:rPr>
        <w:t>pīlāriem Latvijai ir 10.</w:t>
      </w:r>
      <w:r w:rsidR="00A94094" w:rsidRPr="00BB6B0B">
        <w:rPr>
          <w:rFonts w:ascii="Verdana" w:hAnsi="Verdana" w:cs="Times New Roman"/>
          <w:color w:val="404040" w:themeColor="text1" w:themeTint="BF"/>
          <w:spacing w:val="-2"/>
          <w:sz w:val="24"/>
          <w:szCs w:val="24"/>
        </w:rPr>
        <w:t> </w:t>
      </w:r>
      <w:r w:rsidR="00302094" w:rsidRPr="00BB6B0B">
        <w:rPr>
          <w:rFonts w:ascii="Verdana" w:hAnsi="Verdana" w:cs="Times New Roman"/>
          <w:color w:val="404040" w:themeColor="text1" w:themeTint="BF"/>
          <w:spacing w:val="-2"/>
          <w:sz w:val="24"/>
          <w:szCs w:val="24"/>
        </w:rPr>
        <w:t xml:space="preserve">pīlārā </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Tirgus lielums</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 xml:space="preserve"> un 12.</w:t>
      </w:r>
      <w:r w:rsidR="00A94094" w:rsidRPr="00BB6B0B">
        <w:rPr>
          <w:rFonts w:ascii="Verdana" w:hAnsi="Verdana" w:cs="Times New Roman"/>
          <w:color w:val="404040" w:themeColor="text1" w:themeTint="BF"/>
          <w:spacing w:val="-2"/>
          <w:sz w:val="24"/>
          <w:szCs w:val="24"/>
        </w:rPr>
        <w:t> </w:t>
      </w:r>
      <w:r w:rsidR="00302094" w:rsidRPr="00BB6B0B">
        <w:rPr>
          <w:rFonts w:ascii="Verdana" w:hAnsi="Verdana" w:cs="Times New Roman"/>
          <w:color w:val="404040" w:themeColor="text1" w:themeTint="BF"/>
          <w:spacing w:val="-2"/>
          <w:sz w:val="24"/>
          <w:szCs w:val="24"/>
        </w:rPr>
        <w:t xml:space="preserve">pīlārā </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Inovācija</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 bet vislabākie vērtējumi 5.</w:t>
      </w:r>
      <w:r w:rsidR="00A94094" w:rsidRPr="00BB6B0B">
        <w:rPr>
          <w:rFonts w:ascii="Verdana" w:hAnsi="Verdana" w:cs="Times New Roman"/>
          <w:color w:val="404040" w:themeColor="text1" w:themeTint="BF"/>
          <w:spacing w:val="-2"/>
          <w:sz w:val="24"/>
          <w:szCs w:val="24"/>
        </w:rPr>
        <w:t> </w:t>
      </w:r>
      <w:r w:rsidR="00302094" w:rsidRPr="00BB6B0B">
        <w:rPr>
          <w:rFonts w:ascii="Verdana" w:hAnsi="Verdana" w:cs="Times New Roman"/>
          <w:color w:val="404040" w:themeColor="text1" w:themeTint="BF"/>
          <w:spacing w:val="-2"/>
          <w:sz w:val="24"/>
          <w:szCs w:val="24"/>
        </w:rPr>
        <w:t xml:space="preserve">pīlārā </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Veselība un pamatizglītība</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 xml:space="preserve"> un 4.</w:t>
      </w:r>
      <w:r w:rsidR="00A94094" w:rsidRPr="00BB6B0B">
        <w:rPr>
          <w:rFonts w:ascii="Verdana" w:hAnsi="Verdana" w:cs="Times New Roman"/>
          <w:color w:val="404040" w:themeColor="text1" w:themeTint="BF"/>
          <w:spacing w:val="-2"/>
          <w:sz w:val="24"/>
          <w:szCs w:val="24"/>
        </w:rPr>
        <w:t> </w:t>
      </w:r>
      <w:r w:rsidR="00302094" w:rsidRPr="00BB6B0B">
        <w:rPr>
          <w:rFonts w:ascii="Verdana" w:hAnsi="Verdana" w:cs="Times New Roman"/>
          <w:color w:val="404040" w:themeColor="text1" w:themeTint="BF"/>
          <w:spacing w:val="-2"/>
          <w:sz w:val="24"/>
          <w:szCs w:val="24"/>
        </w:rPr>
        <w:t xml:space="preserve">pīlārā </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Makroekonomiskā vide</w:t>
      </w:r>
      <w:r w:rsidR="002320B2" w:rsidRPr="00BB6B0B">
        <w:rPr>
          <w:rFonts w:ascii="Verdana" w:hAnsi="Verdana" w:cs="Times New Roman"/>
          <w:color w:val="404040" w:themeColor="text1" w:themeTint="BF"/>
          <w:spacing w:val="-2"/>
          <w:sz w:val="24"/>
          <w:szCs w:val="24"/>
        </w:rPr>
        <w:t>"</w:t>
      </w:r>
      <w:r w:rsidR="00302094" w:rsidRPr="00BB6B0B">
        <w:rPr>
          <w:rFonts w:ascii="Verdana" w:hAnsi="Verdana" w:cs="Times New Roman"/>
          <w:color w:val="404040" w:themeColor="text1" w:themeTint="BF"/>
          <w:spacing w:val="-2"/>
          <w:sz w:val="24"/>
          <w:szCs w:val="24"/>
        </w:rPr>
        <w:t>. Makroekonomiskās vides labie rezultāti skaidrojami ar zemu budžeta deficītu, salīdzinoši zemu valsts ārējo parādu un izdevīgām valsts parādzīmju procentu likmēm.</w:t>
      </w:r>
      <w:r w:rsidR="0008342B" w:rsidRPr="00BB6B0B">
        <w:rPr>
          <w:rFonts w:ascii="Verdana" w:hAnsi="Verdana" w:cs="Times New Roman"/>
          <w:color w:val="404040" w:themeColor="text1" w:themeTint="BF"/>
          <w:spacing w:val="-2"/>
          <w:sz w:val="24"/>
          <w:szCs w:val="24"/>
        </w:rPr>
        <w:t xml:space="preserve"> Veselības un pamatizglītības pīlāra labie rādītāji saistīti galvenokārt ar izglītības rādītājiem, bet veselības jomā Latvijas rādītāji ir būtiski sliktāki, jo īpaši tas atzīmējams attiecībā uz sagaidāmo mūža ilgumu, HIV vīrusa izplatību un tuberkulozes saslimšanas gadījumu skaitu. Tas norāda uz nepieciešamību lielāku uzmanību un resursus veltīt veselības aprūpes nozarei, slimību profilaksei, kā arī veselīga un droša dzīvesveida popularizēšanai. Latvijas sniegums pīlārā </w:t>
      </w:r>
      <w:r w:rsidR="002320B2" w:rsidRPr="00BB6B0B">
        <w:rPr>
          <w:rFonts w:ascii="Verdana" w:hAnsi="Verdana" w:cs="Times New Roman"/>
          <w:color w:val="404040" w:themeColor="text1" w:themeTint="BF"/>
          <w:spacing w:val="-2"/>
          <w:sz w:val="24"/>
          <w:szCs w:val="24"/>
        </w:rPr>
        <w:t>"</w:t>
      </w:r>
      <w:r w:rsidR="0008342B" w:rsidRPr="00BB6B0B">
        <w:rPr>
          <w:rFonts w:ascii="Verdana" w:hAnsi="Verdana" w:cs="Times New Roman"/>
          <w:color w:val="404040" w:themeColor="text1" w:themeTint="BF"/>
          <w:spacing w:val="-2"/>
          <w:sz w:val="24"/>
          <w:szCs w:val="24"/>
        </w:rPr>
        <w:t>Tirgus lielums</w:t>
      </w:r>
      <w:r w:rsidR="002320B2" w:rsidRPr="00BB6B0B">
        <w:rPr>
          <w:rFonts w:ascii="Verdana" w:hAnsi="Verdana" w:cs="Times New Roman"/>
          <w:color w:val="404040" w:themeColor="text1" w:themeTint="BF"/>
          <w:spacing w:val="-2"/>
          <w:sz w:val="24"/>
          <w:szCs w:val="24"/>
        </w:rPr>
        <w:t>"</w:t>
      </w:r>
      <w:r w:rsidR="0008342B" w:rsidRPr="00BB6B0B">
        <w:rPr>
          <w:rFonts w:ascii="Verdana" w:hAnsi="Verdana" w:cs="Times New Roman"/>
          <w:color w:val="404040" w:themeColor="text1" w:themeTint="BF"/>
          <w:spacing w:val="-2"/>
          <w:sz w:val="24"/>
          <w:szCs w:val="24"/>
        </w:rPr>
        <w:t xml:space="preserve"> ir saprotami zems, jo Latvija ir maza valsts un nevar būtiski palielināt savu IKP daļu no globālā IKP un pozīcijas ārvalstu tirgos, vienīgais no </w:t>
      </w:r>
      <w:r w:rsidR="00E63B53" w:rsidRPr="00BB6B0B">
        <w:rPr>
          <w:rFonts w:ascii="Verdana" w:hAnsi="Verdana" w:cs="Times New Roman"/>
          <w:color w:val="404040" w:themeColor="text1" w:themeTint="BF"/>
          <w:spacing w:val="-2"/>
          <w:sz w:val="24"/>
          <w:szCs w:val="24"/>
        </w:rPr>
        <w:t xml:space="preserve">šā </w:t>
      </w:r>
      <w:r w:rsidR="0008342B" w:rsidRPr="00BB6B0B">
        <w:rPr>
          <w:rFonts w:ascii="Verdana" w:hAnsi="Verdana" w:cs="Times New Roman"/>
          <w:color w:val="404040" w:themeColor="text1" w:themeTint="BF"/>
          <w:spacing w:val="-2"/>
          <w:sz w:val="24"/>
          <w:szCs w:val="24"/>
        </w:rPr>
        <w:t xml:space="preserve">pīlāra rādītājiem, kura izmaiņas ir iespējams kaut cik būtiski ietekmēt ar valsts ekonomisko politiku, ir eksporta īpatsvars no IKP, bet Latvija jau šobrīd pēc </w:t>
      </w:r>
      <w:r w:rsidR="00E63B53" w:rsidRPr="00BB6B0B">
        <w:rPr>
          <w:rFonts w:ascii="Verdana" w:hAnsi="Verdana" w:cs="Times New Roman"/>
          <w:color w:val="404040" w:themeColor="text1" w:themeTint="BF"/>
          <w:spacing w:val="-2"/>
          <w:sz w:val="24"/>
          <w:szCs w:val="24"/>
        </w:rPr>
        <w:t xml:space="preserve">šā </w:t>
      </w:r>
      <w:r w:rsidR="0008342B" w:rsidRPr="00BB6B0B">
        <w:rPr>
          <w:rFonts w:ascii="Verdana" w:hAnsi="Verdana" w:cs="Times New Roman"/>
          <w:color w:val="404040" w:themeColor="text1" w:themeTint="BF"/>
          <w:spacing w:val="-2"/>
          <w:sz w:val="24"/>
          <w:szCs w:val="24"/>
        </w:rPr>
        <w:t>rādītāja ieņem 31</w:t>
      </w:r>
      <w:r w:rsidR="003D6696" w:rsidRPr="00BB6B0B">
        <w:rPr>
          <w:rFonts w:ascii="Verdana" w:hAnsi="Verdana" w:cs="Times New Roman"/>
          <w:color w:val="404040" w:themeColor="text1" w:themeTint="BF"/>
          <w:spacing w:val="-2"/>
          <w:sz w:val="24"/>
          <w:szCs w:val="24"/>
        </w:rPr>
        <w:t>. viet</w:t>
      </w:r>
      <w:r w:rsidR="0008342B" w:rsidRPr="00BB6B0B">
        <w:rPr>
          <w:rFonts w:ascii="Verdana" w:hAnsi="Verdana" w:cs="Times New Roman"/>
          <w:color w:val="404040" w:themeColor="text1" w:themeTint="BF"/>
          <w:spacing w:val="-2"/>
          <w:sz w:val="24"/>
          <w:szCs w:val="24"/>
        </w:rPr>
        <w:t>u starp ziņojumā ietvertajām 144 valstīm.</w:t>
      </w:r>
      <w:r w:rsidR="0047766F" w:rsidRPr="00BB6B0B">
        <w:rPr>
          <w:rFonts w:ascii="Verdana" w:hAnsi="Verdana" w:cs="Times New Roman"/>
          <w:color w:val="404040" w:themeColor="text1" w:themeTint="BF"/>
          <w:spacing w:val="-2"/>
          <w:sz w:val="24"/>
          <w:szCs w:val="24"/>
        </w:rPr>
        <w:t xml:space="preserve"> Attiecībā uz inovācijas pīlāru jānorāda, ka visaugstāk novērtēta zinātnisko institūciju kvalitāte, bet lielākās problēmas rada zinātnieku un inženieru pieejamība, nepietiekams augsto tehnoloģiju produktu iepirkums publiskajā sektorā, kā arī zemā inovācijas kapacitāte un nepietiekamie uzņēmumu izdevumi pētniecībai un attīstībai. Vienlaikus jāatzīmē, ka salīdzinoši labi rezultāti </w:t>
      </w:r>
      <w:r w:rsidR="0047766F" w:rsidRPr="00BB6B0B">
        <w:rPr>
          <w:rFonts w:ascii="Verdana" w:hAnsi="Verdana" w:cs="Times New Roman"/>
          <w:color w:val="404040" w:themeColor="text1" w:themeTint="BF"/>
          <w:spacing w:val="-2"/>
          <w:sz w:val="24"/>
          <w:szCs w:val="24"/>
        </w:rPr>
        <w:lastRenderedPageBreak/>
        <w:t xml:space="preserve">Latvijai ir attiecībā uz tehnoloģiju pārnesi un jaunāko tehnoloģiju pieejamību. </w:t>
      </w:r>
    </w:p>
    <w:p w:rsidR="00913CF2" w:rsidRPr="00BB6B0B" w:rsidRDefault="000F1B4C"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Saskaņā ar Pasaules bankas ziņojumu s</w:t>
      </w:r>
      <w:r w:rsidR="0047766F" w:rsidRPr="00BB6B0B">
        <w:rPr>
          <w:rFonts w:ascii="Verdana" w:hAnsi="Verdana" w:cs="Times New Roman"/>
          <w:color w:val="404040" w:themeColor="text1" w:themeTint="BF"/>
          <w:spacing w:val="-2"/>
          <w:sz w:val="24"/>
          <w:szCs w:val="24"/>
        </w:rPr>
        <w:t xml:space="preserve">tarp </w:t>
      </w:r>
      <w:r w:rsidR="00BE2414" w:rsidRPr="00BB6B0B">
        <w:rPr>
          <w:rFonts w:ascii="Verdana" w:hAnsi="Verdana" w:cs="Times New Roman"/>
          <w:color w:val="404040" w:themeColor="text1" w:themeTint="BF"/>
          <w:spacing w:val="-2"/>
          <w:sz w:val="24"/>
          <w:szCs w:val="24"/>
        </w:rPr>
        <w:t xml:space="preserve">citiem </w:t>
      </w:r>
      <w:r w:rsidR="0047766F" w:rsidRPr="00BB6B0B">
        <w:rPr>
          <w:rFonts w:ascii="Verdana" w:hAnsi="Verdana" w:cs="Times New Roman"/>
          <w:color w:val="404040" w:themeColor="text1" w:themeTint="BF"/>
          <w:spacing w:val="-2"/>
          <w:sz w:val="24"/>
          <w:szCs w:val="24"/>
        </w:rPr>
        <w:t xml:space="preserve">IKP izaugsmi potenciāli negatīvi </w:t>
      </w:r>
      <w:r w:rsidRPr="00BB6B0B">
        <w:rPr>
          <w:rFonts w:ascii="Verdana" w:hAnsi="Verdana" w:cs="Times New Roman"/>
          <w:color w:val="404040" w:themeColor="text1" w:themeTint="BF"/>
          <w:spacing w:val="-2"/>
          <w:sz w:val="24"/>
          <w:szCs w:val="24"/>
        </w:rPr>
        <w:t>iete</w:t>
      </w:r>
      <w:r w:rsidR="0047766F" w:rsidRPr="00BB6B0B">
        <w:rPr>
          <w:rFonts w:ascii="Verdana" w:hAnsi="Verdana" w:cs="Times New Roman"/>
          <w:color w:val="404040" w:themeColor="text1" w:themeTint="BF"/>
          <w:spacing w:val="-2"/>
          <w:sz w:val="24"/>
          <w:szCs w:val="24"/>
        </w:rPr>
        <w:t>kmējošiem faktoriem</w:t>
      </w:r>
      <w:r w:rsidRPr="00BB6B0B">
        <w:rPr>
          <w:rFonts w:ascii="Verdana" w:hAnsi="Verdana" w:cs="Times New Roman"/>
          <w:color w:val="404040" w:themeColor="text1" w:themeTint="BF"/>
          <w:spacing w:val="-2"/>
          <w:sz w:val="24"/>
          <w:szCs w:val="24"/>
        </w:rPr>
        <w:t xml:space="preserve"> </w:t>
      </w:r>
      <w:r w:rsidR="0047766F" w:rsidRPr="00BB6B0B">
        <w:rPr>
          <w:rFonts w:ascii="Verdana" w:hAnsi="Verdana" w:cs="Times New Roman"/>
          <w:color w:val="404040" w:themeColor="text1" w:themeTint="BF"/>
          <w:spacing w:val="-2"/>
          <w:sz w:val="24"/>
          <w:szCs w:val="24"/>
        </w:rPr>
        <w:t xml:space="preserve">jāatzīmē tas, ka nodokļu sistēma nesniedz </w:t>
      </w:r>
      <w:r w:rsidR="00A501C5" w:rsidRPr="00BB6B0B">
        <w:rPr>
          <w:rFonts w:ascii="Verdana" w:hAnsi="Verdana" w:cs="Times New Roman"/>
          <w:color w:val="404040" w:themeColor="text1" w:themeTint="BF"/>
          <w:spacing w:val="-2"/>
          <w:sz w:val="24"/>
          <w:szCs w:val="24"/>
        </w:rPr>
        <w:t xml:space="preserve">pietiekamus </w:t>
      </w:r>
      <w:r w:rsidR="0047766F" w:rsidRPr="00BB6B0B">
        <w:rPr>
          <w:rFonts w:ascii="Verdana" w:hAnsi="Verdana" w:cs="Times New Roman"/>
          <w:color w:val="404040" w:themeColor="text1" w:themeTint="BF"/>
          <w:spacing w:val="-2"/>
          <w:sz w:val="24"/>
          <w:szCs w:val="24"/>
        </w:rPr>
        <w:t xml:space="preserve">stimulus strādāt, </w:t>
      </w:r>
      <w:r w:rsidR="00BE2414" w:rsidRPr="00BB6B0B">
        <w:rPr>
          <w:rFonts w:ascii="Verdana" w:hAnsi="Verdana" w:cs="Times New Roman"/>
          <w:color w:val="404040" w:themeColor="text1" w:themeTint="BF"/>
          <w:spacing w:val="-2"/>
          <w:sz w:val="24"/>
          <w:szCs w:val="24"/>
        </w:rPr>
        <w:t xml:space="preserve">ir zema </w:t>
      </w:r>
      <w:r w:rsidR="0047766F" w:rsidRPr="00BB6B0B">
        <w:rPr>
          <w:rFonts w:ascii="Verdana" w:hAnsi="Verdana" w:cs="Times New Roman"/>
          <w:color w:val="404040" w:themeColor="text1" w:themeTint="BF"/>
          <w:spacing w:val="-2"/>
          <w:sz w:val="24"/>
          <w:szCs w:val="24"/>
        </w:rPr>
        <w:t xml:space="preserve">valsts spēja </w:t>
      </w:r>
      <w:r w:rsidR="00BE2414" w:rsidRPr="00BB6B0B">
        <w:rPr>
          <w:rFonts w:ascii="Verdana" w:hAnsi="Verdana" w:cs="Times New Roman"/>
          <w:color w:val="404040" w:themeColor="text1" w:themeTint="BF"/>
          <w:spacing w:val="-2"/>
          <w:sz w:val="24"/>
          <w:szCs w:val="24"/>
        </w:rPr>
        <w:t xml:space="preserve">noturēt un </w:t>
      </w:r>
      <w:r w:rsidR="0047766F" w:rsidRPr="00BB6B0B">
        <w:rPr>
          <w:rFonts w:ascii="Verdana" w:hAnsi="Verdana" w:cs="Times New Roman"/>
          <w:color w:val="404040" w:themeColor="text1" w:themeTint="BF"/>
          <w:spacing w:val="-2"/>
          <w:sz w:val="24"/>
          <w:szCs w:val="24"/>
        </w:rPr>
        <w:t>piesaistīt talantīgus cilvēkus</w:t>
      </w:r>
      <w:r w:rsidR="00BE2414" w:rsidRPr="00BB6B0B">
        <w:rPr>
          <w:rFonts w:ascii="Verdana" w:hAnsi="Verdana" w:cs="Times New Roman"/>
          <w:color w:val="404040" w:themeColor="text1" w:themeTint="BF"/>
          <w:spacing w:val="-2"/>
          <w:sz w:val="24"/>
          <w:szCs w:val="24"/>
        </w:rPr>
        <w:t xml:space="preserve">, ir zema kredītu pieejamība un neattīstīts kapitāla tirgus, slikts ceļu stāvoklis, neefektīva tiesu strīdu risināšanas sistēma. </w:t>
      </w:r>
      <w:r w:rsidR="008E4541" w:rsidRPr="00BB6B0B">
        <w:rPr>
          <w:rFonts w:ascii="Verdana" w:hAnsi="Verdana" w:cs="Times New Roman"/>
          <w:color w:val="404040" w:themeColor="text1" w:themeTint="BF"/>
          <w:spacing w:val="-2"/>
          <w:sz w:val="24"/>
          <w:szCs w:val="24"/>
        </w:rPr>
        <w:t xml:space="preserve">Nepieciešams lielākus pūliņus virzīt uzņēmējdarbības vides uzlabošanai, investīciju piesaistes atbalstam, inovācijas un augsto tehnoloģiju nozaru attīstībai, jaunu eksporta tirgu meklēšanai un esošo </w:t>
      </w:r>
      <w:r w:rsidRPr="00BB6B0B">
        <w:rPr>
          <w:rFonts w:ascii="Verdana" w:hAnsi="Verdana" w:cs="Times New Roman"/>
          <w:color w:val="404040" w:themeColor="text1" w:themeTint="BF"/>
          <w:spacing w:val="-2"/>
          <w:sz w:val="24"/>
          <w:szCs w:val="24"/>
        </w:rPr>
        <w:t xml:space="preserve">eksporta tirgu </w:t>
      </w:r>
      <w:r w:rsidR="008E4541" w:rsidRPr="00BB6B0B">
        <w:rPr>
          <w:rFonts w:ascii="Verdana" w:hAnsi="Verdana" w:cs="Times New Roman"/>
          <w:color w:val="404040" w:themeColor="text1" w:themeTint="BF"/>
          <w:spacing w:val="-2"/>
          <w:sz w:val="24"/>
          <w:szCs w:val="24"/>
        </w:rPr>
        <w:t>paplašināšanai. Virkni pasākumu šajās jomās paredz Deklarācija par Laimdo</w:t>
      </w:r>
      <w:r w:rsidR="00192F7A" w:rsidRPr="00BB6B0B">
        <w:rPr>
          <w:rFonts w:ascii="Verdana" w:hAnsi="Verdana" w:cs="Times New Roman"/>
          <w:color w:val="404040" w:themeColor="text1" w:themeTint="BF"/>
          <w:spacing w:val="-2"/>
          <w:sz w:val="24"/>
          <w:szCs w:val="24"/>
        </w:rPr>
        <w:t>tas Straujumas vadītā</w:t>
      </w:r>
      <w:r w:rsidR="008E4541" w:rsidRPr="00BB6B0B">
        <w:rPr>
          <w:rFonts w:ascii="Verdana" w:hAnsi="Verdana" w:cs="Times New Roman"/>
          <w:color w:val="404040" w:themeColor="text1" w:themeTint="BF"/>
          <w:spacing w:val="-2"/>
          <w:sz w:val="24"/>
          <w:szCs w:val="24"/>
        </w:rPr>
        <w:t xml:space="preserve"> </w:t>
      </w:r>
      <w:r w:rsidR="00192F7A" w:rsidRPr="00BB6B0B">
        <w:rPr>
          <w:rFonts w:ascii="Verdana" w:hAnsi="Verdana" w:cs="Times New Roman"/>
          <w:color w:val="404040" w:themeColor="text1" w:themeTint="BF"/>
          <w:spacing w:val="-2"/>
          <w:sz w:val="24"/>
          <w:szCs w:val="24"/>
        </w:rPr>
        <w:t>Ministru kabineta</w:t>
      </w:r>
      <w:r w:rsidR="008E4541" w:rsidRPr="00BB6B0B">
        <w:rPr>
          <w:rFonts w:ascii="Verdana" w:hAnsi="Verdana" w:cs="Times New Roman"/>
          <w:color w:val="404040" w:themeColor="text1" w:themeTint="BF"/>
          <w:spacing w:val="-2"/>
          <w:sz w:val="24"/>
          <w:szCs w:val="24"/>
        </w:rPr>
        <w:t xml:space="preserve"> iecerēto darbību</w:t>
      </w:r>
      <w:r w:rsidR="008E4541" w:rsidRPr="00BB6B0B">
        <w:rPr>
          <w:rStyle w:val="FootnoteReference"/>
          <w:rFonts w:ascii="Verdana" w:hAnsi="Verdana" w:cs="Times New Roman"/>
          <w:color w:val="404040" w:themeColor="text1" w:themeTint="BF"/>
          <w:spacing w:val="-2"/>
          <w:sz w:val="24"/>
          <w:szCs w:val="24"/>
        </w:rPr>
        <w:footnoteReference w:id="4"/>
      </w:r>
      <w:r w:rsidR="008E4541" w:rsidRPr="00BB6B0B">
        <w:rPr>
          <w:rFonts w:ascii="Verdana" w:hAnsi="Verdana" w:cs="Times New Roman"/>
          <w:color w:val="404040" w:themeColor="text1" w:themeTint="BF"/>
          <w:spacing w:val="-2"/>
          <w:sz w:val="24"/>
          <w:szCs w:val="24"/>
        </w:rPr>
        <w:t xml:space="preserve"> </w:t>
      </w:r>
      <w:r w:rsidR="002D2D25" w:rsidRPr="00BB6B0B">
        <w:rPr>
          <w:rFonts w:ascii="Verdana" w:hAnsi="Verdana" w:cs="Times New Roman"/>
          <w:color w:val="404040" w:themeColor="text1" w:themeTint="BF"/>
          <w:spacing w:val="-2"/>
          <w:sz w:val="24"/>
          <w:szCs w:val="24"/>
        </w:rPr>
        <w:t>(</w:t>
      </w:r>
      <w:r w:rsidR="002D2D25" w:rsidRPr="00BB6B0B">
        <w:rPr>
          <w:rFonts w:ascii="Verdana" w:hAnsi="Verdana" w:cs="Times New Roman"/>
          <w:i/>
          <w:color w:val="404040" w:themeColor="text1" w:themeTint="BF"/>
          <w:spacing w:val="-2"/>
          <w:sz w:val="24"/>
          <w:szCs w:val="24"/>
        </w:rPr>
        <w:t>Valdības deklarācija</w:t>
      </w:r>
      <w:r w:rsidR="002D2D25" w:rsidRPr="00BB6B0B">
        <w:rPr>
          <w:rFonts w:ascii="Verdana" w:hAnsi="Verdana" w:cs="Times New Roman"/>
          <w:color w:val="404040" w:themeColor="text1" w:themeTint="BF"/>
          <w:spacing w:val="-2"/>
          <w:sz w:val="24"/>
          <w:szCs w:val="24"/>
        </w:rPr>
        <w:t xml:space="preserve">) </w:t>
      </w:r>
      <w:r w:rsidR="008E4541" w:rsidRPr="00BB6B0B">
        <w:rPr>
          <w:rFonts w:ascii="Verdana" w:hAnsi="Verdana" w:cs="Times New Roman"/>
          <w:color w:val="404040" w:themeColor="text1" w:themeTint="BF"/>
          <w:spacing w:val="-2"/>
          <w:sz w:val="24"/>
          <w:szCs w:val="24"/>
        </w:rPr>
        <w:t xml:space="preserve">un </w:t>
      </w:r>
      <w:r w:rsidR="002D2D25" w:rsidRPr="00BB6B0B">
        <w:rPr>
          <w:rFonts w:ascii="Verdana" w:hAnsi="Verdana" w:cs="Times New Roman"/>
          <w:bCs/>
          <w:color w:val="404040" w:themeColor="text1" w:themeTint="BF"/>
          <w:spacing w:val="-2"/>
          <w:sz w:val="24"/>
          <w:szCs w:val="20"/>
        </w:rPr>
        <w:t>Valdības rīcības plāns Deklarācijas par Laimdotas Straujumas vadītā Ministru kabineta iecerēto darbību īstenošanai</w:t>
      </w:r>
      <w:r w:rsidR="002D2D25" w:rsidRPr="00BB6B0B">
        <w:rPr>
          <w:rFonts w:ascii="Verdana" w:hAnsi="Verdana" w:cs="Times New Roman"/>
          <w:color w:val="404040" w:themeColor="text1" w:themeTint="BF"/>
          <w:spacing w:val="-2"/>
          <w:sz w:val="24"/>
          <w:szCs w:val="24"/>
        </w:rPr>
        <w:t xml:space="preserve"> (</w:t>
      </w:r>
      <w:r w:rsidR="002D2D25" w:rsidRPr="00BB6B0B">
        <w:rPr>
          <w:rFonts w:ascii="Verdana" w:hAnsi="Verdana" w:cs="Times New Roman"/>
          <w:bCs/>
          <w:i/>
          <w:color w:val="404040" w:themeColor="text1" w:themeTint="BF"/>
          <w:spacing w:val="-2"/>
          <w:sz w:val="24"/>
          <w:szCs w:val="20"/>
        </w:rPr>
        <w:t>Valdības rīcības plāns</w:t>
      </w:r>
      <w:r w:rsidR="002D2D25" w:rsidRPr="00BB6B0B">
        <w:rPr>
          <w:rFonts w:ascii="Verdana" w:hAnsi="Verdana" w:cs="Times New Roman"/>
          <w:color w:val="404040" w:themeColor="text1" w:themeTint="BF"/>
          <w:spacing w:val="-2"/>
          <w:sz w:val="24"/>
          <w:szCs w:val="24"/>
        </w:rPr>
        <w:t>)</w:t>
      </w:r>
      <w:r w:rsidR="008E4541"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Īstenojot t</w:t>
      </w:r>
      <w:r w:rsidR="008E4541" w:rsidRPr="00BB6B0B">
        <w:rPr>
          <w:rFonts w:ascii="Verdana" w:hAnsi="Verdana" w:cs="Times New Roman"/>
          <w:color w:val="404040" w:themeColor="text1" w:themeTint="BF"/>
          <w:spacing w:val="-2"/>
          <w:sz w:val="24"/>
          <w:szCs w:val="24"/>
        </w:rPr>
        <w:t>os un tādējādi</w:t>
      </w:r>
      <w:r w:rsidR="00BE2414" w:rsidRPr="00BB6B0B">
        <w:rPr>
          <w:rFonts w:ascii="Verdana" w:hAnsi="Verdana" w:cs="Times New Roman"/>
          <w:color w:val="404040" w:themeColor="text1" w:themeTint="BF"/>
          <w:spacing w:val="-2"/>
          <w:sz w:val="24"/>
          <w:szCs w:val="24"/>
        </w:rPr>
        <w:t xml:space="preserve"> uzlabojot situāciju minētajās jomās, </w:t>
      </w:r>
      <w:r w:rsidR="008E4541" w:rsidRPr="00BB6B0B">
        <w:rPr>
          <w:rFonts w:ascii="Verdana" w:hAnsi="Verdana" w:cs="Times New Roman"/>
          <w:color w:val="404040" w:themeColor="text1" w:themeTint="BF"/>
          <w:spacing w:val="-2"/>
          <w:sz w:val="24"/>
          <w:szCs w:val="24"/>
        </w:rPr>
        <w:t xml:space="preserve">tiks </w:t>
      </w:r>
      <w:r w:rsidR="00BE2414" w:rsidRPr="00BB6B0B">
        <w:rPr>
          <w:rFonts w:ascii="Verdana" w:hAnsi="Verdana" w:cs="Times New Roman"/>
          <w:color w:val="404040" w:themeColor="text1" w:themeTint="BF"/>
          <w:spacing w:val="-2"/>
          <w:sz w:val="24"/>
          <w:szCs w:val="24"/>
        </w:rPr>
        <w:t>radīt</w:t>
      </w:r>
      <w:r w:rsidR="008E4541" w:rsidRPr="00BB6B0B">
        <w:rPr>
          <w:rFonts w:ascii="Verdana" w:hAnsi="Verdana" w:cs="Times New Roman"/>
          <w:color w:val="404040" w:themeColor="text1" w:themeTint="BF"/>
          <w:spacing w:val="-2"/>
          <w:sz w:val="24"/>
          <w:szCs w:val="24"/>
        </w:rPr>
        <w:t>i</w:t>
      </w:r>
      <w:r w:rsidR="00BE2414" w:rsidRPr="00BB6B0B">
        <w:rPr>
          <w:rFonts w:ascii="Verdana" w:hAnsi="Verdana" w:cs="Times New Roman"/>
          <w:color w:val="404040" w:themeColor="text1" w:themeTint="BF"/>
          <w:spacing w:val="-2"/>
          <w:sz w:val="24"/>
          <w:szCs w:val="24"/>
        </w:rPr>
        <w:t xml:space="preserve"> priekšnosacījum</w:t>
      </w:r>
      <w:r w:rsidR="008E4541" w:rsidRPr="00BB6B0B">
        <w:rPr>
          <w:rFonts w:ascii="Verdana" w:hAnsi="Verdana" w:cs="Times New Roman"/>
          <w:color w:val="404040" w:themeColor="text1" w:themeTint="BF"/>
          <w:spacing w:val="-2"/>
          <w:sz w:val="24"/>
          <w:szCs w:val="24"/>
        </w:rPr>
        <w:t>i</w:t>
      </w:r>
      <w:r w:rsidR="00BE2414" w:rsidRPr="00BB6B0B">
        <w:rPr>
          <w:rFonts w:ascii="Verdana" w:hAnsi="Verdana" w:cs="Times New Roman"/>
          <w:color w:val="404040" w:themeColor="text1" w:themeTint="BF"/>
          <w:spacing w:val="-2"/>
          <w:sz w:val="24"/>
          <w:szCs w:val="24"/>
        </w:rPr>
        <w:t xml:space="preserve"> sekmīgākai tautsaimniecības izaugsmei un IKP pieaugumam, kas </w:t>
      </w:r>
      <w:r w:rsidR="00297512" w:rsidRPr="00BB6B0B">
        <w:rPr>
          <w:rFonts w:ascii="Verdana" w:hAnsi="Verdana" w:cs="Times New Roman"/>
          <w:color w:val="404040" w:themeColor="text1" w:themeTint="BF"/>
          <w:spacing w:val="-2"/>
          <w:sz w:val="24"/>
          <w:szCs w:val="24"/>
        </w:rPr>
        <w:t xml:space="preserve">savukārt </w:t>
      </w:r>
      <w:r w:rsidR="00BE2414" w:rsidRPr="00BB6B0B">
        <w:rPr>
          <w:rFonts w:ascii="Verdana" w:hAnsi="Verdana" w:cs="Times New Roman"/>
          <w:color w:val="404040" w:themeColor="text1" w:themeTint="BF"/>
          <w:spacing w:val="-2"/>
          <w:sz w:val="24"/>
          <w:szCs w:val="24"/>
        </w:rPr>
        <w:t>palīdzētu nodrošināt augstāku dzīves kvalitāti ikvienam Latvijas iedzīvotājam.</w:t>
      </w:r>
    </w:p>
    <w:p w:rsidR="00DD7A6F" w:rsidRDefault="00DD7A6F"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Default="0000064B" w:rsidP="00922DA6">
      <w:pPr>
        <w:spacing w:after="0" w:line="240" w:lineRule="auto"/>
        <w:ind w:firstLine="720"/>
        <w:jc w:val="both"/>
        <w:rPr>
          <w:rFonts w:ascii="Verdana" w:hAnsi="Verdana" w:cs="Times New Roman"/>
          <w:sz w:val="24"/>
          <w:szCs w:val="24"/>
        </w:rPr>
      </w:pPr>
    </w:p>
    <w:p w:rsidR="0000064B" w:rsidRPr="00884BE1" w:rsidRDefault="0000064B" w:rsidP="00922DA6">
      <w:pPr>
        <w:spacing w:after="0" w:line="240" w:lineRule="auto"/>
        <w:ind w:firstLine="720"/>
        <w:jc w:val="both"/>
        <w:rPr>
          <w:rFonts w:ascii="Verdana" w:hAnsi="Verdana" w:cs="Times New Roman"/>
          <w:sz w:val="24"/>
          <w:szCs w:val="24"/>
        </w:rPr>
      </w:pPr>
    </w:p>
    <w:p w:rsidR="005160D5" w:rsidRPr="00BB6B0B" w:rsidRDefault="002B675B" w:rsidP="002B675B">
      <w:pPr>
        <w:pStyle w:val="Heading2"/>
        <w:spacing w:before="0" w:line="240" w:lineRule="auto"/>
        <w:rPr>
          <w:rFonts w:ascii="Verdana" w:hAnsi="Verdana" w:cs="Times New Roman"/>
          <w:color w:val="9D2235"/>
        </w:rPr>
      </w:pPr>
      <w:bookmarkStart w:id="6" w:name="_Toc429155032"/>
      <w:r w:rsidRPr="00BB6B0B">
        <w:rPr>
          <w:rFonts w:ascii="Verdana" w:hAnsi="Verdana" w:cs="Times New Roman"/>
          <w:color w:val="9D2235"/>
        </w:rPr>
        <w:lastRenderedPageBreak/>
        <w:t xml:space="preserve">1.2. </w:t>
      </w:r>
      <w:r w:rsidR="005160D5" w:rsidRPr="00BB6B0B">
        <w:rPr>
          <w:rFonts w:ascii="Verdana" w:hAnsi="Verdana" w:cs="Times New Roman"/>
          <w:color w:val="9D2235"/>
        </w:rPr>
        <w:t>Ienākumu nevienlīdzības mazināšana</w:t>
      </w:r>
      <w:bookmarkEnd w:id="6"/>
    </w:p>
    <w:p w:rsidR="00E77D5B" w:rsidRPr="00884BE1" w:rsidRDefault="00E77D5B" w:rsidP="00E77D5B">
      <w:pPr>
        <w:pStyle w:val="ListParagraph"/>
        <w:spacing w:after="0"/>
        <w:ind w:left="1130"/>
        <w:rPr>
          <w:rFonts w:ascii="Verdana" w:hAnsi="Verdana" w:cs="Times New Roman"/>
        </w:rPr>
      </w:pPr>
    </w:p>
    <w:p w:rsidR="00922DA6" w:rsidRPr="00BB6B0B" w:rsidRDefault="005160D5"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Ienākumu nevienlīdzība Latvijā ilgstoši ir bijusi augstākā vai viena no augstākajām starp Eiropas Savienības dalībvalstīm. Tirgus ekonomikā nav iespējama un nav vēlama pilnīga ienākumu vienlīdzība, tomēr augsta ienākumu nevienlīdzība tiek uzskatīta par nelabvēlīgu parādību, kura mazina sociālekonomisko stabilitāti un rada citas sociāli nelabvēlīgas tendences valsts un sabiedrības attīstībā. Britu autori Keita Pikita un Ričards Vilkinsons savā darbā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The Spirit Level</w:t>
      </w:r>
      <w:r w:rsidR="002320B2" w:rsidRPr="00BB6B0B">
        <w:rPr>
          <w:rFonts w:ascii="Verdana" w:hAnsi="Verdana" w:cs="Times New Roman"/>
          <w:color w:val="404040" w:themeColor="text1" w:themeTint="BF"/>
          <w:spacing w:val="-2"/>
          <w:sz w:val="24"/>
          <w:szCs w:val="24"/>
        </w:rPr>
        <w:t>"</w:t>
      </w:r>
      <w:r w:rsidRPr="00BB6B0B">
        <w:rPr>
          <w:rStyle w:val="FootnoteReference"/>
          <w:rFonts w:ascii="Verdana" w:hAnsi="Verdana" w:cs="Times New Roman"/>
          <w:color w:val="404040" w:themeColor="text1" w:themeTint="BF"/>
          <w:spacing w:val="-2"/>
          <w:sz w:val="24"/>
          <w:szCs w:val="24"/>
        </w:rPr>
        <w:footnoteReference w:id="5"/>
      </w:r>
      <w:r w:rsidRPr="00BB6B0B">
        <w:rPr>
          <w:rFonts w:ascii="Verdana" w:hAnsi="Verdana" w:cs="Times New Roman"/>
          <w:color w:val="404040" w:themeColor="text1" w:themeTint="BF"/>
          <w:spacing w:val="-2"/>
          <w:sz w:val="24"/>
          <w:szCs w:val="24"/>
        </w:rPr>
        <w:t xml:space="preserve"> norādījuši uz ienākumu nevienlīdzības saikni ar augstāku noziedzību un ieslodzīto skaitu, biežāku pusaudžu grūtniecību, augstāku garīgo slimību izplatību un citām negatīvi vērtējamām parādībām.</w:t>
      </w:r>
      <w:r w:rsidR="002320B2"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 xml:space="preserve">Ienākumu nevienlīdzības tēmu padziļināti </w:t>
      </w:r>
      <w:r w:rsidR="00552138" w:rsidRPr="00BB6B0B">
        <w:rPr>
          <w:rFonts w:ascii="Verdana" w:hAnsi="Verdana" w:cs="Times New Roman"/>
          <w:color w:val="404040" w:themeColor="text1" w:themeTint="BF"/>
          <w:spacing w:val="-2"/>
          <w:sz w:val="24"/>
          <w:szCs w:val="24"/>
        </w:rPr>
        <w:t xml:space="preserve">pētījis </w:t>
      </w:r>
      <w:r w:rsidRPr="00BB6B0B">
        <w:rPr>
          <w:rFonts w:ascii="Verdana" w:hAnsi="Verdana" w:cs="Times New Roman"/>
          <w:color w:val="404040" w:themeColor="text1" w:themeTint="BF"/>
          <w:spacing w:val="-2"/>
          <w:sz w:val="24"/>
          <w:szCs w:val="24"/>
        </w:rPr>
        <w:t xml:space="preserve">franču ekonomists Tomass Piketī, kurš savā darbā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Capital in the Twenty-First Century</w:t>
      </w:r>
      <w:r w:rsidR="002320B2" w:rsidRPr="00BB6B0B">
        <w:rPr>
          <w:rFonts w:ascii="Verdana" w:hAnsi="Verdana" w:cs="Times New Roman"/>
          <w:color w:val="404040" w:themeColor="text1" w:themeTint="BF"/>
          <w:spacing w:val="-2"/>
          <w:sz w:val="24"/>
          <w:szCs w:val="24"/>
        </w:rPr>
        <w:t>"</w:t>
      </w:r>
      <w:r w:rsidRPr="00BB6B0B">
        <w:rPr>
          <w:rStyle w:val="FootnoteReference"/>
          <w:rFonts w:ascii="Verdana" w:hAnsi="Verdana" w:cs="Times New Roman"/>
          <w:color w:val="404040" w:themeColor="text1" w:themeTint="BF"/>
          <w:spacing w:val="-2"/>
          <w:sz w:val="24"/>
          <w:szCs w:val="24"/>
        </w:rPr>
        <w:footnoteReference w:id="6"/>
      </w:r>
      <w:r w:rsidRPr="00BB6B0B">
        <w:rPr>
          <w:rFonts w:ascii="Verdana" w:hAnsi="Verdana" w:cs="Times New Roman"/>
          <w:color w:val="404040" w:themeColor="text1" w:themeTint="BF"/>
          <w:spacing w:val="-2"/>
          <w:sz w:val="24"/>
          <w:szCs w:val="24"/>
        </w:rPr>
        <w:t xml:space="preserve"> analizējis ekonomikas izaugsmes un kapitāla atdeves saikni un tās ietekmi uz ienākumu nevienlīdzību, kā arī norāda, ka modernā ekonomiskā izaugsme un zināšanu pieejamība līdz šim ļāvusi novērst ekstremālu ienākumu nevienlīdzību, taču nepieciešamība risināt ienākumu nevienlīdzības problēmas joprojām var aktualizēties. Turklāt jāņem vērā, ka ienākumu nevienlīdzība var būt viens no būtiskiem ekonomiskās izaugsmes šķēršļiem, jo iedzīvotāji ar zemiem ienākumiem nevar atļauties nozīmīgus tēriņus vai kredītus, tādējādi secināms, ka, jo lielāka ienākumu nevienlīdzība un iedzīvotāju skaits ar zemiem ienākumiem, jo mazākas iespējas augt iedzīvotāju patēriņam, kas veido nozīmīgu daļu no iekšzemes kopprodukta. </w:t>
      </w:r>
    </w:p>
    <w:p w:rsidR="005160D5" w:rsidRPr="00BB6B0B" w:rsidRDefault="005160D5" w:rsidP="00922DA6">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Ienākumu nevienlīdzība nozīmē arī to, ka iedzīvotājiem, jo īpaši bērniem ģimenēs ar zemiem ienākumiem, būs mazākas iespējas saņemt kvalitatīvu izglītību, veikt ieguldījumus savas karjeras un darba iespēju attīstībā, kas ļautu nākotnē pretendēt uz labu darbu vai veidot pelnošu uzņēmējdarbību. Tādējādi var teikt, ka veidojas apburtais loks vai nevienlīdzības spirāle, kad ienākumu nevienlīdzība rada iespēju nevienlīdzību, kura saglabā un padziļina ienākumu nevienlīdzību. Nevienlīdzības mazināšana ir arī uzņēmēju interesēs, jo mazāka ienākumu nevienlīdzība paplašina tirgus, kuros iespējams pārdot savus produktus un gūt no tā peļņu.</w:t>
      </w:r>
    </w:p>
    <w:p w:rsidR="005160D5" w:rsidRPr="00BB6B0B" w:rsidRDefault="005160D5"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Iespējams, vēl būtiskāka problēma par ienākumu nevienlīdzību ir iespēju nevienlīdzība, jo līdzvērtīgu iespēju situācijā personas zemāki ienākumi ir pašas personas rīcības un savu</w:t>
      </w:r>
      <w:r w:rsidR="00297512" w:rsidRPr="00BB6B0B">
        <w:rPr>
          <w:rFonts w:ascii="Verdana" w:hAnsi="Verdana" w:cs="Times New Roman"/>
          <w:color w:val="404040" w:themeColor="text1" w:themeTint="BF"/>
          <w:spacing w:val="-2"/>
          <w:sz w:val="24"/>
          <w:szCs w:val="24"/>
        </w:rPr>
        <w:t xml:space="preserve"> iespēju izmantošanas rezultāts,</w:t>
      </w:r>
      <w:r w:rsidRPr="00BB6B0B">
        <w:rPr>
          <w:rFonts w:ascii="Verdana" w:hAnsi="Verdana" w:cs="Times New Roman"/>
          <w:color w:val="404040" w:themeColor="text1" w:themeTint="BF"/>
          <w:spacing w:val="-2"/>
          <w:sz w:val="24"/>
          <w:szCs w:val="24"/>
        </w:rPr>
        <w:t xml:space="preserve"> nevis zemāku ienākumu un līdz ar to sliktāku iespēju ietekmes rezultāts. Pasaules ekonomikas foruma pētījumā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Outlook on the Global Agenda 2015</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labāka izglītība, nodokļu politika un darbavietu radīšana tiek minētas kā potenciāli labākie rīki ienākumu nevienlīdzības mazināšanai</w:t>
      </w:r>
      <w:r w:rsidRPr="00BB6B0B">
        <w:rPr>
          <w:rStyle w:val="FootnoteReference"/>
          <w:rFonts w:ascii="Verdana" w:hAnsi="Verdana" w:cs="Times New Roman"/>
          <w:color w:val="404040" w:themeColor="text1" w:themeTint="BF"/>
          <w:spacing w:val="-2"/>
          <w:sz w:val="24"/>
          <w:szCs w:val="24"/>
        </w:rPr>
        <w:footnoteReference w:id="7"/>
      </w:r>
      <w:r w:rsidR="008A71A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w:t>
      </w:r>
      <w:r w:rsidR="008A71A2" w:rsidRPr="00BB6B0B">
        <w:rPr>
          <w:rFonts w:ascii="Verdana" w:hAnsi="Verdana" w:cs="Times New Roman"/>
          <w:color w:val="404040" w:themeColor="text1" w:themeTint="BF"/>
          <w:spacing w:val="-2"/>
          <w:sz w:val="24"/>
          <w:szCs w:val="24"/>
        </w:rPr>
        <w:t>K</w:t>
      </w:r>
      <w:r w:rsidRPr="00BB6B0B">
        <w:rPr>
          <w:rFonts w:ascii="Verdana" w:hAnsi="Verdana" w:cs="Times New Roman"/>
          <w:color w:val="404040" w:themeColor="text1" w:themeTint="BF"/>
          <w:spacing w:val="-2"/>
          <w:sz w:val="24"/>
          <w:szCs w:val="24"/>
        </w:rPr>
        <w:t xml:space="preserve">ā iespējamie risinājumi tiek minēti </w:t>
      </w:r>
      <w:r w:rsidR="008A71A2" w:rsidRPr="00BB6B0B">
        <w:rPr>
          <w:rFonts w:ascii="Verdana" w:hAnsi="Verdana" w:cs="Times New Roman"/>
          <w:color w:val="404040" w:themeColor="text1" w:themeTint="BF"/>
          <w:spacing w:val="-2"/>
          <w:sz w:val="24"/>
          <w:szCs w:val="24"/>
        </w:rPr>
        <w:t xml:space="preserve">arī </w:t>
      </w:r>
      <w:r w:rsidRPr="00BB6B0B">
        <w:rPr>
          <w:rFonts w:ascii="Verdana" w:hAnsi="Verdana" w:cs="Times New Roman"/>
          <w:color w:val="404040" w:themeColor="text1" w:themeTint="BF"/>
          <w:spacing w:val="-2"/>
          <w:sz w:val="24"/>
          <w:szCs w:val="24"/>
        </w:rPr>
        <w:t xml:space="preserve">darbaspēka attīstība, sociālā politika un ienākumu pārdale. </w:t>
      </w:r>
      <w:r w:rsidR="00297512" w:rsidRPr="00BB6B0B">
        <w:rPr>
          <w:rFonts w:ascii="Verdana" w:hAnsi="Verdana" w:cs="Times New Roman"/>
          <w:color w:val="404040" w:themeColor="text1" w:themeTint="BF"/>
          <w:spacing w:val="-2"/>
          <w:sz w:val="24"/>
          <w:szCs w:val="24"/>
        </w:rPr>
        <w:t>PB</w:t>
      </w:r>
      <w:r w:rsidRPr="00BB6B0B">
        <w:rPr>
          <w:rFonts w:ascii="Verdana" w:hAnsi="Verdana" w:cs="Times New Roman"/>
          <w:color w:val="404040" w:themeColor="text1" w:themeTint="BF"/>
          <w:spacing w:val="-2"/>
          <w:sz w:val="24"/>
          <w:szCs w:val="24"/>
        </w:rPr>
        <w:t xml:space="preserve"> ziņojums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M</w:t>
      </w:r>
      <w:r w:rsidR="006B2592" w:rsidRPr="00BB6B0B">
        <w:rPr>
          <w:rFonts w:ascii="Verdana" w:hAnsi="Verdana" w:cs="Times New Roman"/>
          <w:color w:val="404040" w:themeColor="text1" w:themeTint="BF"/>
          <w:spacing w:val="-2"/>
          <w:sz w:val="24"/>
          <w:szCs w:val="24"/>
        </w:rPr>
        <w:t>ind</w:t>
      </w:r>
      <w:r w:rsidRPr="00BB6B0B">
        <w:rPr>
          <w:rFonts w:ascii="Verdana" w:hAnsi="Verdana" w:cs="Times New Roman"/>
          <w:color w:val="404040" w:themeColor="text1" w:themeTint="BF"/>
          <w:spacing w:val="-2"/>
          <w:sz w:val="24"/>
          <w:szCs w:val="24"/>
        </w:rPr>
        <w:t>, S</w:t>
      </w:r>
      <w:r w:rsidR="006B2592" w:rsidRPr="00BB6B0B">
        <w:rPr>
          <w:rFonts w:ascii="Verdana" w:hAnsi="Verdana" w:cs="Times New Roman"/>
          <w:color w:val="404040" w:themeColor="text1" w:themeTint="BF"/>
          <w:spacing w:val="-2"/>
          <w:sz w:val="24"/>
          <w:szCs w:val="24"/>
        </w:rPr>
        <w:t xml:space="preserve">ociety and Behaviour: </w:t>
      </w:r>
      <w:r w:rsidR="006B2592" w:rsidRPr="00BB6B0B">
        <w:rPr>
          <w:rFonts w:ascii="Verdana" w:hAnsi="Verdana" w:cs="Times New Roman"/>
          <w:color w:val="404040" w:themeColor="text1" w:themeTint="BF"/>
          <w:spacing w:val="-2"/>
          <w:sz w:val="24"/>
          <w:szCs w:val="24"/>
        </w:rPr>
        <w:lastRenderedPageBreak/>
        <w:t>World Development R</w:t>
      </w:r>
      <w:r w:rsidRPr="00BB6B0B">
        <w:rPr>
          <w:rFonts w:ascii="Verdana" w:hAnsi="Verdana" w:cs="Times New Roman"/>
          <w:color w:val="404040" w:themeColor="text1" w:themeTint="BF"/>
          <w:spacing w:val="-2"/>
          <w:sz w:val="24"/>
          <w:szCs w:val="24"/>
        </w:rPr>
        <w:t>eport 2015</w:t>
      </w:r>
      <w:r w:rsidR="002320B2" w:rsidRPr="00BB6B0B">
        <w:rPr>
          <w:rFonts w:ascii="Verdana" w:hAnsi="Verdana" w:cs="Times New Roman"/>
          <w:color w:val="404040" w:themeColor="text1" w:themeTint="BF"/>
          <w:spacing w:val="-2"/>
          <w:sz w:val="24"/>
          <w:szCs w:val="24"/>
        </w:rPr>
        <w:t>"</w:t>
      </w:r>
      <w:r w:rsidRPr="00BB6B0B">
        <w:rPr>
          <w:rStyle w:val="FootnoteReference"/>
          <w:rFonts w:ascii="Verdana" w:hAnsi="Verdana" w:cs="Times New Roman"/>
          <w:color w:val="404040" w:themeColor="text1" w:themeTint="BF"/>
          <w:spacing w:val="-2"/>
          <w:sz w:val="24"/>
          <w:szCs w:val="24"/>
        </w:rPr>
        <w:footnoteReference w:id="8"/>
      </w:r>
      <w:r w:rsidRPr="00BB6B0B">
        <w:rPr>
          <w:rFonts w:ascii="Verdana" w:hAnsi="Verdana" w:cs="Times New Roman"/>
          <w:color w:val="404040" w:themeColor="text1" w:themeTint="BF"/>
          <w:spacing w:val="-2"/>
          <w:sz w:val="24"/>
          <w:szCs w:val="24"/>
        </w:rPr>
        <w:t xml:space="preserve"> uzsver, ka nabadzība nav tikai naudas līdzekļu trūkums, bet tā samazina indivīda psiholoģiskos un sociālos resursus, tādējādi palielinot iespēju indivīdam pieņem lēmumus, kas neļauj izrauties no nabadzības.</w:t>
      </w:r>
    </w:p>
    <w:p w:rsidR="005160D5" w:rsidRPr="00BB6B0B" w:rsidRDefault="005160D5"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Ienākumu nevienlīdzības tēma ir viena no būtiskākajām prioritātēm gan Latvijas ilgtspējīgas attīstības stratēģijā un </w:t>
      </w:r>
      <w:r w:rsidR="00335A57" w:rsidRPr="00BB6B0B">
        <w:rPr>
          <w:rFonts w:ascii="Verdana" w:hAnsi="Verdana" w:cs="Times New Roman"/>
          <w:color w:val="404040" w:themeColor="text1" w:themeTint="BF"/>
          <w:spacing w:val="-2"/>
          <w:sz w:val="24"/>
          <w:szCs w:val="24"/>
        </w:rPr>
        <w:t>NAP2020</w:t>
      </w:r>
      <w:r w:rsidRPr="00BB6B0B">
        <w:rPr>
          <w:rFonts w:ascii="Verdana" w:hAnsi="Verdana" w:cs="Times New Roman"/>
          <w:color w:val="404040" w:themeColor="text1" w:themeTint="BF"/>
          <w:spacing w:val="-2"/>
          <w:sz w:val="24"/>
          <w:szCs w:val="24"/>
        </w:rPr>
        <w:t xml:space="preserve">, gan </w:t>
      </w:r>
      <w:r w:rsidR="002D2D25" w:rsidRPr="00BB6B0B">
        <w:rPr>
          <w:rFonts w:ascii="Verdana" w:hAnsi="Verdana" w:cs="Times New Roman"/>
          <w:i/>
          <w:color w:val="404040" w:themeColor="text1" w:themeTint="BF"/>
          <w:spacing w:val="-2"/>
          <w:sz w:val="24"/>
          <w:szCs w:val="24"/>
        </w:rPr>
        <w:t>Valdības deklarācijā</w:t>
      </w:r>
      <w:r w:rsidRPr="00BB6B0B">
        <w:rPr>
          <w:rFonts w:ascii="Verdana" w:hAnsi="Verdana" w:cs="Times New Roman"/>
          <w:color w:val="404040" w:themeColor="text1" w:themeTint="BF"/>
          <w:spacing w:val="-2"/>
          <w:sz w:val="24"/>
          <w:szCs w:val="24"/>
        </w:rPr>
        <w:t xml:space="preserve">. </w:t>
      </w:r>
      <w:r w:rsidR="002D2D25" w:rsidRPr="00BB6B0B">
        <w:rPr>
          <w:rFonts w:ascii="Verdana" w:hAnsi="Verdana" w:cs="Times New Roman"/>
          <w:i/>
          <w:color w:val="404040" w:themeColor="text1" w:themeTint="BF"/>
          <w:spacing w:val="-2"/>
          <w:sz w:val="24"/>
          <w:szCs w:val="24"/>
        </w:rPr>
        <w:t>Valdības deklarācijā</w:t>
      </w:r>
      <w:r w:rsidR="002D2D25"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minēts</w:t>
      </w:r>
      <w:r w:rsidR="0029751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valdība apņemas strādāt, lai samazinātu ienākumu nevienlīdzību un panāktu, ka summārais ienākumu nevienlīdzības indekss 2017</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būtu samazināts līdz 5,4. </w:t>
      </w:r>
      <w:r w:rsidRPr="00BB6B0B">
        <w:rPr>
          <w:rFonts w:ascii="Verdana" w:hAnsi="Verdana" w:cs="Times New Roman"/>
          <w:i/>
          <w:color w:val="404040" w:themeColor="text1" w:themeTint="BF"/>
          <w:spacing w:val="-2"/>
          <w:sz w:val="24"/>
          <w:szCs w:val="24"/>
        </w:rPr>
        <w:t>Valdības deklarācijā</w:t>
      </w:r>
      <w:r w:rsidRPr="00BB6B0B">
        <w:rPr>
          <w:rFonts w:ascii="Verdana" w:hAnsi="Verdana" w:cs="Times New Roman"/>
          <w:color w:val="404040" w:themeColor="text1" w:themeTint="BF"/>
          <w:spacing w:val="-2"/>
          <w:sz w:val="24"/>
          <w:szCs w:val="24"/>
        </w:rPr>
        <w:t xml:space="preserve"> arī uzsvērts, ka nākamo četru gadu mērķis un izaicinājums ir sociālās un ienākumu nevienlīdzības mazināšana, kā arī valdības apņemšanās strādāt, lai ikvienam, bet jo īpaši sabiedrības daļai ar zemiem ienākumiem un ģimenēm ar bērniem, būtu iespēja, strādājot cienīgu darbu, gūt dzīvei nepieciešamos ienākumus, iegūt labāku izglītību, pieeju veselības aprūpes un sociāliem pakalpojumiem</w:t>
      </w:r>
      <w:r w:rsidRPr="00BB6B0B">
        <w:rPr>
          <w:rStyle w:val="FootnoteReference"/>
          <w:rFonts w:ascii="Verdana" w:hAnsi="Verdana" w:cs="Times New Roman"/>
          <w:color w:val="404040" w:themeColor="text1" w:themeTint="BF"/>
          <w:spacing w:val="-2"/>
          <w:sz w:val="24"/>
          <w:szCs w:val="24"/>
        </w:rPr>
        <w:footnoteReference w:id="9"/>
      </w:r>
      <w:r w:rsidRPr="00BB6B0B">
        <w:rPr>
          <w:rFonts w:ascii="Verdana" w:hAnsi="Verdana" w:cs="Times New Roman"/>
          <w:color w:val="404040" w:themeColor="text1" w:themeTint="BF"/>
          <w:spacing w:val="-2"/>
          <w:sz w:val="24"/>
          <w:szCs w:val="24"/>
        </w:rPr>
        <w:t>.</w:t>
      </w:r>
    </w:p>
    <w:p w:rsidR="008F4BB2" w:rsidRDefault="005160D5" w:rsidP="00922DA6">
      <w:pPr>
        <w:spacing w:after="0" w:line="240" w:lineRule="auto"/>
        <w:ind w:firstLine="709"/>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Nacionālajā attīstības plānā un </w:t>
      </w:r>
      <w:r w:rsidRPr="00BB6B0B">
        <w:rPr>
          <w:rFonts w:ascii="Verdana" w:hAnsi="Verdana" w:cs="Times New Roman"/>
          <w:i/>
          <w:color w:val="404040" w:themeColor="text1" w:themeTint="BF"/>
          <w:sz w:val="24"/>
          <w:szCs w:val="24"/>
        </w:rPr>
        <w:t>Valdības deklarācijā</w:t>
      </w:r>
      <w:r w:rsidRPr="00BB6B0B">
        <w:rPr>
          <w:rFonts w:ascii="Verdana" w:hAnsi="Verdana" w:cs="Times New Roman"/>
          <w:color w:val="404040" w:themeColor="text1" w:themeTint="BF"/>
          <w:sz w:val="24"/>
          <w:szCs w:val="24"/>
        </w:rPr>
        <w:t xml:space="preserve"> kā stratēģiskais indikators, kas ļauj mērīt ienākumu nevienlīdzības apmērus, norādīts summārais ienākumu nevienlīdzības S80/S20 indekss. Šis rādītājs parāda, cik reižu turīgākās iedzīvotāju piektdaļas ienākumi pārsniedz trūcīgākās iedzīvotāju piektdaļas ienākumus. Jo augstāks šis rādītājs, jo lielāka ir ienākumu nevienlīdzība starp sabiedrības turīgāko un nabadzīgāko daļu. </w:t>
      </w:r>
      <w:r w:rsidR="00DF7B60" w:rsidRPr="00BB6B0B">
        <w:rPr>
          <w:rFonts w:ascii="Verdana" w:hAnsi="Verdana" w:cs="Times New Roman"/>
          <w:color w:val="404040" w:themeColor="text1" w:themeTint="BF"/>
          <w:sz w:val="24"/>
          <w:szCs w:val="24"/>
        </w:rPr>
        <w:t>2. a</w:t>
      </w:r>
      <w:r w:rsidRPr="00BB6B0B">
        <w:rPr>
          <w:rFonts w:ascii="Verdana" w:hAnsi="Verdana" w:cs="Times New Roman"/>
          <w:color w:val="404040" w:themeColor="text1" w:themeTint="BF"/>
          <w:sz w:val="24"/>
          <w:szCs w:val="24"/>
        </w:rPr>
        <w:t xml:space="preserve">ttēlā </w:t>
      </w:r>
      <w:r w:rsidR="00BB7955" w:rsidRPr="00BB6B0B">
        <w:rPr>
          <w:rFonts w:ascii="Verdana" w:hAnsi="Verdana" w:cs="Times New Roman"/>
          <w:color w:val="404040" w:themeColor="text1" w:themeTint="BF"/>
          <w:sz w:val="24"/>
          <w:szCs w:val="24"/>
        </w:rPr>
        <w:t>atspoguļota</w:t>
      </w:r>
      <w:r w:rsidRPr="00BB6B0B">
        <w:rPr>
          <w:rFonts w:ascii="Verdana" w:hAnsi="Verdana" w:cs="Times New Roman"/>
          <w:color w:val="404040" w:themeColor="text1" w:themeTint="BF"/>
          <w:sz w:val="24"/>
          <w:szCs w:val="24"/>
        </w:rPr>
        <w:t xml:space="preserve"> summārā ienākumu nevienlīdzības S80/S20 indeksa pārmaiņu tendences Latvijā, Lietuvā, Igaunijā un vidēji ES. Papildus iekļauta Bulgārija, kurā šis rādītājs 2013</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bija augstākais ES, un Čehija, kurā tas 2013</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bija zemākais ES.</w:t>
      </w: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Default="0000064B" w:rsidP="00922DA6">
      <w:pPr>
        <w:spacing w:after="0" w:line="240" w:lineRule="auto"/>
        <w:ind w:firstLine="709"/>
        <w:jc w:val="both"/>
        <w:rPr>
          <w:rFonts w:ascii="Verdana" w:hAnsi="Verdana" w:cs="Times New Roman"/>
          <w:color w:val="404040" w:themeColor="text1" w:themeTint="BF"/>
          <w:sz w:val="24"/>
          <w:szCs w:val="24"/>
        </w:rPr>
      </w:pPr>
    </w:p>
    <w:p w:rsidR="0000064B" w:rsidRPr="00BB6B0B" w:rsidRDefault="0000064B" w:rsidP="00922DA6">
      <w:pPr>
        <w:spacing w:after="0" w:line="240" w:lineRule="auto"/>
        <w:ind w:firstLine="709"/>
        <w:jc w:val="both"/>
        <w:rPr>
          <w:rFonts w:ascii="Verdana" w:hAnsi="Verdana" w:cs="Times New Roman"/>
          <w:color w:val="404040" w:themeColor="text1" w:themeTint="BF"/>
          <w:sz w:val="24"/>
          <w:szCs w:val="24"/>
        </w:rPr>
      </w:pP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DF7B60" w:rsidRPr="00BB6B0B" w:rsidRDefault="00DF7B60" w:rsidP="00DF7B60">
      <w:pPr>
        <w:spacing w:after="0" w:line="240" w:lineRule="auto"/>
        <w:jc w:val="right"/>
        <w:rPr>
          <w:rFonts w:ascii="Verdana" w:hAnsi="Verdana" w:cs="Times New Roman"/>
          <w:iCs/>
          <w:color w:val="404040" w:themeColor="text1" w:themeTint="BF"/>
        </w:rPr>
      </w:pPr>
      <w:r w:rsidRPr="00BB6B0B">
        <w:rPr>
          <w:rFonts w:ascii="Verdana" w:hAnsi="Verdana" w:cs="Times New Roman"/>
          <w:iCs/>
          <w:color w:val="404040" w:themeColor="text1" w:themeTint="BF"/>
        </w:rPr>
        <w:lastRenderedPageBreak/>
        <w:t>2. attēls</w:t>
      </w: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5D6CD3" w:rsidRPr="00BB6B0B" w:rsidRDefault="00371A3B" w:rsidP="00371A3B">
      <w:pPr>
        <w:spacing w:after="0" w:line="240" w:lineRule="auto"/>
        <w:ind w:firstLine="426"/>
        <w:jc w:val="center"/>
        <w:rPr>
          <w:rFonts w:ascii="Verdana" w:hAnsi="Verdana" w:cs="Times New Roman"/>
          <w:b/>
          <w:color w:val="404040" w:themeColor="text1" w:themeTint="BF"/>
        </w:rPr>
      </w:pPr>
      <w:r w:rsidRPr="00BB6B0B">
        <w:rPr>
          <w:rFonts w:ascii="Verdana" w:hAnsi="Verdana" w:cs="Times New Roman"/>
          <w:b/>
          <w:color w:val="404040" w:themeColor="text1" w:themeTint="BF"/>
        </w:rPr>
        <w:t>S80/S20 indeksa izmaiņas L</w:t>
      </w:r>
      <w:r w:rsidR="00A94094" w:rsidRPr="00BB6B0B">
        <w:rPr>
          <w:rFonts w:ascii="Verdana" w:hAnsi="Verdana" w:cs="Times New Roman"/>
          <w:b/>
          <w:color w:val="404040" w:themeColor="text1" w:themeTint="BF"/>
        </w:rPr>
        <w:t>atvijā un citās ES dalībvalstīs</w:t>
      </w:r>
    </w:p>
    <w:p w:rsidR="00786D22" w:rsidRPr="00884BE1" w:rsidRDefault="00786D22" w:rsidP="00786D22">
      <w:pPr>
        <w:spacing w:after="0" w:line="240" w:lineRule="auto"/>
        <w:jc w:val="both"/>
        <w:rPr>
          <w:rFonts w:ascii="Verdana" w:hAnsi="Verdana" w:cs="Times New Roman"/>
          <w:sz w:val="16"/>
          <w:szCs w:val="16"/>
        </w:rPr>
      </w:pPr>
    </w:p>
    <w:p w:rsidR="005160D5" w:rsidRPr="00884BE1" w:rsidRDefault="005160D5" w:rsidP="00E053B8">
      <w:pPr>
        <w:spacing w:after="0" w:line="240" w:lineRule="auto"/>
        <w:jc w:val="both"/>
        <w:rPr>
          <w:rFonts w:ascii="Verdana" w:hAnsi="Verdana" w:cs="Times New Roman"/>
          <w:sz w:val="24"/>
          <w:szCs w:val="24"/>
        </w:rPr>
      </w:pPr>
      <w:r w:rsidRPr="00884BE1">
        <w:rPr>
          <w:rFonts w:ascii="Verdana" w:hAnsi="Verdana" w:cs="Times New Roman"/>
          <w:noProof/>
          <w:lang w:eastAsia="lv-LV"/>
        </w:rPr>
        <w:drawing>
          <wp:inline distT="0" distB="0" distL="0" distR="0" wp14:anchorId="4E710D9B" wp14:editId="6223D8E9">
            <wp:extent cx="5629523" cy="2926080"/>
            <wp:effectExtent l="0" t="0" r="9525" b="266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6CD3" w:rsidRPr="00BB6B0B" w:rsidRDefault="005D6CD3" w:rsidP="00E053B8">
      <w:pPr>
        <w:spacing w:after="0" w:line="240" w:lineRule="auto"/>
        <w:jc w:val="both"/>
        <w:rPr>
          <w:rFonts w:ascii="Verdana" w:hAnsi="Verdana" w:cs="Times New Roman"/>
          <w:color w:val="404040" w:themeColor="text1" w:themeTint="BF"/>
          <w:sz w:val="20"/>
        </w:rPr>
      </w:pPr>
      <w:r w:rsidRPr="00BB6B0B">
        <w:rPr>
          <w:rFonts w:ascii="Verdana" w:hAnsi="Verdana" w:cs="Times New Roman"/>
          <w:color w:val="404040" w:themeColor="text1" w:themeTint="BF"/>
          <w:sz w:val="20"/>
        </w:rPr>
        <w:t xml:space="preserve">Avots: </w:t>
      </w:r>
      <w:r w:rsidRPr="00BB6B0B">
        <w:rPr>
          <w:rFonts w:ascii="Verdana" w:hAnsi="Verdana" w:cs="Times New Roman"/>
          <w:i/>
          <w:color w:val="404040" w:themeColor="text1" w:themeTint="BF"/>
          <w:sz w:val="20"/>
        </w:rPr>
        <w:t>Eurostat</w:t>
      </w:r>
    </w:p>
    <w:p w:rsidR="005D6CD3" w:rsidRPr="00BB6B0B" w:rsidRDefault="005D6CD3" w:rsidP="00E053B8">
      <w:pPr>
        <w:spacing w:after="0" w:line="240" w:lineRule="auto"/>
        <w:jc w:val="both"/>
        <w:rPr>
          <w:rFonts w:ascii="Verdana" w:hAnsi="Verdana" w:cs="Times New Roman"/>
          <w:color w:val="404040" w:themeColor="text1" w:themeTint="BF"/>
          <w:sz w:val="24"/>
          <w:szCs w:val="24"/>
        </w:rPr>
      </w:pPr>
    </w:p>
    <w:p w:rsidR="005160D5" w:rsidRPr="00BB6B0B" w:rsidRDefault="005160D5"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No </w:t>
      </w:r>
      <w:r w:rsidR="00E34F7A" w:rsidRPr="00BB6B0B">
        <w:rPr>
          <w:rFonts w:ascii="Verdana" w:hAnsi="Verdana" w:cs="Times New Roman"/>
          <w:color w:val="404040" w:themeColor="text1" w:themeTint="BF"/>
          <w:spacing w:val="-2"/>
          <w:sz w:val="24"/>
          <w:szCs w:val="24"/>
        </w:rPr>
        <w:t>2.</w:t>
      </w:r>
      <w:r w:rsidR="00E34F7A" w:rsidRPr="00BB6B0B">
        <w:rPr>
          <w:rFonts w:ascii="Verdana" w:eastAsia="Calibri" w:hAnsi="Verdana" w:cs="Times New Roman"/>
          <w:bCs/>
          <w:color w:val="404040" w:themeColor="text1" w:themeTint="BF"/>
          <w:spacing w:val="-2"/>
        </w:rPr>
        <w:t> </w:t>
      </w:r>
      <w:r w:rsidRPr="00BB6B0B">
        <w:rPr>
          <w:rFonts w:ascii="Verdana" w:hAnsi="Verdana" w:cs="Times New Roman"/>
          <w:color w:val="404040" w:themeColor="text1" w:themeTint="BF"/>
          <w:spacing w:val="-2"/>
          <w:sz w:val="24"/>
          <w:szCs w:val="24"/>
        </w:rPr>
        <w:t>attēla secināms, ka ienākumu nevienlīdzība, ņemot vērā S80/S20 indeksa izmaiņas, Latvijā ilgstoši ir bijusi viena no augstākajām ES, kā arī pēdējo gadu laikā tā nav būtiski samazinājusies. Latvijas ilgtspējīgas attīstības stratēģijā kā ienākumu nevienlīdzību raksturojošs stratēģiskais indikators</w:t>
      </w:r>
      <w:r w:rsidR="00A94094" w:rsidRPr="00BB6B0B">
        <w:rPr>
          <w:rFonts w:ascii="Verdana" w:hAnsi="Verdana" w:cs="Times New Roman"/>
          <w:color w:val="404040" w:themeColor="text1" w:themeTint="BF"/>
          <w:spacing w:val="-2"/>
          <w:sz w:val="24"/>
          <w:szCs w:val="24"/>
        </w:rPr>
        <w:t xml:space="preserve"> ir</w:t>
      </w:r>
      <w:r w:rsidRPr="00BB6B0B">
        <w:rPr>
          <w:rFonts w:ascii="Verdana" w:hAnsi="Verdana" w:cs="Times New Roman"/>
          <w:color w:val="404040" w:themeColor="text1" w:themeTint="BF"/>
          <w:spacing w:val="-2"/>
          <w:sz w:val="24"/>
          <w:szCs w:val="24"/>
        </w:rPr>
        <w:t xml:space="preserve"> iekļauts Džini indekss, </w:t>
      </w:r>
      <w:r w:rsidR="00297512" w:rsidRPr="00BB6B0B">
        <w:rPr>
          <w:rFonts w:ascii="Verdana" w:hAnsi="Verdana" w:cs="Times New Roman"/>
          <w:color w:val="404040" w:themeColor="text1" w:themeTint="BF"/>
          <w:spacing w:val="-2"/>
          <w:sz w:val="24"/>
          <w:szCs w:val="24"/>
        </w:rPr>
        <w:t xml:space="preserve">un </w:t>
      </w:r>
      <w:r w:rsidRPr="00BB6B0B">
        <w:rPr>
          <w:rFonts w:ascii="Verdana" w:hAnsi="Verdana" w:cs="Times New Roman"/>
          <w:color w:val="404040" w:themeColor="text1" w:themeTint="BF"/>
          <w:spacing w:val="-2"/>
          <w:sz w:val="24"/>
          <w:szCs w:val="24"/>
        </w:rPr>
        <w:t xml:space="preserve">arī </w:t>
      </w:r>
      <w:r w:rsidR="00A94094" w:rsidRPr="00BB6B0B">
        <w:rPr>
          <w:rFonts w:ascii="Verdana" w:hAnsi="Verdana" w:cs="Times New Roman"/>
          <w:color w:val="404040" w:themeColor="text1" w:themeTint="BF"/>
          <w:spacing w:val="-2"/>
          <w:sz w:val="24"/>
          <w:szCs w:val="24"/>
        </w:rPr>
        <w:t xml:space="preserve">saskaņā ar </w:t>
      </w:r>
      <w:r w:rsidR="00E63B53" w:rsidRPr="00BB6B0B">
        <w:rPr>
          <w:rFonts w:ascii="Verdana" w:hAnsi="Verdana" w:cs="Times New Roman"/>
          <w:color w:val="404040" w:themeColor="text1" w:themeTint="BF"/>
          <w:spacing w:val="-2"/>
          <w:sz w:val="24"/>
          <w:szCs w:val="24"/>
        </w:rPr>
        <w:t>š</w:t>
      </w:r>
      <w:r w:rsidR="00A94094" w:rsidRPr="00BB6B0B">
        <w:rPr>
          <w:rFonts w:ascii="Verdana" w:hAnsi="Verdana" w:cs="Times New Roman"/>
          <w:color w:val="404040" w:themeColor="text1" w:themeTint="BF"/>
          <w:spacing w:val="-2"/>
          <w:sz w:val="24"/>
          <w:szCs w:val="24"/>
        </w:rPr>
        <w:t>o</w:t>
      </w:r>
      <w:r w:rsidR="00E63B53"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rādītāj</w:t>
      </w:r>
      <w:r w:rsidR="00A94094" w:rsidRPr="00BB6B0B">
        <w:rPr>
          <w:rFonts w:ascii="Verdana" w:hAnsi="Verdana" w:cs="Times New Roman"/>
          <w:color w:val="404040" w:themeColor="text1" w:themeTint="BF"/>
          <w:spacing w:val="-2"/>
          <w:sz w:val="24"/>
          <w:szCs w:val="24"/>
        </w:rPr>
        <w:t>u</w:t>
      </w:r>
      <w:r w:rsidRPr="00BB6B0B">
        <w:rPr>
          <w:rFonts w:ascii="Verdana" w:hAnsi="Verdana" w:cs="Times New Roman"/>
          <w:color w:val="404040" w:themeColor="text1" w:themeTint="BF"/>
          <w:spacing w:val="-2"/>
          <w:sz w:val="24"/>
          <w:szCs w:val="24"/>
        </w:rPr>
        <w:t xml:space="preserve"> ienākumu nevienlīdzība Latvijā (2013</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ā indeksa vērtība Latvijā bija 35,2, Lietuvā – 34,6, Igaunijā 32,9, bet ES vidēji – 30,5) ilgstoši bijusi viena no augstākajām ES. Latvijas ilgtspējīgas attīstības stratēģijā plānotais mērķis ir sasniegt Džini indeksa vērtību, kas nav augstāka par 30. Lai arī pašreizējā Džini indeksa vērtību izmaiņu tendence ir vērsta plānotā mērķa virzienā, pašlaik nav droši prognozējams, ka stratēģijā izv</w:t>
      </w:r>
      <w:r w:rsidR="00297512" w:rsidRPr="00BB6B0B">
        <w:rPr>
          <w:rFonts w:ascii="Verdana" w:hAnsi="Verdana" w:cs="Times New Roman"/>
          <w:color w:val="404040" w:themeColor="text1" w:themeTint="BF"/>
          <w:spacing w:val="-2"/>
          <w:sz w:val="24"/>
          <w:szCs w:val="24"/>
        </w:rPr>
        <w:t>irzītais mērķis tiks sasniegts.</w:t>
      </w:r>
    </w:p>
    <w:p w:rsidR="005D6CD3" w:rsidRPr="00BB6B0B" w:rsidRDefault="005160D5" w:rsidP="00922DA6">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Būtiski arī atzīmēt, ka ienākumu nevienlīdzībai ir arī reģionālā dimensija, t.</w:t>
      </w:r>
      <w:r w:rsidR="000F471D"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i.</w:t>
      </w:r>
      <w:r w:rsidR="000F471D"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tā dažādos reģionos ir atšķirīga</w:t>
      </w:r>
      <w:r w:rsidR="00297512" w:rsidRPr="00BB6B0B">
        <w:rPr>
          <w:rFonts w:ascii="Verdana" w:hAnsi="Verdana" w:cs="Times New Roman"/>
          <w:color w:val="404040" w:themeColor="text1" w:themeTint="BF"/>
          <w:spacing w:val="-2"/>
          <w:sz w:val="24"/>
          <w:szCs w:val="24"/>
        </w:rPr>
        <w:t>. V</w:t>
      </w:r>
      <w:r w:rsidRPr="00BB6B0B">
        <w:rPr>
          <w:rFonts w:ascii="Verdana" w:hAnsi="Verdana" w:cs="Times New Roman"/>
          <w:color w:val="404040" w:themeColor="text1" w:themeTint="BF"/>
          <w:spacing w:val="-2"/>
          <w:sz w:val="24"/>
          <w:szCs w:val="24"/>
        </w:rPr>
        <w:t>ērtējot pēc abiem stratēģiskajiem indikatoriem, visaugstākā tā 2013</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bijusi ekonomiski attīstītajā Pierīgas statistikas reģionā (S80/S20 indekss – 6,9, Džini indekss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37,3), bet zemākā </w:t>
      </w:r>
      <w:r w:rsidR="006D7F8E"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Latgales statistikas reģionā (S80/S20 indekss – 5,6; Džini indekss – 31,9), kurā ir zemākie ienākumi uz vienu mājsaimniecības loc</w:t>
      </w:r>
      <w:r w:rsidR="005D6CD3" w:rsidRPr="00BB6B0B">
        <w:rPr>
          <w:rFonts w:ascii="Verdana" w:hAnsi="Verdana" w:cs="Times New Roman"/>
          <w:color w:val="404040" w:themeColor="text1" w:themeTint="BF"/>
          <w:spacing w:val="-2"/>
          <w:sz w:val="24"/>
          <w:szCs w:val="24"/>
        </w:rPr>
        <w:t>ekli</w:t>
      </w:r>
      <w:r w:rsidR="006D7F8E" w:rsidRPr="00BB6B0B">
        <w:rPr>
          <w:rFonts w:ascii="Verdana" w:hAnsi="Verdana" w:cs="Times New Roman"/>
          <w:color w:val="404040" w:themeColor="text1" w:themeTint="BF"/>
          <w:spacing w:val="-2"/>
          <w:sz w:val="24"/>
          <w:szCs w:val="24"/>
        </w:rPr>
        <w:t xml:space="preserve"> (sk.</w:t>
      </w:r>
      <w:r w:rsidR="005D6CD3" w:rsidRPr="00BB6B0B">
        <w:rPr>
          <w:rFonts w:ascii="Verdana" w:hAnsi="Verdana" w:cs="Times New Roman"/>
          <w:color w:val="404040" w:themeColor="text1" w:themeTint="BF"/>
          <w:spacing w:val="-2"/>
          <w:sz w:val="24"/>
          <w:szCs w:val="24"/>
        </w:rPr>
        <w:t xml:space="preserve"> </w:t>
      </w:r>
      <w:r w:rsidR="00E34F7A" w:rsidRPr="00BB6B0B">
        <w:rPr>
          <w:rFonts w:ascii="Verdana" w:hAnsi="Verdana" w:cs="Times New Roman"/>
          <w:color w:val="404040" w:themeColor="text1" w:themeTint="BF"/>
          <w:spacing w:val="-2"/>
          <w:sz w:val="24"/>
          <w:szCs w:val="24"/>
        </w:rPr>
        <w:t>1. </w:t>
      </w:r>
      <w:r w:rsidR="005D6CD3" w:rsidRPr="00BB6B0B">
        <w:rPr>
          <w:rFonts w:ascii="Verdana" w:hAnsi="Verdana" w:cs="Times New Roman"/>
          <w:color w:val="404040" w:themeColor="text1" w:themeTint="BF"/>
          <w:spacing w:val="-2"/>
          <w:sz w:val="24"/>
          <w:szCs w:val="24"/>
        </w:rPr>
        <w:t>tab.</w:t>
      </w:r>
      <w:r w:rsidR="006D7F8E" w:rsidRPr="00BB6B0B">
        <w:rPr>
          <w:rFonts w:ascii="Verdana" w:hAnsi="Verdana" w:cs="Times New Roman"/>
          <w:color w:val="404040" w:themeColor="text1" w:themeTint="BF"/>
          <w:spacing w:val="-2"/>
          <w:sz w:val="24"/>
          <w:szCs w:val="24"/>
        </w:rPr>
        <w:t>).</w:t>
      </w:r>
    </w:p>
    <w:p w:rsidR="00912E6E" w:rsidRPr="00884BE1" w:rsidRDefault="00912E6E" w:rsidP="00122019">
      <w:pPr>
        <w:spacing w:after="0" w:line="240" w:lineRule="auto"/>
        <w:jc w:val="both"/>
        <w:rPr>
          <w:rFonts w:ascii="Verdana" w:hAnsi="Verdana" w:cs="Times New Roman"/>
          <w:sz w:val="10"/>
          <w:szCs w:val="10"/>
        </w:rPr>
      </w:pPr>
    </w:p>
    <w:p w:rsidR="0073413E" w:rsidRPr="00884BE1" w:rsidRDefault="0073413E">
      <w:pPr>
        <w:rPr>
          <w:rFonts w:ascii="Verdana" w:hAnsi="Verdana" w:cs="Times New Roman"/>
        </w:rPr>
      </w:pPr>
      <w:r w:rsidRPr="00884BE1">
        <w:rPr>
          <w:rFonts w:ascii="Verdana" w:hAnsi="Verdana" w:cs="Times New Roman"/>
        </w:rPr>
        <w:br w:type="page"/>
      </w:r>
    </w:p>
    <w:p w:rsidR="005160D5" w:rsidRPr="00BB6B0B" w:rsidRDefault="00E34F7A" w:rsidP="00E053B8">
      <w:pPr>
        <w:spacing w:after="0" w:line="240" w:lineRule="auto"/>
        <w:jc w:val="right"/>
        <w:rPr>
          <w:rFonts w:ascii="Verdana" w:hAnsi="Verdana" w:cs="Times New Roman"/>
          <w:color w:val="404040" w:themeColor="text1" w:themeTint="BF"/>
        </w:rPr>
      </w:pPr>
      <w:r w:rsidRPr="00BB6B0B">
        <w:rPr>
          <w:rFonts w:ascii="Verdana" w:hAnsi="Verdana" w:cs="Times New Roman"/>
          <w:color w:val="404040" w:themeColor="text1" w:themeTint="BF"/>
        </w:rPr>
        <w:lastRenderedPageBreak/>
        <w:t>1. t</w:t>
      </w:r>
      <w:r w:rsidR="005D6CD3" w:rsidRPr="00BB6B0B">
        <w:rPr>
          <w:rFonts w:ascii="Verdana" w:hAnsi="Verdana" w:cs="Times New Roman"/>
          <w:color w:val="404040" w:themeColor="text1" w:themeTint="BF"/>
        </w:rPr>
        <w:t>abula</w:t>
      </w:r>
    </w:p>
    <w:p w:rsidR="00A66353" w:rsidRPr="00BB6B0B" w:rsidRDefault="00A66353" w:rsidP="00A66353">
      <w:pPr>
        <w:spacing w:after="0" w:line="240" w:lineRule="auto"/>
        <w:jc w:val="both"/>
        <w:rPr>
          <w:rFonts w:ascii="Verdana" w:hAnsi="Verdana" w:cs="Times New Roman"/>
          <w:color w:val="404040" w:themeColor="text1" w:themeTint="BF"/>
          <w:sz w:val="10"/>
          <w:szCs w:val="10"/>
        </w:rPr>
      </w:pPr>
    </w:p>
    <w:p w:rsidR="00A97DE1" w:rsidRPr="00BB6B0B" w:rsidRDefault="005D75E2" w:rsidP="005D75E2">
      <w:pPr>
        <w:spacing w:after="0" w:line="240" w:lineRule="auto"/>
        <w:jc w:val="center"/>
        <w:rPr>
          <w:rFonts w:ascii="Verdana" w:hAnsi="Verdana" w:cs="Times New Roman"/>
          <w:b/>
          <w:color w:val="404040" w:themeColor="text1" w:themeTint="BF"/>
        </w:rPr>
      </w:pPr>
      <w:r w:rsidRPr="00BB6B0B">
        <w:rPr>
          <w:rFonts w:ascii="Verdana" w:hAnsi="Verdana" w:cs="Times New Roman"/>
          <w:b/>
          <w:color w:val="404040" w:themeColor="text1" w:themeTint="BF"/>
        </w:rPr>
        <w:t>Ienākumu nevienlīdzību raksturojošie indikatori Latvijas statistiskajos reģionos</w:t>
      </w:r>
    </w:p>
    <w:p w:rsidR="00A66353" w:rsidRPr="00884BE1" w:rsidRDefault="00A66353" w:rsidP="00A66353">
      <w:pPr>
        <w:spacing w:after="0" w:line="240" w:lineRule="auto"/>
        <w:jc w:val="both"/>
        <w:rPr>
          <w:rFonts w:ascii="Verdana" w:hAnsi="Verdana" w:cs="Times New Roman"/>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668"/>
        <w:gridCol w:w="1559"/>
        <w:gridCol w:w="1559"/>
        <w:gridCol w:w="4253"/>
      </w:tblGrid>
      <w:tr w:rsidR="00BB6B0B" w:rsidRPr="00BB6B0B" w:rsidTr="00BB6B0B">
        <w:tc>
          <w:tcPr>
            <w:tcW w:w="1668" w:type="dxa"/>
            <w:vAlign w:val="center"/>
          </w:tcPr>
          <w:p w:rsidR="005160D5" w:rsidRPr="00BB6B0B" w:rsidRDefault="005160D5" w:rsidP="00BB6B0B">
            <w:pPr>
              <w:jc w:val="center"/>
              <w:rPr>
                <w:rFonts w:ascii="Verdana" w:hAnsi="Verdana" w:cs="Times New Roman"/>
                <w:b/>
                <w:color w:val="9D2235"/>
              </w:rPr>
            </w:pPr>
            <w:r w:rsidRPr="00BB6B0B">
              <w:rPr>
                <w:rFonts w:ascii="Verdana" w:hAnsi="Verdana" w:cs="Times New Roman"/>
                <w:b/>
                <w:color w:val="9D2235"/>
              </w:rPr>
              <w:t>Statistikas reģions</w:t>
            </w:r>
          </w:p>
        </w:tc>
        <w:tc>
          <w:tcPr>
            <w:tcW w:w="1559" w:type="dxa"/>
            <w:vAlign w:val="center"/>
          </w:tcPr>
          <w:p w:rsidR="005160D5" w:rsidRPr="00BB6B0B" w:rsidRDefault="005160D5" w:rsidP="00BB6B0B">
            <w:pPr>
              <w:jc w:val="center"/>
              <w:rPr>
                <w:rFonts w:ascii="Verdana" w:hAnsi="Verdana" w:cs="Times New Roman"/>
                <w:b/>
                <w:color w:val="9D2235"/>
              </w:rPr>
            </w:pPr>
            <w:r w:rsidRPr="00BB6B0B">
              <w:rPr>
                <w:rFonts w:ascii="Verdana" w:hAnsi="Verdana" w:cs="Times New Roman"/>
                <w:b/>
                <w:color w:val="9D2235"/>
              </w:rPr>
              <w:t>S80/S20 indekss</w:t>
            </w:r>
          </w:p>
        </w:tc>
        <w:tc>
          <w:tcPr>
            <w:tcW w:w="1559" w:type="dxa"/>
            <w:vAlign w:val="center"/>
          </w:tcPr>
          <w:p w:rsidR="005160D5" w:rsidRPr="00BB6B0B" w:rsidRDefault="005160D5" w:rsidP="00BB6B0B">
            <w:pPr>
              <w:jc w:val="center"/>
              <w:rPr>
                <w:rFonts w:ascii="Verdana" w:hAnsi="Verdana" w:cs="Times New Roman"/>
                <w:b/>
                <w:color w:val="9D2235"/>
              </w:rPr>
            </w:pPr>
            <w:r w:rsidRPr="00BB6B0B">
              <w:rPr>
                <w:rFonts w:ascii="Verdana" w:hAnsi="Verdana" w:cs="Times New Roman"/>
                <w:b/>
                <w:color w:val="9D2235"/>
              </w:rPr>
              <w:t>Džini indekss</w:t>
            </w:r>
          </w:p>
        </w:tc>
        <w:tc>
          <w:tcPr>
            <w:tcW w:w="4253" w:type="dxa"/>
            <w:vAlign w:val="center"/>
          </w:tcPr>
          <w:p w:rsidR="005160D5" w:rsidRPr="00BB6B0B" w:rsidRDefault="005160D5" w:rsidP="00BB6B0B">
            <w:pPr>
              <w:jc w:val="center"/>
              <w:rPr>
                <w:rFonts w:ascii="Verdana" w:hAnsi="Verdana" w:cs="Times New Roman"/>
                <w:b/>
                <w:color w:val="9D2235"/>
              </w:rPr>
            </w:pPr>
            <w:r w:rsidRPr="00BB6B0B">
              <w:rPr>
                <w:rFonts w:ascii="Verdana" w:hAnsi="Verdana" w:cs="Times New Roman"/>
                <w:b/>
                <w:color w:val="9D2235"/>
              </w:rPr>
              <w:t>Mājsaimniecību rīcībā esošie ienākumi vidēji uz vienu mājsaimniecības locekli</w:t>
            </w:r>
          </w:p>
        </w:tc>
      </w:tr>
      <w:tr w:rsidR="00BB6B0B" w:rsidRPr="00BB6B0B" w:rsidTr="00BB6B0B">
        <w:tc>
          <w:tcPr>
            <w:tcW w:w="1668"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Rīga</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6,1</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34,3</w:t>
            </w:r>
          </w:p>
        </w:tc>
        <w:tc>
          <w:tcPr>
            <w:tcW w:w="4253"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431,9</w:t>
            </w:r>
          </w:p>
        </w:tc>
      </w:tr>
      <w:tr w:rsidR="00BB6B0B" w:rsidRPr="00BB6B0B" w:rsidTr="00BB6B0B">
        <w:tc>
          <w:tcPr>
            <w:tcW w:w="1668"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Pierīga</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6,9</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37,1</w:t>
            </w:r>
          </w:p>
        </w:tc>
        <w:tc>
          <w:tcPr>
            <w:tcW w:w="4253"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376,06</w:t>
            </w:r>
          </w:p>
        </w:tc>
      </w:tr>
      <w:tr w:rsidR="00BB6B0B" w:rsidRPr="00BB6B0B" w:rsidTr="00BB6B0B">
        <w:tc>
          <w:tcPr>
            <w:tcW w:w="1668"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Vidzeme</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6,6</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33,7</w:t>
            </w:r>
          </w:p>
        </w:tc>
        <w:tc>
          <w:tcPr>
            <w:tcW w:w="4253"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298,52</w:t>
            </w:r>
          </w:p>
        </w:tc>
      </w:tr>
      <w:tr w:rsidR="00BB6B0B" w:rsidRPr="00BB6B0B" w:rsidTr="00BB6B0B">
        <w:tc>
          <w:tcPr>
            <w:tcW w:w="1668"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Kurzeme</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5,9</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33,6</w:t>
            </w:r>
          </w:p>
        </w:tc>
        <w:tc>
          <w:tcPr>
            <w:tcW w:w="4253"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330,05</w:t>
            </w:r>
          </w:p>
        </w:tc>
      </w:tr>
      <w:tr w:rsidR="00BB6B0B" w:rsidRPr="00BB6B0B" w:rsidTr="00BB6B0B">
        <w:tc>
          <w:tcPr>
            <w:tcW w:w="1668"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Zemgale</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5,6</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32,0</w:t>
            </w:r>
          </w:p>
        </w:tc>
        <w:tc>
          <w:tcPr>
            <w:tcW w:w="4253"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291,99</w:t>
            </w:r>
          </w:p>
        </w:tc>
      </w:tr>
      <w:tr w:rsidR="00BB6B0B" w:rsidRPr="00BB6B0B" w:rsidTr="00BB6B0B">
        <w:tc>
          <w:tcPr>
            <w:tcW w:w="1668"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Latgale</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5,6</w:t>
            </w:r>
          </w:p>
        </w:tc>
        <w:tc>
          <w:tcPr>
            <w:tcW w:w="1559"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31,9</w:t>
            </w:r>
          </w:p>
        </w:tc>
        <w:tc>
          <w:tcPr>
            <w:tcW w:w="4253" w:type="dxa"/>
          </w:tcPr>
          <w:p w:rsidR="005160D5" w:rsidRPr="00BB6B0B" w:rsidRDefault="005160D5" w:rsidP="00E053B8">
            <w:pPr>
              <w:jc w:val="center"/>
              <w:rPr>
                <w:rFonts w:ascii="Verdana" w:hAnsi="Verdana" w:cs="Times New Roman"/>
                <w:color w:val="404040" w:themeColor="text1" w:themeTint="BF"/>
              </w:rPr>
            </w:pPr>
            <w:r w:rsidRPr="00BB6B0B">
              <w:rPr>
                <w:rFonts w:ascii="Verdana" w:hAnsi="Verdana" w:cs="Times New Roman"/>
                <w:color w:val="404040" w:themeColor="text1" w:themeTint="BF"/>
              </w:rPr>
              <w:t>263,94</w:t>
            </w:r>
          </w:p>
        </w:tc>
      </w:tr>
    </w:tbl>
    <w:p w:rsidR="005160D5" w:rsidRPr="00BB6B0B" w:rsidRDefault="005D6CD3" w:rsidP="00E053B8">
      <w:pPr>
        <w:spacing w:after="0" w:line="240" w:lineRule="auto"/>
        <w:jc w:val="both"/>
        <w:rPr>
          <w:rFonts w:ascii="Verdana" w:hAnsi="Verdana" w:cs="Times New Roman"/>
          <w:i/>
          <w:color w:val="9D2235"/>
          <w:sz w:val="20"/>
        </w:rPr>
      </w:pPr>
      <w:r w:rsidRPr="00BB6B0B">
        <w:rPr>
          <w:rFonts w:ascii="Verdana" w:hAnsi="Verdana" w:cs="Times New Roman"/>
          <w:i/>
          <w:color w:val="9D2235"/>
          <w:sz w:val="20"/>
        </w:rPr>
        <w:t>Avots: CSP</w:t>
      </w:r>
    </w:p>
    <w:p w:rsidR="005D75E2" w:rsidRPr="00884BE1" w:rsidRDefault="005D75E2" w:rsidP="00E053B8">
      <w:pPr>
        <w:spacing w:after="0" w:line="240" w:lineRule="auto"/>
        <w:jc w:val="both"/>
        <w:rPr>
          <w:rFonts w:ascii="Verdana" w:hAnsi="Verdana" w:cs="Times New Roman"/>
          <w:sz w:val="24"/>
          <w:szCs w:val="24"/>
        </w:rPr>
      </w:pPr>
    </w:p>
    <w:p w:rsidR="005160D5" w:rsidRPr="00BB6B0B" w:rsidRDefault="005160D5" w:rsidP="004C6A3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Ņemot vērā stratēģisko indikatoru vērtību izmaiņas, secināms, ka virzība uz mērķu sasniegšanu nav stabila, tādēļ nepieciešams turpināt un padarīt vēl mērķtiecīgāku uzsākto valsts politiku ienākumu nevienlīdzības mazināšanai, lai veicinātu ienākumu pieaugumu nabadzības riskam visvairāk pakļautajām iedzīvotāju grupām – vienas personas mājsaim</w:t>
      </w:r>
      <w:r w:rsidR="004C6A3B" w:rsidRPr="00BB6B0B">
        <w:rPr>
          <w:rFonts w:ascii="Verdana" w:hAnsi="Verdana" w:cs="Times New Roman"/>
          <w:color w:val="404040" w:themeColor="text1" w:themeTint="BF"/>
          <w:spacing w:val="-2"/>
          <w:sz w:val="24"/>
          <w:szCs w:val="24"/>
        </w:rPr>
        <w:softHyphen/>
      </w:r>
      <w:r w:rsidRPr="00BB6B0B">
        <w:rPr>
          <w:rFonts w:ascii="Verdana" w:hAnsi="Verdana" w:cs="Times New Roman"/>
          <w:color w:val="404040" w:themeColor="text1" w:themeTint="BF"/>
          <w:spacing w:val="-2"/>
          <w:sz w:val="24"/>
          <w:szCs w:val="24"/>
        </w:rPr>
        <w:t xml:space="preserve">niecībām, </w:t>
      </w:r>
      <w:r w:rsidR="00AE619A" w:rsidRPr="00BB6B0B">
        <w:rPr>
          <w:rFonts w:ascii="Verdana" w:hAnsi="Verdana" w:cs="Times New Roman"/>
          <w:color w:val="404040" w:themeColor="text1" w:themeTint="BF"/>
          <w:spacing w:val="-2"/>
          <w:sz w:val="24"/>
          <w:szCs w:val="24"/>
        </w:rPr>
        <w:t xml:space="preserve">gados </w:t>
      </w:r>
      <w:r w:rsidRPr="00BB6B0B">
        <w:rPr>
          <w:rFonts w:ascii="Verdana" w:hAnsi="Verdana" w:cs="Times New Roman"/>
          <w:color w:val="404040" w:themeColor="text1" w:themeTint="BF"/>
          <w:spacing w:val="-2"/>
          <w:sz w:val="24"/>
          <w:szCs w:val="24"/>
        </w:rPr>
        <w:t>vec</w:t>
      </w:r>
      <w:r w:rsidR="00AE619A" w:rsidRPr="00BB6B0B">
        <w:rPr>
          <w:rFonts w:ascii="Verdana" w:hAnsi="Verdana" w:cs="Times New Roman"/>
          <w:color w:val="404040" w:themeColor="text1" w:themeTint="BF"/>
          <w:spacing w:val="-2"/>
          <w:sz w:val="24"/>
          <w:szCs w:val="24"/>
        </w:rPr>
        <w:t>ākiem</w:t>
      </w:r>
      <w:r w:rsidRPr="00BB6B0B">
        <w:rPr>
          <w:rFonts w:ascii="Verdana" w:hAnsi="Verdana" w:cs="Times New Roman"/>
          <w:color w:val="404040" w:themeColor="text1" w:themeTint="BF"/>
          <w:spacing w:val="-2"/>
          <w:sz w:val="24"/>
          <w:szCs w:val="24"/>
        </w:rPr>
        <w:t xml:space="preserve"> cilvēkiem, </w:t>
      </w:r>
      <w:r w:rsidR="00AE619A" w:rsidRPr="00BB6B0B">
        <w:rPr>
          <w:rFonts w:ascii="Verdana" w:hAnsi="Verdana" w:cs="Times New Roman"/>
          <w:color w:val="404040" w:themeColor="text1" w:themeTint="BF"/>
          <w:spacing w:val="-2"/>
          <w:sz w:val="24"/>
          <w:szCs w:val="24"/>
        </w:rPr>
        <w:t xml:space="preserve">kuri dzīvo vieni, </w:t>
      </w:r>
      <w:r w:rsidRPr="00BB6B0B">
        <w:rPr>
          <w:rFonts w:ascii="Verdana" w:hAnsi="Verdana" w:cs="Times New Roman"/>
          <w:color w:val="404040" w:themeColor="text1" w:themeTint="BF"/>
          <w:spacing w:val="-2"/>
          <w:sz w:val="24"/>
          <w:szCs w:val="24"/>
        </w:rPr>
        <w:t>viena vecāka ģimenēm un ģimenēm ar tr</w:t>
      </w:r>
      <w:r w:rsidR="003D6696" w:rsidRPr="00BB6B0B">
        <w:rPr>
          <w:rFonts w:ascii="Verdana" w:hAnsi="Verdana" w:cs="Times New Roman"/>
          <w:color w:val="404040" w:themeColor="text1" w:themeTint="BF"/>
          <w:spacing w:val="-2"/>
          <w:sz w:val="24"/>
          <w:szCs w:val="24"/>
        </w:rPr>
        <w:t>im</w:t>
      </w:r>
      <w:r w:rsidRPr="00BB6B0B">
        <w:rPr>
          <w:rFonts w:ascii="Verdana" w:hAnsi="Verdana" w:cs="Times New Roman"/>
          <w:color w:val="404040" w:themeColor="text1" w:themeTint="BF"/>
          <w:spacing w:val="-2"/>
          <w:sz w:val="24"/>
          <w:szCs w:val="24"/>
        </w:rPr>
        <w:t xml:space="preserve"> un vairāk bērniem.</w:t>
      </w:r>
      <w:r w:rsidR="002320B2"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 xml:space="preserve">Galvenie rīcības virzieni ienākumu nevienlīdzības ierobežošanai ir bezdarba mazināšana, labāk atalgotu darbavietu radīšana un valsts nodokļu politika. Lai gan, kā iepriekš minēts, bezdarba līmenis, mazinoties ekonomiskās krīzes ietekmei, arī mazinājies, tomēr meklējami risinājumi ilgstošo bezdarbnieku skaita mazināšanai. Bezdarba problēmu risināšanai </w:t>
      </w:r>
      <w:r w:rsidR="005D6CD3" w:rsidRPr="00BB6B0B">
        <w:rPr>
          <w:rFonts w:ascii="Verdana" w:hAnsi="Verdana" w:cs="Times New Roman"/>
          <w:color w:val="404040" w:themeColor="text1" w:themeTint="BF"/>
          <w:spacing w:val="-2"/>
          <w:sz w:val="24"/>
          <w:szCs w:val="24"/>
        </w:rPr>
        <w:t>MK</w:t>
      </w:r>
      <w:r w:rsidRPr="00BB6B0B">
        <w:rPr>
          <w:rFonts w:ascii="Verdana" w:hAnsi="Verdana" w:cs="Times New Roman"/>
          <w:color w:val="404040" w:themeColor="text1" w:themeTint="BF"/>
          <w:spacing w:val="-2"/>
          <w:sz w:val="24"/>
          <w:szCs w:val="24"/>
        </w:rPr>
        <w:t xml:space="preserve"> ir apstiprinājis Iekļaujošas nodarbinātības pamatnostādnes, kuru galvenie virzieni ir atbalsts darba meklēšanā, apmācības un mūžizglītības pasākumi, atbalsta pasākumi jauniešiem un atbalsts uzņēmējdarbības uzsākšanai. </w:t>
      </w:r>
      <w:r w:rsidR="00841DAB" w:rsidRPr="00BB6B0B">
        <w:rPr>
          <w:rFonts w:ascii="Verdana" w:hAnsi="Verdana" w:cs="Times New Roman"/>
          <w:color w:val="404040" w:themeColor="text1" w:themeTint="BF"/>
          <w:spacing w:val="-2"/>
          <w:sz w:val="24"/>
          <w:szCs w:val="24"/>
        </w:rPr>
        <w:t>B</w:t>
      </w:r>
      <w:r w:rsidRPr="00BB6B0B">
        <w:rPr>
          <w:rFonts w:ascii="Verdana" w:hAnsi="Verdana" w:cs="Times New Roman"/>
          <w:color w:val="404040" w:themeColor="text1" w:themeTint="BF"/>
          <w:spacing w:val="-2"/>
          <w:sz w:val="24"/>
          <w:szCs w:val="24"/>
        </w:rPr>
        <w:t xml:space="preserve">ūtiski </w:t>
      </w:r>
      <w:r w:rsidR="00841DAB" w:rsidRPr="00BB6B0B">
        <w:rPr>
          <w:rFonts w:ascii="Verdana" w:hAnsi="Verdana" w:cs="Times New Roman"/>
          <w:color w:val="404040" w:themeColor="text1" w:themeTint="BF"/>
          <w:spacing w:val="-2"/>
          <w:sz w:val="24"/>
          <w:szCs w:val="24"/>
        </w:rPr>
        <w:t xml:space="preserve">ir </w:t>
      </w:r>
      <w:r w:rsidRPr="00BB6B0B">
        <w:rPr>
          <w:rFonts w:ascii="Verdana" w:hAnsi="Verdana" w:cs="Times New Roman"/>
          <w:color w:val="404040" w:themeColor="text1" w:themeTint="BF"/>
          <w:spacing w:val="-2"/>
          <w:sz w:val="24"/>
          <w:szCs w:val="24"/>
        </w:rPr>
        <w:t xml:space="preserve">rast risinājumus izglītības sistēmā, lai to ilgtermiņā sekmīgāk orientētu darba tirgus pieprasījuma virzienā, kā arī sekmētu izglītības iegūšanu ekonomiski perspektīvajās un augstāku pievienoto vērtību radošajās nozarēs, tādējādi panākot, ka valsts tautsaimniecība kļūst produktīvāka un konkurētspējīgāka, līdz ar to radot iespējas iedzīvotājiem gūt augstākus ienākumus. </w:t>
      </w:r>
      <w:r w:rsidR="00E63B53" w:rsidRPr="00BB6B0B">
        <w:rPr>
          <w:rFonts w:ascii="Verdana" w:hAnsi="Verdana" w:cs="Times New Roman"/>
          <w:color w:val="404040" w:themeColor="text1" w:themeTint="BF"/>
          <w:spacing w:val="-2"/>
          <w:sz w:val="24"/>
          <w:szCs w:val="24"/>
        </w:rPr>
        <w:t xml:space="preserve">Šā </w:t>
      </w:r>
      <w:r w:rsidRPr="00BB6B0B">
        <w:rPr>
          <w:rFonts w:ascii="Verdana" w:hAnsi="Verdana" w:cs="Times New Roman"/>
          <w:color w:val="404040" w:themeColor="text1" w:themeTint="BF"/>
          <w:spacing w:val="-2"/>
          <w:sz w:val="24"/>
          <w:szCs w:val="24"/>
        </w:rPr>
        <w:t>virziena nepieciešamību īpaši akcentē apstāklis, ka 2015</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a martā </w:t>
      </w:r>
      <w:r w:rsidR="00A94094" w:rsidRPr="00BB6B0B">
        <w:rPr>
          <w:rFonts w:ascii="Verdana" w:hAnsi="Verdana" w:cs="Times New Roman"/>
          <w:color w:val="404040" w:themeColor="text1" w:themeTint="BF"/>
          <w:spacing w:val="-2"/>
          <w:sz w:val="24"/>
          <w:szCs w:val="24"/>
        </w:rPr>
        <w:t xml:space="preserve">saskaņā ar </w:t>
      </w:r>
      <w:r w:rsidR="00335A57" w:rsidRPr="00BB6B0B">
        <w:rPr>
          <w:rFonts w:ascii="Verdana" w:hAnsi="Verdana" w:cs="Times New Roman"/>
          <w:color w:val="404040" w:themeColor="text1" w:themeTint="BF"/>
          <w:spacing w:val="-2"/>
          <w:sz w:val="24"/>
          <w:szCs w:val="24"/>
        </w:rPr>
        <w:t>CSP</w:t>
      </w:r>
      <w:r w:rsidRPr="00BB6B0B">
        <w:rPr>
          <w:rFonts w:ascii="Verdana" w:hAnsi="Verdana" w:cs="Times New Roman"/>
          <w:color w:val="404040" w:themeColor="text1" w:themeTint="BF"/>
          <w:spacing w:val="-2"/>
          <w:sz w:val="24"/>
          <w:szCs w:val="24"/>
        </w:rPr>
        <w:t xml:space="preserve"> datiem par darba ņēmēju ienākumiem no darba</w:t>
      </w:r>
      <w:r w:rsidRPr="00BB6B0B">
        <w:rPr>
          <w:rStyle w:val="FootnoteReference"/>
          <w:rFonts w:ascii="Verdana" w:hAnsi="Verdana" w:cs="Times New Roman"/>
          <w:color w:val="404040" w:themeColor="text1" w:themeTint="BF"/>
          <w:spacing w:val="-2"/>
          <w:sz w:val="24"/>
          <w:szCs w:val="24"/>
        </w:rPr>
        <w:footnoteReference w:id="10"/>
      </w:r>
      <w:r w:rsidRPr="00BB6B0B">
        <w:rPr>
          <w:rFonts w:ascii="Verdana" w:hAnsi="Verdana" w:cs="Times New Roman"/>
          <w:color w:val="404040" w:themeColor="text1" w:themeTint="BF"/>
          <w:spacing w:val="-2"/>
          <w:sz w:val="24"/>
          <w:szCs w:val="24"/>
        </w:rPr>
        <w:t xml:space="preserve"> algota darba ienākumus, kas nepārsniedz mēneša minimālo algu, saņem 24,1</w:t>
      </w:r>
      <w:r w:rsidR="00B77152" w:rsidRPr="00BB6B0B">
        <w:rPr>
          <w:rFonts w:ascii="Verdana" w:hAnsi="Verdana" w:cs="Times New Roman"/>
          <w:color w:val="404040" w:themeColor="text1" w:themeTint="BF"/>
          <w:spacing w:val="-2"/>
          <w:sz w:val="24"/>
          <w:szCs w:val="24"/>
        </w:rPr>
        <w:t> %</w:t>
      </w:r>
      <w:r w:rsidR="003D6696" w:rsidRPr="00BB6B0B">
        <w:rPr>
          <w:rFonts w:ascii="Verdana" w:hAnsi="Verdana" w:cs="Times New Roman"/>
          <w:color w:val="404040" w:themeColor="text1" w:themeTint="BF"/>
          <w:spacing w:val="-2"/>
          <w:sz w:val="24"/>
          <w:szCs w:val="24"/>
        </w:rPr>
        <w:t xml:space="preserve"> darba ņēmēju jeb 187 742 </w:t>
      </w:r>
      <w:r w:rsidRPr="00BB6B0B">
        <w:rPr>
          <w:rFonts w:ascii="Verdana" w:hAnsi="Verdana" w:cs="Times New Roman"/>
          <w:color w:val="404040" w:themeColor="text1" w:themeTint="BF"/>
          <w:spacing w:val="-2"/>
          <w:sz w:val="24"/>
          <w:szCs w:val="24"/>
        </w:rPr>
        <w:t xml:space="preserve">personas, turklāt būtiski lielāka daļa no tām </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152 961 persona </w:t>
      </w:r>
      <w:r w:rsidR="004C6A3B"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 xml:space="preserve">ir nodarbināta privātajā sektorā, turklāt šāda situācija saglabājas jau ilgstoši, kas norāda uz daudzu privātā sektora uzņēmumu, kuri algo zemi atalgotos darbiniekus, zemo konkurētspēju vai darbību ēnu ekonomikā. Jāatzīmē, ka šāda zemi atalgoto darbinieku proporcija kopumā tautsaimniecībā pieauga </w:t>
      </w:r>
      <w:r w:rsidRPr="00BB6B0B">
        <w:rPr>
          <w:rFonts w:ascii="Verdana" w:hAnsi="Verdana" w:cs="Times New Roman"/>
          <w:color w:val="404040" w:themeColor="text1" w:themeTint="BF"/>
          <w:spacing w:val="-2"/>
          <w:sz w:val="24"/>
          <w:szCs w:val="24"/>
        </w:rPr>
        <w:lastRenderedPageBreak/>
        <w:t>ekonomiskās krīzes gados, tomēr 2012</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a otrajā pusē tā sāka samazināties. </w:t>
      </w:r>
    </w:p>
    <w:p w:rsidR="005160D5" w:rsidRPr="00BB6B0B" w:rsidRDefault="005160D5" w:rsidP="004C6A3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Lai mazinātu iedzīvotāju ienākumu nevienlīdzību un palielinātu ienākumus zemo algu saņēmējiem un ģimenēm ar bērniem, pārskata periodā tik</w:t>
      </w:r>
      <w:r w:rsidR="004C6A3B" w:rsidRPr="00BB6B0B">
        <w:rPr>
          <w:rFonts w:ascii="Verdana" w:hAnsi="Verdana" w:cs="Times New Roman"/>
          <w:color w:val="404040" w:themeColor="text1" w:themeTint="BF"/>
          <w:sz w:val="24"/>
          <w:szCs w:val="24"/>
        </w:rPr>
        <w:t>a</w:t>
      </w:r>
      <w:r w:rsidRPr="00BB6B0B">
        <w:rPr>
          <w:rFonts w:ascii="Verdana" w:hAnsi="Verdana" w:cs="Times New Roman"/>
          <w:color w:val="404040" w:themeColor="text1" w:themeTint="BF"/>
          <w:sz w:val="24"/>
          <w:szCs w:val="24"/>
        </w:rPr>
        <w:t xml:space="preserve"> īstenoti vairāki būtiski</w:t>
      </w:r>
      <w:r w:rsidR="002320B2" w:rsidRPr="00BB6B0B">
        <w:rPr>
          <w:rFonts w:ascii="Verdana" w:hAnsi="Verdana" w:cs="Times New Roman"/>
          <w:color w:val="404040" w:themeColor="text1" w:themeTint="BF"/>
          <w:sz w:val="24"/>
          <w:szCs w:val="24"/>
        </w:rPr>
        <w:t xml:space="preserve"> </w:t>
      </w:r>
      <w:r w:rsidRPr="00BB6B0B">
        <w:rPr>
          <w:rFonts w:ascii="Verdana" w:hAnsi="Verdana" w:cs="Times New Roman"/>
          <w:color w:val="404040" w:themeColor="text1" w:themeTint="BF"/>
          <w:sz w:val="24"/>
          <w:szCs w:val="24"/>
        </w:rPr>
        <w:t xml:space="preserve">pasākumi: </w:t>
      </w:r>
    </w:p>
    <w:p w:rsidR="001F0E51" w:rsidRPr="00BB6B0B" w:rsidRDefault="005160D5" w:rsidP="001F0E51">
      <w:pPr>
        <w:pStyle w:val="ListParagraph"/>
        <w:numPr>
          <w:ilvl w:val="0"/>
          <w:numId w:val="21"/>
        </w:numPr>
        <w:tabs>
          <w:tab w:val="left" w:pos="993"/>
        </w:tabs>
        <w:spacing w:after="0" w:line="240" w:lineRule="auto"/>
        <w:ind w:left="709" w:hanging="283"/>
        <w:jc w:val="both"/>
        <w:rPr>
          <w:rFonts w:ascii="Verdana" w:hAnsi="Verdana" w:cs="Times New Roman"/>
          <w:color w:val="404040" w:themeColor="text1" w:themeTint="BF"/>
          <w:spacing w:val="-2"/>
          <w:sz w:val="24"/>
          <w:szCs w:val="24"/>
        </w:rPr>
      </w:pPr>
      <w:r w:rsidRPr="00BB6B0B">
        <w:rPr>
          <w:rFonts w:ascii="Verdana" w:eastAsia="Calibri" w:hAnsi="Verdana" w:cs="Times New Roman"/>
          <w:color w:val="404040" w:themeColor="text1" w:themeTint="BF"/>
          <w:spacing w:val="-2"/>
          <w:sz w:val="24"/>
          <w:szCs w:val="24"/>
        </w:rPr>
        <w:t>2015</w:t>
      </w:r>
      <w:r w:rsidR="002320B2" w:rsidRPr="00BB6B0B">
        <w:rPr>
          <w:rFonts w:ascii="Verdana" w:eastAsia="Calibri" w:hAnsi="Verdana" w:cs="Times New Roman"/>
          <w:color w:val="404040" w:themeColor="text1" w:themeTint="BF"/>
          <w:spacing w:val="-2"/>
          <w:sz w:val="24"/>
          <w:szCs w:val="24"/>
        </w:rPr>
        <w:t>. gad</w:t>
      </w:r>
      <w:r w:rsidRPr="00BB6B0B">
        <w:rPr>
          <w:rFonts w:ascii="Verdana" w:eastAsia="Calibri" w:hAnsi="Verdana" w:cs="Times New Roman"/>
          <w:color w:val="404040" w:themeColor="text1" w:themeTint="BF"/>
          <w:spacing w:val="-2"/>
          <w:sz w:val="24"/>
          <w:szCs w:val="24"/>
        </w:rPr>
        <w:t xml:space="preserve">ā tika paaugstināta minimālā mēneša darba alga līdz 360 </w:t>
      </w:r>
      <w:r w:rsidRPr="00BB6B0B">
        <w:rPr>
          <w:rFonts w:ascii="Verdana" w:eastAsia="Calibri" w:hAnsi="Verdana" w:cs="Times New Roman"/>
          <w:i/>
          <w:color w:val="404040" w:themeColor="text1" w:themeTint="BF"/>
          <w:spacing w:val="-2"/>
          <w:sz w:val="24"/>
          <w:szCs w:val="24"/>
        </w:rPr>
        <w:t>euro</w:t>
      </w:r>
      <w:r w:rsidRPr="00BB6B0B">
        <w:rPr>
          <w:rFonts w:ascii="Verdana" w:eastAsia="Calibri" w:hAnsi="Verdana" w:cs="Times New Roman"/>
          <w:color w:val="404040" w:themeColor="text1" w:themeTint="BF"/>
          <w:spacing w:val="-2"/>
          <w:sz w:val="24"/>
          <w:szCs w:val="24"/>
        </w:rPr>
        <w:t>, un tiek plānots to pakāpeniski paaugstināt arī turpmāk;</w:t>
      </w:r>
    </w:p>
    <w:p w:rsidR="001F0E51" w:rsidRPr="00BB6B0B" w:rsidRDefault="005160D5" w:rsidP="001F0E51">
      <w:pPr>
        <w:pStyle w:val="ListParagraph"/>
        <w:numPr>
          <w:ilvl w:val="0"/>
          <w:numId w:val="21"/>
        </w:numPr>
        <w:tabs>
          <w:tab w:val="left" w:pos="993"/>
        </w:tabs>
        <w:spacing w:after="0" w:line="240" w:lineRule="auto"/>
        <w:ind w:left="709" w:hanging="283"/>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no 2014</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1. janvāra valsts sociālās apdrošināšanas obligāto iemaksu likme samazināta par 1 procentpunktu, tai skaitā darba devēja likme no 24,09</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uz 23,59</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un darba ņēmēja likme no 11</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uz 10,5</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w:t>
      </w:r>
    </w:p>
    <w:p w:rsidR="001F0E51" w:rsidRPr="00BB6B0B" w:rsidRDefault="005160D5" w:rsidP="001F0E51">
      <w:pPr>
        <w:pStyle w:val="ListParagraph"/>
        <w:numPr>
          <w:ilvl w:val="0"/>
          <w:numId w:val="21"/>
        </w:numPr>
        <w:tabs>
          <w:tab w:val="left" w:pos="993"/>
        </w:tabs>
        <w:spacing w:after="0" w:line="240" w:lineRule="auto"/>
        <w:ind w:left="709" w:hanging="283"/>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no 2014</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1. janvāra ar iedzīvotāju ienākuma nodokli neapliekamais minimums paaugstināts no 64,03 </w:t>
      </w:r>
      <w:r w:rsidRPr="00BB6B0B">
        <w:rPr>
          <w:rFonts w:ascii="Verdana" w:hAnsi="Verdana" w:cs="Times New Roman"/>
          <w:i/>
          <w:color w:val="404040" w:themeColor="text1" w:themeTint="BF"/>
          <w:spacing w:val="-2"/>
          <w:sz w:val="24"/>
          <w:szCs w:val="24"/>
        </w:rPr>
        <w:t>euro</w:t>
      </w:r>
      <w:r w:rsidRPr="00BB6B0B">
        <w:rPr>
          <w:rFonts w:ascii="Verdana" w:hAnsi="Verdana" w:cs="Times New Roman"/>
          <w:color w:val="404040" w:themeColor="text1" w:themeTint="BF"/>
          <w:spacing w:val="-2"/>
          <w:sz w:val="24"/>
          <w:szCs w:val="24"/>
        </w:rPr>
        <w:t xml:space="preserve"> (45 latiem) uz 75 </w:t>
      </w:r>
      <w:r w:rsidRPr="00BB6B0B">
        <w:rPr>
          <w:rFonts w:ascii="Verdana" w:hAnsi="Verdana" w:cs="Times New Roman"/>
          <w:i/>
          <w:color w:val="404040" w:themeColor="text1" w:themeTint="BF"/>
          <w:spacing w:val="-2"/>
          <w:sz w:val="24"/>
          <w:szCs w:val="24"/>
        </w:rPr>
        <w:t>euro</w:t>
      </w:r>
      <w:r w:rsidRPr="00BB6B0B">
        <w:rPr>
          <w:rFonts w:ascii="Verdana" w:hAnsi="Verdana" w:cs="Times New Roman"/>
          <w:color w:val="404040" w:themeColor="text1" w:themeTint="BF"/>
          <w:spacing w:val="-2"/>
          <w:sz w:val="24"/>
          <w:szCs w:val="24"/>
        </w:rPr>
        <w:t xml:space="preserve"> mēnesī; </w:t>
      </w:r>
    </w:p>
    <w:p w:rsidR="001F0E51" w:rsidRPr="00BB6B0B" w:rsidRDefault="005160D5" w:rsidP="001F0E51">
      <w:pPr>
        <w:pStyle w:val="ListParagraph"/>
        <w:numPr>
          <w:ilvl w:val="0"/>
          <w:numId w:val="21"/>
        </w:numPr>
        <w:tabs>
          <w:tab w:val="left" w:pos="993"/>
        </w:tabs>
        <w:spacing w:after="0" w:line="240" w:lineRule="auto"/>
        <w:ind w:left="709" w:hanging="283"/>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no 2014</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1.</w:t>
      </w:r>
      <w:r w:rsidR="00084401"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janvāra iedzīvotāju ienākuma nodokļa atvieglojums par apgādībā esošām personām paaugstināts no 113,83 </w:t>
      </w:r>
      <w:r w:rsidRPr="00BB6B0B">
        <w:rPr>
          <w:rFonts w:ascii="Verdana" w:hAnsi="Verdana" w:cs="Times New Roman"/>
          <w:i/>
          <w:color w:val="404040" w:themeColor="text1" w:themeTint="BF"/>
          <w:spacing w:val="-2"/>
          <w:sz w:val="24"/>
          <w:szCs w:val="24"/>
        </w:rPr>
        <w:t>euro</w:t>
      </w:r>
      <w:r w:rsidRPr="00BB6B0B">
        <w:rPr>
          <w:rFonts w:ascii="Verdana" w:hAnsi="Verdana" w:cs="Times New Roman"/>
          <w:color w:val="404040" w:themeColor="text1" w:themeTint="BF"/>
          <w:spacing w:val="-2"/>
          <w:sz w:val="24"/>
          <w:szCs w:val="24"/>
        </w:rPr>
        <w:t xml:space="preserve"> (80 latiem) uz 165 </w:t>
      </w:r>
      <w:r w:rsidRPr="00BB6B0B">
        <w:rPr>
          <w:rFonts w:ascii="Verdana" w:hAnsi="Verdana" w:cs="Times New Roman"/>
          <w:i/>
          <w:color w:val="404040" w:themeColor="text1" w:themeTint="BF"/>
          <w:spacing w:val="-2"/>
          <w:sz w:val="24"/>
          <w:szCs w:val="24"/>
        </w:rPr>
        <w:t>euro</w:t>
      </w:r>
      <w:r w:rsidRPr="00BB6B0B">
        <w:rPr>
          <w:rFonts w:ascii="Verdana" w:hAnsi="Verdana" w:cs="Times New Roman"/>
          <w:color w:val="404040" w:themeColor="text1" w:themeTint="BF"/>
          <w:spacing w:val="-2"/>
          <w:sz w:val="24"/>
          <w:szCs w:val="24"/>
        </w:rPr>
        <w:t xml:space="preserve"> mēnesī;</w:t>
      </w:r>
    </w:p>
    <w:p w:rsidR="005160D5" w:rsidRPr="00BB6B0B" w:rsidRDefault="005160D5" w:rsidP="001F0E51">
      <w:pPr>
        <w:pStyle w:val="ListParagraph"/>
        <w:numPr>
          <w:ilvl w:val="0"/>
          <w:numId w:val="21"/>
        </w:numPr>
        <w:tabs>
          <w:tab w:val="left" w:pos="993"/>
        </w:tabs>
        <w:spacing w:after="0" w:line="240" w:lineRule="auto"/>
        <w:ind w:left="709" w:hanging="283"/>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no 2015</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1</w:t>
      </w:r>
      <w:r w:rsidR="00084401" w:rsidRPr="00BB6B0B">
        <w:rPr>
          <w:rFonts w:ascii="Verdana" w:hAnsi="Verdana" w:cs="Times New Roman"/>
          <w:color w:val="404040" w:themeColor="text1" w:themeTint="BF"/>
          <w:spacing w:val="-2"/>
          <w:sz w:val="24"/>
          <w:szCs w:val="24"/>
        </w:rPr>
        <w:t>. janv</w:t>
      </w:r>
      <w:r w:rsidRPr="00BB6B0B">
        <w:rPr>
          <w:rFonts w:ascii="Verdana" w:hAnsi="Verdana" w:cs="Times New Roman"/>
          <w:color w:val="404040" w:themeColor="text1" w:themeTint="BF"/>
          <w:spacing w:val="-2"/>
          <w:sz w:val="24"/>
          <w:szCs w:val="24"/>
        </w:rPr>
        <w:t>āra iedzīvotāju ienākuma nodokļa likme samazināta līdz 23</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w:t>
      </w:r>
    </w:p>
    <w:p w:rsidR="005160D5" w:rsidRPr="00BB6B0B" w:rsidRDefault="00335A57" w:rsidP="004C6A3B">
      <w:pPr>
        <w:tabs>
          <w:tab w:val="left" w:pos="993"/>
        </w:tabs>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FM</w:t>
      </w:r>
      <w:r w:rsidR="005160D5" w:rsidRPr="00BB6B0B">
        <w:rPr>
          <w:rFonts w:ascii="Verdana" w:hAnsi="Verdana" w:cs="Times New Roman"/>
          <w:color w:val="404040" w:themeColor="text1" w:themeTint="BF"/>
          <w:spacing w:val="-2"/>
          <w:sz w:val="24"/>
          <w:szCs w:val="24"/>
        </w:rPr>
        <w:t xml:space="preserve"> ir izstrādājusi </w:t>
      </w:r>
      <w:r w:rsidR="004C6A3B" w:rsidRPr="00BB6B0B">
        <w:rPr>
          <w:rFonts w:ascii="Verdana" w:hAnsi="Verdana" w:cs="Times New Roman"/>
          <w:color w:val="404040" w:themeColor="text1" w:themeTint="BF"/>
          <w:spacing w:val="-2"/>
          <w:sz w:val="24"/>
          <w:szCs w:val="24"/>
        </w:rPr>
        <w:t>k</w:t>
      </w:r>
      <w:r w:rsidR="005160D5" w:rsidRPr="00BB6B0B">
        <w:rPr>
          <w:rFonts w:ascii="Verdana" w:hAnsi="Verdana" w:cs="Times New Roman"/>
          <w:color w:val="404040" w:themeColor="text1" w:themeTint="BF"/>
          <w:spacing w:val="-2"/>
          <w:sz w:val="24"/>
          <w:szCs w:val="24"/>
        </w:rPr>
        <w:t xml:space="preserve">onceptuālā ziņojuma </w:t>
      </w:r>
      <w:r w:rsidR="004C6A3B" w:rsidRPr="00BB6B0B">
        <w:rPr>
          <w:rFonts w:ascii="Verdana" w:hAnsi="Verdana" w:cs="Times New Roman"/>
          <w:color w:val="404040" w:themeColor="text1" w:themeTint="BF"/>
          <w:spacing w:val="-2"/>
          <w:sz w:val="24"/>
          <w:szCs w:val="24"/>
        </w:rPr>
        <w:t xml:space="preserve">projektu </w:t>
      </w:r>
      <w:r w:rsidR="002320B2" w:rsidRPr="00BB6B0B">
        <w:rPr>
          <w:rFonts w:ascii="Verdana" w:hAnsi="Verdana" w:cs="Times New Roman"/>
          <w:color w:val="404040" w:themeColor="text1" w:themeTint="BF"/>
          <w:spacing w:val="-2"/>
          <w:sz w:val="24"/>
          <w:szCs w:val="24"/>
        </w:rPr>
        <w:t>"</w:t>
      </w:r>
      <w:r w:rsidR="005160D5" w:rsidRPr="00BB6B0B">
        <w:rPr>
          <w:rFonts w:ascii="Verdana" w:hAnsi="Verdana" w:cs="Times New Roman"/>
          <w:color w:val="404040" w:themeColor="text1" w:themeTint="BF"/>
          <w:spacing w:val="-2"/>
          <w:sz w:val="24"/>
          <w:szCs w:val="24"/>
        </w:rPr>
        <w:t>Priekšlikumi diferencētā neapliekamā minimuma ieviešanai, kompleksi izvērtējot iedzīvotāju ienākuma nodokļa atvieglojumus un darbaspēka nodokļu sloga mazināšanu</w:t>
      </w:r>
      <w:r w:rsidR="002320B2" w:rsidRPr="00BB6B0B">
        <w:rPr>
          <w:rFonts w:ascii="Verdana" w:hAnsi="Verdana" w:cs="Times New Roman"/>
          <w:color w:val="404040" w:themeColor="text1" w:themeTint="BF"/>
          <w:spacing w:val="-2"/>
          <w:sz w:val="24"/>
          <w:szCs w:val="24"/>
        </w:rPr>
        <w:t>"</w:t>
      </w:r>
      <w:r w:rsidR="00AF3FD2" w:rsidRPr="00BB6B0B">
        <w:rPr>
          <w:rFonts w:ascii="Verdana" w:hAnsi="Verdana" w:cs="Times New Roman"/>
          <w:color w:val="404040" w:themeColor="text1" w:themeTint="BF"/>
          <w:spacing w:val="-2"/>
          <w:sz w:val="24"/>
          <w:szCs w:val="24"/>
        </w:rPr>
        <w:t xml:space="preserve">.  Ziņojumā iekļautās iniciatīvas ir ietvertas 2016. gada valsts budžeta projektā, kā arī tiks diskutētas ar sadarbības partneriem Nodokļu politikas pamatnostādņu izstrādes laikā.  </w:t>
      </w:r>
      <w:r w:rsidR="002320B2" w:rsidRPr="00BB6B0B">
        <w:rPr>
          <w:rFonts w:ascii="Verdana" w:hAnsi="Verdana" w:cs="Times New Roman"/>
          <w:color w:val="404040" w:themeColor="text1" w:themeTint="BF"/>
          <w:spacing w:val="-2"/>
          <w:sz w:val="24"/>
          <w:szCs w:val="24"/>
        </w:rPr>
        <w:t xml:space="preserve"> </w:t>
      </w:r>
    </w:p>
    <w:p w:rsidR="000D26D0" w:rsidRPr="00BB6B0B" w:rsidRDefault="00B9241C" w:rsidP="00B9241C">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eastAsia="Calibri" w:hAnsi="Verdana" w:cs="Times New Roman"/>
          <w:color w:val="404040" w:themeColor="text1" w:themeTint="BF"/>
          <w:spacing w:val="-2"/>
          <w:sz w:val="24"/>
          <w:szCs w:val="24"/>
        </w:rPr>
        <w:t>Viena no galvenajām atbalstāmām mērķa grupām</w:t>
      </w:r>
      <w:r w:rsidR="00573FF1" w:rsidRPr="00BB6B0B">
        <w:rPr>
          <w:rFonts w:ascii="Verdana" w:eastAsia="Calibri" w:hAnsi="Verdana" w:cs="Times New Roman"/>
          <w:color w:val="404040" w:themeColor="text1" w:themeTint="BF"/>
          <w:spacing w:val="-2"/>
          <w:sz w:val="24"/>
          <w:szCs w:val="24"/>
        </w:rPr>
        <w:t xml:space="preserve"> augsta</w:t>
      </w:r>
      <w:r w:rsidRPr="00BB6B0B">
        <w:rPr>
          <w:rFonts w:ascii="Verdana" w:eastAsia="Calibri" w:hAnsi="Verdana" w:cs="Times New Roman"/>
          <w:color w:val="404040" w:themeColor="text1" w:themeTint="BF"/>
          <w:spacing w:val="-2"/>
          <w:sz w:val="24"/>
          <w:szCs w:val="24"/>
        </w:rPr>
        <w:t xml:space="preserve"> </w:t>
      </w:r>
      <w:r w:rsidR="00EF2620" w:rsidRPr="00BB6B0B">
        <w:rPr>
          <w:rFonts w:ascii="Verdana" w:eastAsia="Calibri" w:hAnsi="Verdana" w:cs="Times New Roman"/>
          <w:color w:val="404040" w:themeColor="text1" w:themeTint="BF"/>
          <w:spacing w:val="-2"/>
          <w:sz w:val="24"/>
          <w:szCs w:val="24"/>
        </w:rPr>
        <w:t xml:space="preserve">nabadzības riska mazināšanas </w:t>
      </w:r>
      <w:r w:rsidRPr="00BB6B0B">
        <w:rPr>
          <w:rFonts w:ascii="Verdana" w:eastAsia="Calibri" w:hAnsi="Verdana" w:cs="Times New Roman"/>
          <w:color w:val="404040" w:themeColor="text1" w:themeTint="BF"/>
          <w:spacing w:val="-2"/>
          <w:sz w:val="24"/>
          <w:szCs w:val="24"/>
        </w:rPr>
        <w:t>kontekstā ir daudzbērnu ģimenes. Kopš 2014</w:t>
      </w:r>
      <w:r w:rsidR="002320B2" w:rsidRPr="00BB6B0B">
        <w:rPr>
          <w:rFonts w:ascii="Verdana" w:eastAsia="Calibri" w:hAnsi="Verdana" w:cs="Times New Roman"/>
          <w:color w:val="404040" w:themeColor="text1" w:themeTint="BF"/>
          <w:spacing w:val="-2"/>
          <w:sz w:val="24"/>
          <w:szCs w:val="24"/>
        </w:rPr>
        <w:t>. gad</w:t>
      </w:r>
      <w:r w:rsidRPr="00BB6B0B">
        <w:rPr>
          <w:rFonts w:ascii="Verdana" w:eastAsia="Calibri" w:hAnsi="Verdana" w:cs="Times New Roman"/>
          <w:color w:val="404040" w:themeColor="text1" w:themeTint="BF"/>
          <w:spacing w:val="-2"/>
          <w:sz w:val="24"/>
          <w:szCs w:val="24"/>
        </w:rPr>
        <w:t xml:space="preserve">a daudzbērnu ģimenēm ir iespēja pieteikties Latvijas Goda ģimenes apliecībai </w:t>
      </w:r>
      <w:r w:rsidR="002320B2" w:rsidRPr="00BB6B0B">
        <w:rPr>
          <w:rFonts w:ascii="Verdana" w:eastAsia="Calibri" w:hAnsi="Verdana" w:cs="Times New Roman"/>
          <w:color w:val="404040" w:themeColor="text1" w:themeTint="BF"/>
          <w:spacing w:val="-2"/>
          <w:sz w:val="24"/>
          <w:szCs w:val="24"/>
        </w:rPr>
        <w:t>"</w:t>
      </w:r>
      <w:r w:rsidRPr="00BB6B0B">
        <w:rPr>
          <w:rFonts w:ascii="Verdana" w:eastAsia="Calibri" w:hAnsi="Verdana" w:cs="Times New Roman"/>
          <w:color w:val="404040" w:themeColor="text1" w:themeTint="BF"/>
          <w:spacing w:val="-2"/>
          <w:sz w:val="24"/>
          <w:szCs w:val="24"/>
        </w:rPr>
        <w:t>3+ Ģimenes karte</w:t>
      </w:r>
      <w:r w:rsidR="002320B2" w:rsidRPr="00BB6B0B">
        <w:rPr>
          <w:rFonts w:ascii="Verdana" w:eastAsia="Calibri" w:hAnsi="Verdana" w:cs="Times New Roman"/>
          <w:color w:val="404040" w:themeColor="text1" w:themeTint="BF"/>
          <w:spacing w:val="-2"/>
          <w:sz w:val="24"/>
          <w:szCs w:val="24"/>
        </w:rPr>
        <w:t>"</w:t>
      </w:r>
      <w:r w:rsidRPr="00BB6B0B">
        <w:rPr>
          <w:rFonts w:ascii="Verdana" w:eastAsia="Calibri" w:hAnsi="Verdana" w:cs="Times New Roman"/>
          <w:color w:val="404040" w:themeColor="text1" w:themeTint="BF"/>
          <w:spacing w:val="-2"/>
          <w:sz w:val="24"/>
          <w:szCs w:val="24"/>
        </w:rPr>
        <w:t>, kas der ne tikai kā daudzbērnu ģimenes statusu apliecinošs dokuments</w:t>
      </w:r>
      <w:r w:rsidR="004C6A3B" w:rsidRPr="00BB6B0B">
        <w:rPr>
          <w:rFonts w:ascii="Verdana" w:eastAsia="Calibri" w:hAnsi="Verdana" w:cs="Times New Roman"/>
          <w:color w:val="404040" w:themeColor="text1" w:themeTint="BF"/>
          <w:spacing w:val="-2"/>
          <w:sz w:val="24"/>
          <w:szCs w:val="24"/>
        </w:rPr>
        <w:t>,</w:t>
      </w:r>
      <w:r w:rsidRPr="00BB6B0B">
        <w:rPr>
          <w:rFonts w:ascii="Verdana" w:eastAsia="Calibri" w:hAnsi="Verdana" w:cs="Times New Roman"/>
          <w:color w:val="404040" w:themeColor="text1" w:themeTint="BF"/>
          <w:spacing w:val="-2"/>
          <w:sz w:val="24"/>
          <w:szCs w:val="24"/>
        </w:rPr>
        <w:t xml:space="preserve"> bet arī dod šīm ģimenēm </w:t>
      </w:r>
      <w:r w:rsidR="004C6A3B" w:rsidRPr="00BB6B0B">
        <w:rPr>
          <w:rFonts w:ascii="Verdana" w:eastAsia="Calibri" w:hAnsi="Verdana" w:cs="Times New Roman"/>
          <w:color w:val="404040" w:themeColor="text1" w:themeTint="BF"/>
          <w:spacing w:val="-2"/>
          <w:sz w:val="24"/>
          <w:szCs w:val="24"/>
        </w:rPr>
        <w:t xml:space="preserve">iespēju </w:t>
      </w:r>
      <w:r w:rsidRPr="00BB6B0B">
        <w:rPr>
          <w:rFonts w:ascii="Verdana" w:eastAsia="Calibri" w:hAnsi="Verdana" w:cs="Times New Roman"/>
          <w:color w:val="404040" w:themeColor="text1" w:themeTint="BF"/>
          <w:spacing w:val="-2"/>
          <w:sz w:val="24"/>
          <w:szCs w:val="24"/>
        </w:rPr>
        <w:t xml:space="preserve">saņemt atlaides, izmantojot valsts un privāto uzņēmumu piedāvātus pakalpojumus, </w:t>
      </w:r>
      <w:r w:rsidR="00D04AA4" w:rsidRPr="00BB6B0B">
        <w:rPr>
          <w:rFonts w:ascii="Verdana" w:eastAsia="Calibri" w:hAnsi="Verdana" w:cs="Times New Roman"/>
          <w:color w:val="404040" w:themeColor="text1" w:themeTint="BF"/>
          <w:spacing w:val="-2"/>
          <w:sz w:val="24"/>
          <w:szCs w:val="24"/>
        </w:rPr>
        <w:t xml:space="preserve">tai skaitā </w:t>
      </w:r>
      <w:r w:rsidRPr="00BB6B0B">
        <w:rPr>
          <w:rFonts w:ascii="Verdana" w:eastAsia="Calibri" w:hAnsi="Verdana" w:cs="Times New Roman"/>
          <w:color w:val="404040" w:themeColor="text1" w:themeTint="BF"/>
          <w:spacing w:val="-2"/>
          <w:sz w:val="24"/>
          <w:szCs w:val="24"/>
        </w:rPr>
        <w:t xml:space="preserve">tūrisma vietās un kultūras iestādēs. </w:t>
      </w:r>
      <w:r w:rsidRPr="00BB6B0B">
        <w:rPr>
          <w:rFonts w:ascii="Verdana" w:hAnsi="Verdana" w:cs="Times New Roman"/>
          <w:color w:val="404040" w:themeColor="text1" w:themeTint="BF"/>
          <w:spacing w:val="-2"/>
          <w:sz w:val="24"/>
          <w:szCs w:val="24"/>
        </w:rPr>
        <w:t>Lai atbalstītu ģimenes ar bērniem, kā arī nodrošinātu drošu vidi bērnu attīstībai, izveidota valsts atbalst</w:t>
      </w:r>
      <w:r w:rsidR="005700E7" w:rsidRPr="00BB6B0B">
        <w:rPr>
          <w:rFonts w:ascii="Verdana" w:hAnsi="Verdana" w:cs="Times New Roman"/>
          <w:color w:val="404040" w:themeColor="text1" w:themeTint="BF"/>
          <w:spacing w:val="-2"/>
          <w:sz w:val="24"/>
          <w:szCs w:val="24"/>
        </w:rPr>
        <w:t>a programma</w:t>
      </w:r>
      <w:r w:rsidRPr="00BB6B0B">
        <w:rPr>
          <w:rFonts w:ascii="Verdana" w:hAnsi="Verdana" w:cs="Times New Roman"/>
          <w:color w:val="404040" w:themeColor="text1" w:themeTint="BF"/>
          <w:spacing w:val="-2"/>
          <w:sz w:val="24"/>
          <w:szCs w:val="24"/>
        </w:rPr>
        <w:t xml:space="preserve"> ģimenēm ar</w:t>
      </w:r>
      <w:r w:rsidR="004C6A3B" w:rsidRPr="00BB6B0B">
        <w:rPr>
          <w:rFonts w:ascii="Verdana" w:hAnsi="Verdana" w:cs="Times New Roman"/>
          <w:color w:val="404040" w:themeColor="text1" w:themeTint="BF"/>
          <w:spacing w:val="-2"/>
          <w:sz w:val="24"/>
          <w:szCs w:val="24"/>
        </w:rPr>
        <w:t xml:space="preserve"> bērniem pirmā mājokļa iegādei.</w:t>
      </w:r>
    </w:p>
    <w:p w:rsidR="00B9241C" w:rsidRPr="00BB6B0B" w:rsidRDefault="00B9241C" w:rsidP="00B9241C">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Analizējot pieejamo statistisko informāciju par NAP2020 noteikto rādītāju un </w:t>
      </w:r>
      <w:r w:rsidR="007B51C6" w:rsidRPr="00BB6B0B">
        <w:rPr>
          <w:rFonts w:ascii="Verdana" w:hAnsi="Verdana" w:cs="Times New Roman"/>
          <w:i/>
          <w:color w:val="404040" w:themeColor="text1" w:themeTint="BF"/>
          <w:spacing w:val="-2"/>
          <w:sz w:val="24"/>
          <w:szCs w:val="24"/>
        </w:rPr>
        <w:t>Valdības rīcības plāna</w:t>
      </w:r>
      <w:r w:rsidR="007B51C6"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uzdevumu izpildi ienākumu nevienlīdzības un nabadzības riska mazināšanā ģimenēm ar bērniem, var konstatēt, ka līdzšinējā sociālā politika ir pozitīvi ietekmējusi daudzbērnu ģimeņu situāciju. Dati rāda, ka pēdējo gadu laikā daudzbērnu ģimeņu nabadzības riska indekss pakāpeniski samazinās (no 35,9</w:t>
      </w:r>
      <w:r w:rsidR="00B77152" w:rsidRPr="00BB6B0B">
        <w:rPr>
          <w:rFonts w:ascii="Verdana" w:hAnsi="Verdana" w:cs="Times New Roman"/>
          <w:color w:val="404040" w:themeColor="text1" w:themeTint="BF"/>
          <w:spacing w:val="-2"/>
          <w:sz w:val="24"/>
          <w:szCs w:val="24"/>
        </w:rPr>
        <w:t> %</w:t>
      </w:r>
      <w:r w:rsidR="002320B2"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2011</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ā un 32,6</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2012</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ā, līdz 27,5</w:t>
      </w:r>
      <w:r w:rsidR="00B77152" w:rsidRPr="00BB6B0B">
        <w:rPr>
          <w:rFonts w:ascii="Verdana" w:hAnsi="Verdana" w:cs="Times New Roman"/>
          <w:color w:val="404040" w:themeColor="text1" w:themeTint="BF"/>
          <w:spacing w:val="-2"/>
          <w:sz w:val="24"/>
          <w:szCs w:val="24"/>
        </w:rPr>
        <w:t> %</w:t>
      </w:r>
      <w:r w:rsidR="00A94094"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2013</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 xml:space="preserve">ā). Nākotnē īpaša uzmanība būtu jāpievērš </w:t>
      </w:r>
      <w:r w:rsidR="00573FF1" w:rsidRPr="00BB6B0B">
        <w:rPr>
          <w:rFonts w:ascii="Verdana" w:hAnsi="Verdana" w:cs="Times New Roman"/>
          <w:color w:val="404040" w:themeColor="text1" w:themeTint="BF"/>
          <w:spacing w:val="-2"/>
          <w:sz w:val="24"/>
          <w:szCs w:val="24"/>
        </w:rPr>
        <w:t>augsta nabadzības riska mazināšanas</w:t>
      </w:r>
      <w:r w:rsidRPr="00BB6B0B">
        <w:rPr>
          <w:rFonts w:ascii="Verdana" w:hAnsi="Verdana" w:cs="Times New Roman"/>
          <w:color w:val="404040" w:themeColor="text1" w:themeTint="BF"/>
          <w:spacing w:val="-2"/>
          <w:sz w:val="24"/>
          <w:szCs w:val="24"/>
        </w:rPr>
        <w:t xml:space="preserve"> pasākumiem viena vecāka ģimenēm, kurās nabadzības riska rādītāji ir vēl augstāki, turklāt ar tendenci dažu pēdējo gadu laikā pieaugt (nabadzības riska indekss mājsaimniecībām, kur bērnu/-s audzina viens vecāks</w:t>
      </w:r>
      <w:r w:rsidR="00185435"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w:t>
      </w:r>
      <w:r w:rsidR="00185435" w:rsidRPr="00BB6B0B">
        <w:rPr>
          <w:rFonts w:ascii="Verdana" w:hAnsi="Verdana" w:cs="Times New Roman"/>
          <w:color w:val="404040" w:themeColor="text1" w:themeTint="BF"/>
          <w:spacing w:val="-2"/>
          <w:sz w:val="24"/>
          <w:szCs w:val="24"/>
        </w:rPr>
        <w:t xml:space="preserve">2010. gadā bija </w:t>
      </w:r>
      <w:r w:rsidRPr="00BB6B0B">
        <w:rPr>
          <w:rFonts w:ascii="Verdana" w:hAnsi="Verdana" w:cs="Times New Roman"/>
          <w:color w:val="404040" w:themeColor="text1" w:themeTint="BF"/>
          <w:spacing w:val="-2"/>
          <w:sz w:val="24"/>
          <w:szCs w:val="24"/>
        </w:rPr>
        <w:t>37,6</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w:t>
      </w:r>
      <w:r w:rsidR="00185435" w:rsidRPr="00BB6B0B">
        <w:rPr>
          <w:rFonts w:ascii="Verdana" w:hAnsi="Verdana" w:cs="Times New Roman"/>
          <w:color w:val="404040" w:themeColor="text1" w:themeTint="BF"/>
          <w:spacing w:val="-2"/>
          <w:sz w:val="24"/>
          <w:szCs w:val="24"/>
        </w:rPr>
        <w:t xml:space="preserve">2011. gadā – </w:t>
      </w:r>
      <w:r w:rsidRPr="00BB6B0B">
        <w:rPr>
          <w:rFonts w:ascii="Verdana" w:hAnsi="Verdana" w:cs="Times New Roman"/>
          <w:color w:val="404040" w:themeColor="text1" w:themeTint="BF"/>
          <w:spacing w:val="-2"/>
          <w:sz w:val="24"/>
          <w:szCs w:val="24"/>
        </w:rPr>
        <w:t>41,5</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w:t>
      </w:r>
      <w:r w:rsidR="00185435" w:rsidRPr="00BB6B0B">
        <w:rPr>
          <w:rFonts w:ascii="Verdana" w:hAnsi="Verdana" w:cs="Times New Roman"/>
          <w:color w:val="404040" w:themeColor="text1" w:themeTint="BF"/>
          <w:spacing w:val="-2"/>
          <w:sz w:val="24"/>
          <w:szCs w:val="24"/>
        </w:rPr>
        <w:t xml:space="preserve">2012. gadā – </w:t>
      </w:r>
      <w:r w:rsidRPr="00BB6B0B">
        <w:rPr>
          <w:rFonts w:ascii="Verdana" w:hAnsi="Verdana" w:cs="Times New Roman"/>
          <w:color w:val="404040" w:themeColor="text1" w:themeTint="BF"/>
          <w:spacing w:val="-2"/>
          <w:sz w:val="24"/>
          <w:szCs w:val="24"/>
        </w:rPr>
        <w:t>38,3</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un </w:t>
      </w:r>
      <w:r w:rsidR="00185435" w:rsidRPr="00BB6B0B">
        <w:rPr>
          <w:rFonts w:ascii="Verdana" w:hAnsi="Verdana" w:cs="Times New Roman"/>
          <w:color w:val="404040" w:themeColor="text1" w:themeTint="BF"/>
          <w:spacing w:val="-2"/>
          <w:sz w:val="24"/>
          <w:szCs w:val="24"/>
        </w:rPr>
        <w:t xml:space="preserve">2013. gadā – </w:t>
      </w:r>
      <w:r w:rsidRPr="00BB6B0B">
        <w:rPr>
          <w:rFonts w:ascii="Verdana" w:hAnsi="Verdana" w:cs="Times New Roman"/>
          <w:color w:val="404040" w:themeColor="text1" w:themeTint="BF"/>
          <w:spacing w:val="-2"/>
          <w:sz w:val="24"/>
          <w:szCs w:val="24"/>
        </w:rPr>
        <w:t>41,1</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Jāatzīmē, ka</w:t>
      </w:r>
      <w:r w:rsidR="00185435" w:rsidRPr="00BB6B0B">
        <w:rPr>
          <w:rFonts w:ascii="Verdana" w:hAnsi="Verdana" w:cs="Times New Roman"/>
          <w:color w:val="404040" w:themeColor="text1" w:themeTint="BF"/>
          <w:spacing w:val="-2"/>
          <w:sz w:val="24"/>
          <w:szCs w:val="24"/>
        </w:rPr>
        <w:t>, lai</w:t>
      </w:r>
      <w:r w:rsidRPr="00BB6B0B">
        <w:rPr>
          <w:rFonts w:ascii="Verdana" w:hAnsi="Verdana" w:cs="Times New Roman"/>
          <w:color w:val="404040" w:themeColor="text1" w:themeTint="BF"/>
          <w:spacing w:val="-2"/>
          <w:sz w:val="24"/>
          <w:szCs w:val="24"/>
        </w:rPr>
        <w:t xml:space="preserve"> turpināt</w:t>
      </w:r>
      <w:r w:rsidR="00185435" w:rsidRPr="00BB6B0B">
        <w:rPr>
          <w:rFonts w:ascii="Verdana" w:hAnsi="Verdana" w:cs="Times New Roman"/>
          <w:color w:val="404040" w:themeColor="text1" w:themeTint="BF"/>
          <w:spacing w:val="-2"/>
          <w:sz w:val="24"/>
          <w:szCs w:val="24"/>
        </w:rPr>
        <w:t>u</w:t>
      </w:r>
      <w:r w:rsidRPr="00BB6B0B">
        <w:rPr>
          <w:rFonts w:ascii="Verdana" w:hAnsi="Verdana" w:cs="Times New Roman"/>
          <w:color w:val="404040" w:themeColor="text1" w:themeTint="BF"/>
          <w:spacing w:val="-2"/>
          <w:sz w:val="24"/>
          <w:szCs w:val="24"/>
        </w:rPr>
        <w:t xml:space="preserve"> īstenot </w:t>
      </w:r>
      <w:r w:rsidR="007B51C6" w:rsidRPr="00BB6B0B">
        <w:rPr>
          <w:rFonts w:ascii="Verdana" w:hAnsi="Verdana" w:cs="Times New Roman"/>
          <w:i/>
          <w:color w:val="404040" w:themeColor="text1" w:themeTint="BF"/>
          <w:spacing w:val="-2"/>
          <w:sz w:val="24"/>
          <w:szCs w:val="24"/>
        </w:rPr>
        <w:t>Valdības rīcības plānā</w:t>
      </w:r>
      <w:r w:rsidR="007B51C6"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szCs w:val="24"/>
        </w:rPr>
        <w:t xml:space="preserve">ietvertos </w:t>
      </w:r>
      <w:r w:rsidRPr="00BB6B0B">
        <w:rPr>
          <w:rFonts w:ascii="Verdana" w:hAnsi="Verdana" w:cs="Times New Roman"/>
          <w:color w:val="404040" w:themeColor="text1" w:themeTint="BF"/>
          <w:spacing w:val="-2"/>
          <w:sz w:val="24"/>
          <w:szCs w:val="24"/>
        </w:rPr>
        <w:lastRenderedPageBreak/>
        <w:t xml:space="preserve">uzdevumus ģimeņu situācijas un līdz ar to arī demogrāfisko rādītāju uzlabošanai, </w:t>
      </w:r>
      <w:r w:rsidRPr="00BB6B0B">
        <w:rPr>
          <w:rFonts w:ascii="Verdana" w:hAnsi="Verdana" w:cs="Times New Roman"/>
          <w:color w:val="404040" w:themeColor="text1" w:themeTint="BF"/>
          <w:spacing w:val="-2"/>
          <w:sz w:val="24"/>
        </w:rPr>
        <w:t>Rīcības plāns Ģimenes valsts politikas pamatnostādņu 2011.</w:t>
      </w:r>
      <w:r w:rsidR="00C94098"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2017</w:t>
      </w:r>
      <w:r w:rsidR="002320B2" w:rsidRPr="00BB6B0B">
        <w:rPr>
          <w:rFonts w:ascii="Verdana" w:hAnsi="Verdana" w:cs="Times New Roman"/>
          <w:color w:val="404040" w:themeColor="text1" w:themeTint="BF"/>
          <w:spacing w:val="-2"/>
          <w:sz w:val="24"/>
        </w:rPr>
        <w:t>. gad</w:t>
      </w:r>
      <w:r w:rsidRPr="00BB6B0B">
        <w:rPr>
          <w:rFonts w:ascii="Verdana" w:hAnsi="Verdana" w:cs="Times New Roman"/>
          <w:color w:val="404040" w:themeColor="text1" w:themeTint="BF"/>
          <w:spacing w:val="-2"/>
          <w:sz w:val="24"/>
        </w:rPr>
        <w:t>am īstenošanai 2015.</w:t>
      </w:r>
      <w:r w:rsidR="00C94098"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2017</w:t>
      </w:r>
      <w:r w:rsidR="002320B2" w:rsidRPr="00BB6B0B">
        <w:rPr>
          <w:rFonts w:ascii="Verdana" w:hAnsi="Verdana" w:cs="Times New Roman"/>
          <w:color w:val="404040" w:themeColor="text1" w:themeTint="BF"/>
          <w:spacing w:val="-2"/>
          <w:sz w:val="24"/>
        </w:rPr>
        <w:t>. gad</w:t>
      </w:r>
      <w:r w:rsidRPr="00BB6B0B">
        <w:rPr>
          <w:rFonts w:ascii="Verdana" w:hAnsi="Verdana" w:cs="Times New Roman"/>
          <w:color w:val="404040" w:themeColor="text1" w:themeTint="BF"/>
          <w:spacing w:val="-2"/>
          <w:sz w:val="24"/>
        </w:rPr>
        <w:t>ā (02.07.2015. izsludināts VSS) paredz īstenot pētījumu, lai precīzāk identificētu ģimeņu ar bērniem, jo īpaši viena vecāka ģimeņu, vajadzības un iespējamos politikas instrumentus situācijas uzlabošanai.</w:t>
      </w:r>
    </w:p>
    <w:p w:rsidR="005160D5" w:rsidRPr="00BB6B0B" w:rsidRDefault="005160D5" w:rsidP="00E053B8">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Sagatavoti un Saeimā pieņemti grozījumi likumā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Par valsts pensijām</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kuri novērsīs pensiju kapitālu samazinošā apdrošināšanas iemaksu algu indeksa piemērošanu, </w:t>
      </w:r>
      <w:r w:rsidR="000F471D" w:rsidRPr="00BB6B0B">
        <w:rPr>
          <w:rFonts w:ascii="Verdana" w:hAnsi="Verdana" w:cs="Times New Roman"/>
          <w:color w:val="404040" w:themeColor="text1" w:themeTint="BF"/>
          <w:spacing w:val="-2"/>
          <w:sz w:val="24"/>
          <w:szCs w:val="24"/>
        </w:rPr>
        <w:t xml:space="preserve">t. i., </w:t>
      </w:r>
      <w:r w:rsidRPr="00BB6B0B">
        <w:rPr>
          <w:rFonts w:ascii="Verdana" w:hAnsi="Verdana" w:cs="Times New Roman"/>
          <w:color w:val="404040" w:themeColor="text1" w:themeTint="BF"/>
          <w:spacing w:val="-2"/>
          <w:sz w:val="24"/>
          <w:szCs w:val="24"/>
        </w:rPr>
        <w:t xml:space="preserve">ja indeksa vērtība būs mazāka par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tā vietā tiks piemērota indeksa vērtība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1</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w:t>
      </w:r>
      <w:r w:rsidR="00841DAB" w:rsidRPr="00BB6B0B">
        <w:rPr>
          <w:rFonts w:ascii="Verdana" w:hAnsi="Verdana" w:cs="Times New Roman"/>
          <w:color w:val="404040" w:themeColor="text1" w:themeTint="BF"/>
          <w:spacing w:val="-2"/>
          <w:sz w:val="24"/>
          <w:szCs w:val="24"/>
        </w:rPr>
        <w:t>L</w:t>
      </w:r>
      <w:r w:rsidRPr="00BB6B0B">
        <w:rPr>
          <w:rFonts w:ascii="Verdana" w:hAnsi="Verdana" w:cs="Times New Roman"/>
          <w:color w:val="404040" w:themeColor="text1" w:themeTint="BF"/>
          <w:spacing w:val="-2"/>
          <w:sz w:val="24"/>
          <w:szCs w:val="24"/>
        </w:rPr>
        <w:t xml:space="preserve">ikuma grozījumi </w:t>
      </w:r>
      <w:r w:rsidR="00841DAB" w:rsidRPr="00BB6B0B">
        <w:rPr>
          <w:rFonts w:ascii="Verdana" w:hAnsi="Verdana" w:cs="Times New Roman"/>
          <w:color w:val="404040" w:themeColor="text1" w:themeTint="BF"/>
          <w:spacing w:val="-2"/>
          <w:sz w:val="24"/>
          <w:szCs w:val="24"/>
        </w:rPr>
        <w:t xml:space="preserve">arī </w:t>
      </w:r>
      <w:r w:rsidRPr="00BB6B0B">
        <w:rPr>
          <w:rFonts w:ascii="Verdana" w:hAnsi="Verdana" w:cs="Times New Roman"/>
          <w:color w:val="404040" w:themeColor="text1" w:themeTint="BF"/>
          <w:spacing w:val="-2"/>
          <w:sz w:val="24"/>
          <w:szCs w:val="24"/>
        </w:rPr>
        <w:t>paredz, ka personām, kurām no 2010</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1</w:t>
      </w:r>
      <w:r w:rsidR="00E34F7A" w:rsidRPr="00BB6B0B">
        <w:rPr>
          <w:rFonts w:ascii="Verdana" w:eastAsia="Calibri" w:hAnsi="Verdana" w:cs="Times New Roman"/>
          <w:bCs/>
          <w:color w:val="404040" w:themeColor="text1" w:themeTint="BF"/>
          <w:spacing w:val="-2"/>
        </w:rPr>
        <w:t>. </w:t>
      </w:r>
      <w:r w:rsidRPr="00BB6B0B">
        <w:rPr>
          <w:rFonts w:ascii="Verdana" w:hAnsi="Verdana" w:cs="Times New Roman"/>
          <w:color w:val="404040" w:themeColor="text1" w:themeTint="BF"/>
          <w:spacing w:val="-2"/>
          <w:sz w:val="24"/>
          <w:szCs w:val="24"/>
        </w:rPr>
        <w:t>janvāra līdz 2015</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 31</w:t>
      </w:r>
      <w:r w:rsidR="00E34F7A" w:rsidRPr="00BB6B0B">
        <w:rPr>
          <w:rFonts w:ascii="Verdana" w:eastAsia="Calibri" w:hAnsi="Verdana" w:cs="Times New Roman"/>
          <w:bCs/>
          <w:color w:val="404040" w:themeColor="text1" w:themeTint="BF"/>
          <w:spacing w:val="-2"/>
        </w:rPr>
        <w:t>. </w:t>
      </w:r>
      <w:r w:rsidRPr="00BB6B0B">
        <w:rPr>
          <w:rFonts w:ascii="Verdana" w:hAnsi="Verdana" w:cs="Times New Roman"/>
          <w:color w:val="404040" w:themeColor="text1" w:themeTint="BF"/>
          <w:spacing w:val="-2"/>
          <w:sz w:val="24"/>
          <w:szCs w:val="24"/>
        </w:rPr>
        <w:t xml:space="preserve">decembrim tiks piešķirta pensija, tā tiks pārskatīta, pārrēķinot pensijas kapitālu atbilstoši minētajam principam, vienlaikus ņemot vērā valsts budžeta iespējas un pārskatāmās pensijas un </w:t>
      </w:r>
      <w:r w:rsidR="00185435" w:rsidRPr="00BB6B0B">
        <w:rPr>
          <w:rFonts w:ascii="Verdana" w:hAnsi="Verdana" w:cs="Times New Roman"/>
          <w:color w:val="404040" w:themeColor="text1" w:themeTint="BF"/>
          <w:spacing w:val="-2"/>
          <w:sz w:val="24"/>
          <w:szCs w:val="24"/>
        </w:rPr>
        <w:t xml:space="preserve">ietverot </w:t>
      </w:r>
      <w:r w:rsidRPr="00BB6B0B">
        <w:rPr>
          <w:rFonts w:ascii="Verdana" w:hAnsi="Verdana" w:cs="Times New Roman"/>
          <w:color w:val="404040" w:themeColor="text1" w:themeTint="BF"/>
          <w:spacing w:val="-2"/>
          <w:sz w:val="24"/>
          <w:szCs w:val="24"/>
        </w:rPr>
        <w:t xml:space="preserve">to pārskatīšanas nosacījumus ikgadējā valsts budžeta likumā. </w:t>
      </w:r>
    </w:p>
    <w:p w:rsidR="00A42650" w:rsidRPr="00BB6B0B" w:rsidRDefault="005D6CD3" w:rsidP="007D2373">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MK</w:t>
      </w:r>
      <w:r w:rsidR="005160D5" w:rsidRPr="00BB6B0B">
        <w:rPr>
          <w:rFonts w:ascii="Verdana" w:hAnsi="Verdana" w:cs="Times New Roman"/>
          <w:color w:val="404040" w:themeColor="text1" w:themeTint="BF"/>
          <w:sz w:val="24"/>
          <w:szCs w:val="24"/>
        </w:rPr>
        <w:t xml:space="preserve"> ar 2014</w:t>
      </w:r>
      <w:r w:rsidR="002320B2" w:rsidRPr="00BB6B0B">
        <w:rPr>
          <w:rFonts w:ascii="Verdana" w:hAnsi="Verdana" w:cs="Times New Roman"/>
          <w:color w:val="404040" w:themeColor="text1" w:themeTint="BF"/>
          <w:sz w:val="24"/>
          <w:szCs w:val="24"/>
        </w:rPr>
        <w:t>. gad</w:t>
      </w:r>
      <w:r w:rsidR="005160D5" w:rsidRPr="00BB6B0B">
        <w:rPr>
          <w:rFonts w:ascii="Verdana" w:hAnsi="Verdana" w:cs="Times New Roman"/>
          <w:color w:val="404040" w:themeColor="text1" w:themeTint="BF"/>
          <w:sz w:val="24"/>
          <w:szCs w:val="24"/>
        </w:rPr>
        <w:t>a 30</w:t>
      </w:r>
      <w:r w:rsidR="00E34F7A" w:rsidRPr="00BB6B0B">
        <w:rPr>
          <w:rFonts w:ascii="Verdana" w:eastAsia="Calibri" w:hAnsi="Verdana" w:cs="Times New Roman"/>
          <w:bCs/>
          <w:color w:val="404040" w:themeColor="text1" w:themeTint="BF"/>
        </w:rPr>
        <w:t>. </w:t>
      </w:r>
      <w:r w:rsidR="005160D5" w:rsidRPr="00BB6B0B">
        <w:rPr>
          <w:rFonts w:ascii="Verdana" w:hAnsi="Verdana" w:cs="Times New Roman"/>
          <w:color w:val="404040" w:themeColor="text1" w:themeTint="BF"/>
          <w:sz w:val="24"/>
          <w:szCs w:val="24"/>
        </w:rPr>
        <w:t>oktobra rīkojumu Nr</w:t>
      </w:r>
      <w:r w:rsidR="00E34F7A" w:rsidRPr="00BB6B0B">
        <w:rPr>
          <w:rFonts w:ascii="Verdana" w:eastAsia="Calibri" w:hAnsi="Verdana" w:cs="Times New Roman"/>
          <w:bCs/>
          <w:color w:val="404040" w:themeColor="text1" w:themeTint="BF"/>
        </w:rPr>
        <w:t>. </w:t>
      </w:r>
      <w:r w:rsidR="005160D5" w:rsidRPr="00BB6B0B">
        <w:rPr>
          <w:rFonts w:ascii="Verdana" w:hAnsi="Verdana" w:cs="Times New Roman"/>
          <w:color w:val="404040" w:themeColor="text1" w:themeTint="BF"/>
          <w:sz w:val="24"/>
          <w:szCs w:val="24"/>
        </w:rPr>
        <w:t xml:space="preserve">619 apstiprināja koncepciju </w:t>
      </w:r>
      <w:r w:rsidR="002320B2" w:rsidRPr="00BB6B0B">
        <w:rPr>
          <w:rFonts w:ascii="Verdana" w:hAnsi="Verdana" w:cs="Times New Roman"/>
          <w:color w:val="404040" w:themeColor="text1" w:themeTint="BF"/>
          <w:sz w:val="24"/>
          <w:szCs w:val="24"/>
        </w:rPr>
        <w:t>"</w:t>
      </w:r>
      <w:r w:rsidR="005160D5" w:rsidRPr="00BB6B0B">
        <w:rPr>
          <w:rFonts w:ascii="Verdana" w:hAnsi="Verdana" w:cs="Times New Roman"/>
          <w:color w:val="404040" w:themeColor="text1" w:themeTint="BF"/>
          <w:sz w:val="24"/>
          <w:szCs w:val="24"/>
        </w:rPr>
        <w:t>Par minimālā ienākuma līmeņa noteikšanu</w:t>
      </w:r>
      <w:r w:rsidR="002320B2" w:rsidRPr="00BB6B0B">
        <w:rPr>
          <w:rFonts w:ascii="Verdana" w:hAnsi="Verdana" w:cs="Times New Roman"/>
          <w:color w:val="404040" w:themeColor="text1" w:themeTint="BF"/>
          <w:sz w:val="24"/>
          <w:szCs w:val="24"/>
        </w:rPr>
        <w:t>"</w:t>
      </w:r>
      <w:r w:rsidR="005160D5" w:rsidRPr="00BB6B0B">
        <w:rPr>
          <w:rFonts w:ascii="Verdana" w:hAnsi="Verdana" w:cs="Times New Roman"/>
          <w:color w:val="404040" w:themeColor="text1" w:themeTint="BF"/>
          <w:sz w:val="24"/>
          <w:szCs w:val="24"/>
        </w:rPr>
        <w:t>, kurā sniegts izvērtējums par nabadzības slieksni vai minimālo ienākumu līmeni valstī</w:t>
      </w:r>
      <w:r w:rsidR="001E4BF0" w:rsidRPr="00BB6B0B">
        <w:rPr>
          <w:rFonts w:ascii="Verdana" w:hAnsi="Verdana" w:cs="Times New Roman"/>
          <w:color w:val="404040" w:themeColor="text1" w:themeTint="BF"/>
          <w:sz w:val="24"/>
          <w:szCs w:val="24"/>
        </w:rPr>
        <w:t xml:space="preserve"> un</w:t>
      </w:r>
      <w:r w:rsidR="005160D5" w:rsidRPr="00BB6B0B">
        <w:rPr>
          <w:rFonts w:ascii="Verdana" w:hAnsi="Verdana" w:cs="Times New Roman"/>
          <w:color w:val="404040" w:themeColor="text1" w:themeTint="BF"/>
          <w:sz w:val="24"/>
          <w:szCs w:val="24"/>
        </w:rPr>
        <w:t xml:space="preserve"> to noteikšanas trūkumiem. Līdz ar koncepcijas apstiprināšanu </w:t>
      </w:r>
      <w:r w:rsidR="005160D5" w:rsidRPr="00BB6B0B">
        <w:rPr>
          <w:rFonts w:ascii="Verdana" w:eastAsia="Times New Roman" w:hAnsi="Verdana" w:cs="Times New Roman"/>
          <w:color w:val="404040" w:themeColor="text1" w:themeTint="BF"/>
          <w:sz w:val="24"/>
          <w:szCs w:val="24"/>
          <w:lang w:eastAsia="lv-LV"/>
        </w:rPr>
        <w:t>tika</w:t>
      </w:r>
      <w:r w:rsidR="005160D5" w:rsidRPr="00BB6B0B">
        <w:rPr>
          <w:rFonts w:ascii="Verdana" w:hAnsi="Verdana" w:cs="Times New Roman"/>
          <w:color w:val="404040" w:themeColor="text1" w:themeTint="BF"/>
          <w:sz w:val="24"/>
          <w:szCs w:val="24"/>
        </w:rPr>
        <w:t xml:space="preserve"> atbalstīts risinājums m</w:t>
      </w:r>
      <w:r w:rsidR="005160D5" w:rsidRPr="00BB6B0B">
        <w:rPr>
          <w:rFonts w:ascii="Verdana" w:eastAsia="Times New Roman" w:hAnsi="Verdana" w:cs="Times New Roman"/>
          <w:color w:val="404040" w:themeColor="text1" w:themeTint="BF"/>
          <w:sz w:val="24"/>
          <w:szCs w:val="24"/>
          <w:lang w:eastAsia="lv-LV"/>
        </w:rPr>
        <w:t>inimālā ienākuma līmeni noteikt 40</w:t>
      </w:r>
      <w:r w:rsidR="00B77152" w:rsidRPr="00BB6B0B">
        <w:rPr>
          <w:rFonts w:ascii="Verdana" w:eastAsia="Times New Roman" w:hAnsi="Verdana" w:cs="Times New Roman"/>
          <w:color w:val="404040" w:themeColor="text1" w:themeTint="BF"/>
          <w:sz w:val="24"/>
          <w:szCs w:val="24"/>
          <w:lang w:eastAsia="lv-LV"/>
        </w:rPr>
        <w:t> %</w:t>
      </w:r>
      <w:r w:rsidR="005160D5" w:rsidRPr="00BB6B0B">
        <w:rPr>
          <w:rFonts w:ascii="Verdana" w:eastAsia="Times New Roman" w:hAnsi="Verdana" w:cs="Times New Roman"/>
          <w:color w:val="404040" w:themeColor="text1" w:themeTint="BF"/>
          <w:sz w:val="24"/>
          <w:szCs w:val="24"/>
          <w:lang w:eastAsia="lv-LV"/>
        </w:rPr>
        <w:t xml:space="preserve"> apmērā no rīcībā esošo ienākumu mediānas, kā arī izstrādāt jaunu pilna iztikas minimuma patēriņa preču un pakalpojumu grozu dažādiem mājsaimniecību veidiem atbilstoši teritoriālajam sadalījumam.</w:t>
      </w:r>
      <w:r w:rsidR="002320B2" w:rsidRPr="00BB6B0B">
        <w:rPr>
          <w:rFonts w:ascii="Verdana" w:eastAsia="Times New Roman" w:hAnsi="Verdana" w:cs="Times New Roman"/>
          <w:color w:val="404040" w:themeColor="text1" w:themeTint="BF"/>
          <w:sz w:val="24"/>
          <w:szCs w:val="24"/>
          <w:lang w:eastAsia="lv-LV"/>
        </w:rPr>
        <w:t xml:space="preserve"> </w:t>
      </w:r>
      <w:r w:rsidR="005160D5" w:rsidRPr="00BB6B0B">
        <w:rPr>
          <w:rFonts w:ascii="Verdana" w:hAnsi="Verdana" w:cs="Times New Roman"/>
          <w:color w:val="404040" w:themeColor="text1" w:themeTint="BF"/>
          <w:sz w:val="24"/>
          <w:szCs w:val="24"/>
        </w:rPr>
        <w:t>Šāds</w:t>
      </w:r>
      <w:r w:rsidR="001E4BF0" w:rsidRPr="00BB6B0B">
        <w:rPr>
          <w:rFonts w:ascii="Verdana" w:hAnsi="Verdana" w:cs="Times New Roman"/>
          <w:color w:val="404040" w:themeColor="text1" w:themeTint="BF"/>
          <w:sz w:val="24"/>
          <w:szCs w:val="24"/>
        </w:rPr>
        <w:t xml:space="preserve"> –</w:t>
      </w:r>
      <w:r w:rsidR="005160D5" w:rsidRPr="00BB6B0B">
        <w:rPr>
          <w:rFonts w:ascii="Verdana" w:hAnsi="Verdana" w:cs="Times New Roman"/>
          <w:color w:val="404040" w:themeColor="text1" w:themeTint="BF"/>
          <w:sz w:val="24"/>
          <w:szCs w:val="24"/>
        </w:rPr>
        <w:t xml:space="preserve"> pēc vienotiem principiem valstī noteikts</w:t>
      </w:r>
      <w:r w:rsidR="001E4BF0" w:rsidRPr="00BB6B0B">
        <w:rPr>
          <w:rFonts w:ascii="Verdana" w:hAnsi="Verdana" w:cs="Times New Roman"/>
          <w:color w:val="404040" w:themeColor="text1" w:themeTint="BF"/>
          <w:sz w:val="24"/>
          <w:szCs w:val="24"/>
        </w:rPr>
        <w:t xml:space="preserve"> –</w:t>
      </w:r>
      <w:r w:rsidR="005160D5" w:rsidRPr="00BB6B0B">
        <w:rPr>
          <w:rFonts w:ascii="Verdana" w:hAnsi="Verdana" w:cs="Times New Roman"/>
          <w:color w:val="404040" w:themeColor="text1" w:themeTint="BF"/>
          <w:sz w:val="24"/>
          <w:szCs w:val="24"/>
        </w:rPr>
        <w:t xml:space="preserve"> minimālā ienākuma līmenis kalpos par atskaites punktu sociālās drošības sistēmas jomu (valsts sociālie pabalsti, sociālā apdrošināšana, sociālā palīdzība) ietvaros noteikto atbalsta pasākumu pilnveidošanai.</w:t>
      </w:r>
    </w:p>
    <w:p w:rsidR="00573FF1" w:rsidRPr="00884BE1" w:rsidRDefault="0073413E" w:rsidP="0000064B">
      <w:pPr>
        <w:rPr>
          <w:rFonts w:ascii="Verdana" w:hAnsi="Verdana" w:cs="Times New Roman"/>
          <w:sz w:val="24"/>
          <w:szCs w:val="24"/>
        </w:rPr>
      </w:pPr>
      <w:r w:rsidRPr="00884BE1">
        <w:rPr>
          <w:rFonts w:ascii="Verdana" w:hAnsi="Verdana" w:cs="Times New Roman"/>
          <w:sz w:val="24"/>
          <w:szCs w:val="24"/>
        </w:rPr>
        <w:br w:type="page"/>
      </w:r>
    </w:p>
    <w:p w:rsidR="00A42650" w:rsidRPr="00BB6B0B" w:rsidRDefault="00A42650" w:rsidP="00E053B8">
      <w:pPr>
        <w:pStyle w:val="Heading2"/>
        <w:spacing w:before="0" w:line="240" w:lineRule="auto"/>
        <w:rPr>
          <w:rFonts w:ascii="Verdana" w:hAnsi="Verdana" w:cs="Times New Roman"/>
          <w:color w:val="9D2235"/>
        </w:rPr>
      </w:pPr>
      <w:bookmarkStart w:id="7" w:name="_Toc429155033"/>
      <w:r w:rsidRPr="00BB6B0B">
        <w:rPr>
          <w:rFonts w:ascii="Verdana" w:hAnsi="Verdana" w:cs="Times New Roman"/>
          <w:color w:val="9D2235"/>
        </w:rPr>
        <w:lastRenderedPageBreak/>
        <w:t>1.3</w:t>
      </w:r>
      <w:r w:rsidR="00DB0D2E" w:rsidRPr="00BB6B0B">
        <w:rPr>
          <w:rFonts w:ascii="Verdana" w:hAnsi="Verdana" w:cs="Times New Roman"/>
          <w:color w:val="9D2235"/>
        </w:rPr>
        <w:t>.</w:t>
      </w:r>
      <w:r w:rsidRPr="00BB6B0B">
        <w:rPr>
          <w:rFonts w:ascii="Verdana" w:hAnsi="Verdana" w:cs="Times New Roman"/>
          <w:color w:val="9D2235"/>
        </w:rPr>
        <w:t xml:space="preserve"> </w:t>
      </w:r>
      <w:r w:rsidR="009472A1" w:rsidRPr="00BB6B0B">
        <w:rPr>
          <w:rFonts w:ascii="Verdana" w:hAnsi="Verdana" w:cs="Times New Roman"/>
          <w:color w:val="9D2235"/>
        </w:rPr>
        <w:t>Demogrāfiskās tendences un dabiskais pieaugums</w:t>
      </w:r>
      <w:bookmarkEnd w:id="7"/>
    </w:p>
    <w:p w:rsidR="00A42650" w:rsidRPr="00884BE1" w:rsidRDefault="00A42650" w:rsidP="00E053B8">
      <w:pPr>
        <w:pStyle w:val="ListParagraph"/>
        <w:spacing w:after="0" w:line="240" w:lineRule="auto"/>
        <w:ind w:left="0"/>
        <w:jc w:val="both"/>
        <w:rPr>
          <w:rFonts w:ascii="Verdana" w:hAnsi="Verdana" w:cs="Times New Roman"/>
          <w:sz w:val="24"/>
          <w:szCs w:val="24"/>
        </w:rPr>
      </w:pP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Demogrāfijas jautājumi, </w:t>
      </w:r>
      <w:r w:rsidR="00D04AA4" w:rsidRPr="00BB6B0B">
        <w:rPr>
          <w:rFonts w:ascii="Verdana" w:hAnsi="Verdana" w:cs="Times New Roman"/>
          <w:color w:val="404040" w:themeColor="text1" w:themeTint="BF"/>
          <w:sz w:val="24"/>
          <w:szCs w:val="24"/>
        </w:rPr>
        <w:t xml:space="preserve">tai skaitā </w:t>
      </w:r>
      <w:r w:rsidRPr="00BB6B0B">
        <w:rPr>
          <w:rFonts w:ascii="Verdana" w:hAnsi="Verdana" w:cs="Times New Roman"/>
          <w:color w:val="404040" w:themeColor="text1" w:themeTint="BF"/>
          <w:sz w:val="24"/>
          <w:szCs w:val="24"/>
        </w:rPr>
        <w:t>iedzīvotāju skaita izmaiņas</w:t>
      </w:r>
      <w:r w:rsidR="005E221F"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ir viens no trim NAP2020 stratēģiskajiem rādītājiem </w:t>
      </w:r>
      <w:r w:rsidR="005E221F" w:rsidRPr="00BB6B0B">
        <w:rPr>
          <w:rFonts w:ascii="Verdana" w:hAnsi="Verdana" w:cs="Times New Roman"/>
          <w:color w:val="404040" w:themeColor="text1" w:themeTint="BF"/>
          <w:sz w:val="24"/>
          <w:szCs w:val="24"/>
        </w:rPr>
        <w:t>p</w:t>
      </w:r>
      <w:r w:rsidRPr="00BB6B0B">
        <w:rPr>
          <w:rFonts w:ascii="Verdana" w:hAnsi="Verdana" w:cs="Times New Roman"/>
          <w:color w:val="404040" w:themeColor="text1" w:themeTint="BF"/>
          <w:sz w:val="24"/>
          <w:szCs w:val="24"/>
        </w:rPr>
        <w:t xml:space="preserve">rioritātes </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Cilvēka drošumspēja</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rīcības virziena </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Stabili pamati tautas ataudzei</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ietvaros – </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gādājot par cilvēku drošumspēju, pozitīvi ietekmēt demogrāfiju, lai tautas saimniecības izaugsmes apstākļos Latvija būtu vieta, kur dzimst gaidīti bērni, kur vecāki var viņiem nodrošināt aprūpi un attīstības perspektīvas [211]</w:t>
      </w:r>
      <w:r w:rsidR="002320B2" w:rsidRPr="00BB6B0B">
        <w:rPr>
          <w:rFonts w:ascii="Verdana" w:hAnsi="Verdana" w:cs="Times New Roman"/>
          <w:color w:val="404040" w:themeColor="text1" w:themeTint="BF"/>
          <w:sz w:val="24"/>
          <w:szCs w:val="24"/>
        </w:rPr>
        <w:t>"</w:t>
      </w:r>
      <w:r w:rsidR="00DE05C3"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Tādā veidā tiek veidota spēcīga vidusšķira un nodrošināta tautas ataudze</w:t>
      </w:r>
      <w:r w:rsidRPr="00BB6B0B">
        <w:rPr>
          <w:rStyle w:val="FootnoteReference"/>
          <w:rFonts w:ascii="Verdana" w:hAnsi="Verdana" w:cs="Times New Roman"/>
          <w:color w:val="404040" w:themeColor="text1" w:themeTint="BF"/>
          <w:sz w:val="24"/>
          <w:szCs w:val="24"/>
        </w:rPr>
        <w:footnoteReference w:id="11"/>
      </w:r>
      <w:r w:rsidRPr="00BB6B0B">
        <w:rPr>
          <w:rFonts w:ascii="Verdana" w:hAnsi="Verdana" w:cs="Times New Roman"/>
          <w:color w:val="404040" w:themeColor="text1" w:themeTint="BF"/>
          <w:sz w:val="24"/>
          <w:szCs w:val="24"/>
        </w:rPr>
        <w:t>. NAP2020 minēt</w:t>
      </w:r>
      <w:r w:rsidR="005E221F" w:rsidRPr="00BB6B0B">
        <w:rPr>
          <w:rFonts w:ascii="Verdana" w:hAnsi="Verdana" w:cs="Times New Roman"/>
          <w:color w:val="404040" w:themeColor="text1" w:themeTint="BF"/>
          <w:sz w:val="24"/>
          <w:szCs w:val="24"/>
        </w:rPr>
        <w:t>s, ka</w:t>
      </w:r>
      <w:r w:rsidRPr="00BB6B0B">
        <w:rPr>
          <w:rFonts w:ascii="Verdana" w:hAnsi="Verdana" w:cs="Times New Roman"/>
          <w:color w:val="404040" w:themeColor="text1" w:themeTint="BF"/>
          <w:sz w:val="24"/>
          <w:szCs w:val="24"/>
        </w:rPr>
        <w:t xml:space="preserve"> </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Dzimstības palielināšana ir svarīga latviešu tautas pastāvēšanai. Neveicot atbilstošus pasākumus, dabiskais pieaugums turpmākos gados var būtiski samazināties, kas saistīts ar straujo dzimstības samazināšanos deviņdesmito gadu sākumā un iepriekšējo gadu emigrāciju [79]</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w:t>
      </w:r>
      <w:r w:rsidR="00DF7B60" w:rsidRPr="00BB6B0B">
        <w:rPr>
          <w:rFonts w:ascii="Verdana" w:eastAsia="Times New Roman" w:hAnsi="Verdana" w:cs="Times New Roman"/>
          <w:color w:val="404040" w:themeColor="text1" w:themeTint="BF"/>
          <w:sz w:val="24"/>
          <w:szCs w:val="24"/>
          <w:lang w:eastAsia="lv-LV"/>
        </w:rPr>
        <w:t>sk. 3. att.</w:t>
      </w:r>
      <w:r w:rsidRPr="00BB6B0B">
        <w:rPr>
          <w:rFonts w:ascii="Verdana" w:hAnsi="Verdana" w:cs="Times New Roman"/>
          <w:color w:val="404040" w:themeColor="text1" w:themeTint="BF"/>
          <w:sz w:val="24"/>
          <w:szCs w:val="24"/>
        </w:rPr>
        <w:t>).</w:t>
      </w: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DF7B60" w:rsidRPr="00BB6B0B" w:rsidRDefault="00DF7B60" w:rsidP="00DF7B60">
      <w:pPr>
        <w:spacing w:after="0" w:line="240" w:lineRule="auto"/>
        <w:jc w:val="right"/>
        <w:rPr>
          <w:rFonts w:ascii="Verdana" w:hAnsi="Verdana" w:cs="Times New Roman"/>
          <w:iCs/>
          <w:color w:val="404040" w:themeColor="text1" w:themeTint="BF"/>
        </w:rPr>
      </w:pPr>
      <w:r w:rsidRPr="00BB6B0B">
        <w:rPr>
          <w:rFonts w:ascii="Verdana" w:hAnsi="Verdana" w:cs="Times New Roman"/>
          <w:iCs/>
          <w:color w:val="404040" w:themeColor="text1" w:themeTint="BF"/>
        </w:rPr>
        <w:t>3. attēls</w:t>
      </w: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6B23CB" w:rsidRPr="00BB6B0B" w:rsidRDefault="006B23CB" w:rsidP="006B23CB">
      <w:pPr>
        <w:spacing w:after="0" w:line="240" w:lineRule="auto"/>
        <w:jc w:val="center"/>
        <w:rPr>
          <w:rFonts w:ascii="Verdana" w:hAnsi="Verdana" w:cs="Times New Roman"/>
          <w:b/>
          <w:color w:val="404040" w:themeColor="text1" w:themeTint="BF"/>
        </w:rPr>
      </w:pPr>
      <w:r w:rsidRPr="00BB6B0B">
        <w:rPr>
          <w:rFonts w:ascii="Verdana" w:hAnsi="Verdana" w:cs="Times New Roman"/>
          <w:b/>
          <w:color w:val="404040" w:themeColor="text1" w:themeTint="BF"/>
        </w:rPr>
        <w:t>Latvijas iedzīvotāju skaita izmaiņas</w:t>
      </w:r>
    </w:p>
    <w:p w:rsidR="00786D22" w:rsidRPr="00884BE1" w:rsidRDefault="00786D22" w:rsidP="00786D22">
      <w:pPr>
        <w:spacing w:after="0" w:line="240" w:lineRule="auto"/>
        <w:jc w:val="both"/>
        <w:rPr>
          <w:rFonts w:ascii="Verdana" w:hAnsi="Verdana" w:cs="Times New Roman"/>
          <w:sz w:val="16"/>
          <w:szCs w:val="16"/>
        </w:rPr>
      </w:pPr>
    </w:p>
    <w:p w:rsidR="006B23CB" w:rsidRPr="00884BE1" w:rsidRDefault="006B23CB" w:rsidP="006B23CB">
      <w:pPr>
        <w:spacing w:after="0" w:line="240" w:lineRule="auto"/>
        <w:jc w:val="both"/>
        <w:rPr>
          <w:rFonts w:ascii="Verdana" w:hAnsi="Verdana" w:cs="Times New Roman"/>
          <w:sz w:val="24"/>
          <w:szCs w:val="24"/>
        </w:rPr>
      </w:pPr>
      <w:r w:rsidRPr="00884BE1">
        <w:rPr>
          <w:rFonts w:ascii="Verdana" w:hAnsi="Verdana" w:cs="Times New Roman"/>
          <w:noProof/>
          <w:lang w:eastAsia="lv-LV"/>
        </w:rPr>
        <w:drawing>
          <wp:inline distT="0" distB="0" distL="0" distR="0" wp14:anchorId="1445482D" wp14:editId="40EE9E8B">
            <wp:extent cx="5669280" cy="4076662"/>
            <wp:effectExtent l="19050" t="19050" r="26670" b="19685"/>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8056" cy="4075782"/>
                    </a:xfrm>
                    <a:prstGeom prst="rect">
                      <a:avLst/>
                    </a:prstGeom>
                    <a:ln>
                      <a:solidFill>
                        <a:schemeClr val="bg1">
                          <a:lumMod val="50000"/>
                        </a:schemeClr>
                      </a:solidFill>
                    </a:ln>
                  </pic:spPr>
                </pic:pic>
              </a:graphicData>
            </a:graphic>
          </wp:inline>
        </w:drawing>
      </w:r>
    </w:p>
    <w:p w:rsidR="006B23CB" w:rsidRPr="00BB6B0B" w:rsidRDefault="006B23CB" w:rsidP="006B23CB">
      <w:pPr>
        <w:spacing w:after="0" w:line="240" w:lineRule="auto"/>
        <w:rPr>
          <w:rFonts w:ascii="Verdana" w:hAnsi="Verdana" w:cs="Times New Roman"/>
          <w:i/>
          <w:color w:val="9D2235"/>
          <w:sz w:val="20"/>
        </w:rPr>
      </w:pPr>
      <w:r w:rsidRPr="00BB6B0B">
        <w:rPr>
          <w:rFonts w:ascii="Verdana" w:hAnsi="Verdana" w:cs="Times New Roman"/>
          <w:i/>
          <w:color w:val="9D2235"/>
          <w:sz w:val="20"/>
        </w:rPr>
        <w:t xml:space="preserve">Avots: CSP </w:t>
      </w:r>
    </w:p>
    <w:p w:rsidR="006B23CB" w:rsidRPr="00884BE1" w:rsidRDefault="006B23CB" w:rsidP="006B23CB">
      <w:pPr>
        <w:spacing w:after="0" w:line="240" w:lineRule="auto"/>
        <w:jc w:val="both"/>
        <w:rPr>
          <w:rFonts w:ascii="Verdana" w:hAnsi="Verdana" w:cs="Times New Roman"/>
          <w:sz w:val="24"/>
          <w:szCs w:val="24"/>
        </w:rPr>
      </w:pP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Kā rāda statistikas dati, Latvijas iedzīvotāju skaits ar katru gadu arvien samazinās, </w:t>
      </w:r>
      <w:r w:rsidR="00B77152" w:rsidRPr="00BB6B0B">
        <w:rPr>
          <w:rFonts w:ascii="Verdana" w:hAnsi="Verdana" w:cs="Times New Roman"/>
          <w:color w:val="404040" w:themeColor="text1" w:themeTint="BF"/>
          <w:sz w:val="24"/>
          <w:szCs w:val="24"/>
        </w:rPr>
        <w:t>laikposm</w:t>
      </w:r>
      <w:r w:rsidRPr="00BB6B0B">
        <w:rPr>
          <w:rFonts w:ascii="Verdana" w:hAnsi="Verdana" w:cs="Times New Roman"/>
          <w:color w:val="404040" w:themeColor="text1" w:themeTint="BF"/>
          <w:sz w:val="24"/>
          <w:szCs w:val="24"/>
        </w:rPr>
        <w:t>ā no 1991. līdz 2014</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am sarūkot par 656 tūkst</w:t>
      </w:r>
      <w:r w:rsidR="00660139"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jeb 25</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xml:space="preserve">, īpaši strauji – pēdējo </w:t>
      </w:r>
      <w:r w:rsidR="004B589E" w:rsidRPr="00BB6B0B">
        <w:rPr>
          <w:rFonts w:ascii="Verdana" w:hAnsi="Verdana" w:cs="Times New Roman"/>
          <w:color w:val="404040" w:themeColor="text1" w:themeTint="BF"/>
          <w:sz w:val="24"/>
          <w:szCs w:val="24"/>
        </w:rPr>
        <w:t>15 </w:t>
      </w:r>
      <w:r w:rsidRPr="00BB6B0B">
        <w:rPr>
          <w:rFonts w:ascii="Verdana" w:hAnsi="Verdana" w:cs="Times New Roman"/>
          <w:color w:val="404040" w:themeColor="text1" w:themeTint="BF"/>
          <w:sz w:val="24"/>
          <w:szCs w:val="24"/>
        </w:rPr>
        <w:t>gadu laikā</w:t>
      </w:r>
      <w:r w:rsidR="004B589E"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kopš 2000</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 xml:space="preserve">a </w:t>
      </w:r>
      <w:r w:rsidRPr="00BB6B0B">
        <w:rPr>
          <w:rFonts w:ascii="Verdana" w:hAnsi="Verdana" w:cs="Times New Roman"/>
          <w:color w:val="404040" w:themeColor="text1" w:themeTint="BF"/>
          <w:sz w:val="24"/>
          <w:szCs w:val="24"/>
        </w:rPr>
        <w:lastRenderedPageBreak/>
        <w:t>Latvijas iedzīvotāju skaits sarucis par 16</w:t>
      </w:r>
      <w:r w:rsidR="00B77152" w:rsidRPr="00BB6B0B">
        <w:rPr>
          <w:rFonts w:ascii="Verdana" w:hAnsi="Verdana" w:cs="Times New Roman"/>
          <w:color w:val="404040" w:themeColor="text1" w:themeTint="BF"/>
          <w:sz w:val="24"/>
          <w:szCs w:val="24"/>
        </w:rPr>
        <w:t> %</w:t>
      </w:r>
      <w:r w:rsidRPr="00BB6B0B">
        <w:rPr>
          <w:rStyle w:val="FootnoteReference"/>
          <w:rFonts w:ascii="Verdana" w:hAnsi="Verdana" w:cs="Times New Roman"/>
          <w:color w:val="404040" w:themeColor="text1" w:themeTint="BF"/>
          <w:sz w:val="24"/>
          <w:szCs w:val="24"/>
        </w:rPr>
        <w:footnoteReference w:id="12"/>
      </w:r>
      <w:r w:rsidRPr="00BB6B0B">
        <w:rPr>
          <w:rFonts w:ascii="Verdana" w:hAnsi="Verdana" w:cs="Times New Roman"/>
          <w:color w:val="404040" w:themeColor="text1" w:themeTint="BF"/>
          <w:sz w:val="24"/>
          <w:szCs w:val="24"/>
        </w:rPr>
        <w:t>. Iedzīvotāju skaita samazināšanās ziņā Latvija kopā ar Lietuvu ieņem vienas no pēdējām pozīcijām Eiropā</w:t>
      </w:r>
      <w:r w:rsidRPr="00BB6B0B">
        <w:rPr>
          <w:rStyle w:val="FootnoteReference"/>
          <w:rFonts w:ascii="Verdana" w:hAnsi="Verdana" w:cs="Times New Roman"/>
          <w:color w:val="404040" w:themeColor="text1" w:themeTint="BF"/>
          <w:sz w:val="24"/>
          <w:szCs w:val="24"/>
        </w:rPr>
        <w:footnoteReference w:id="13"/>
      </w:r>
      <w:r w:rsidRPr="00BB6B0B">
        <w:rPr>
          <w:rFonts w:ascii="Verdana" w:hAnsi="Verdana" w:cs="Times New Roman"/>
          <w:color w:val="404040" w:themeColor="text1" w:themeTint="BF"/>
          <w:sz w:val="24"/>
          <w:szCs w:val="24"/>
        </w:rPr>
        <w:t>. Turklāt jāņem vērā, ka saskaņā ar publiski pieejamajiem statistikas datiem 2015</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a sākumā pirmo reizi pēc 60 gadu pārtraukuma (kopš 1954.</w:t>
      </w:r>
      <w:r w:rsidR="00E63B53"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g</w:t>
      </w:r>
      <w:r w:rsidR="00E63B53" w:rsidRPr="00BB6B0B">
        <w:rPr>
          <w:rFonts w:ascii="Verdana" w:hAnsi="Verdana" w:cs="Times New Roman"/>
          <w:color w:val="404040" w:themeColor="text1" w:themeTint="BF"/>
          <w:sz w:val="24"/>
          <w:szCs w:val="24"/>
        </w:rPr>
        <w:t>ada</w:t>
      </w:r>
      <w:r w:rsidRPr="00BB6B0B">
        <w:rPr>
          <w:rFonts w:ascii="Verdana" w:hAnsi="Verdana" w:cs="Times New Roman"/>
          <w:color w:val="404040" w:themeColor="text1" w:themeTint="BF"/>
          <w:sz w:val="24"/>
          <w:szCs w:val="24"/>
        </w:rPr>
        <w:t xml:space="preserve">) Latvijas iedzīvotāju skaits noslīdēja zem simboliskās </w:t>
      </w:r>
      <w:r w:rsidR="00666B9E" w:rsidRPr="00BB6B0B">
        <w:rPr>
          <w:rFonts w:ascii="Verdana" w:hAnsi="Verdana" w:cs="Times New Roman"/>
          <w:color w:val="404040" w:themeColor="text1" w:themeTint="BF"/>
          <w:sz w:val="24"/>
          <w:szCs w:val="24"/>
        </w:rPr>
        <w:t>2</w:t>
      </w:r>
      <w:r w:rsidRPr="00BB6B0B">
        <w:rPr>
          <w:rFonts w:ascii="Verdana" w:hAnsi="Verdana" w:cs="Times New Roman"/>
          <w:color w:val="404040" w:themeColor="text1" w:themeTint="BF"/>
          <w:sz w:val="24"/>
          <w:szCs w:val="24"/>
        </w:rPr>
        <w:t xml:space="preserve"> milj</w:t>
      </w:r>
      <w:r w:rsidR="00666B9E"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atzīmes</w:t>
      </w:r>
      <w:r w:rsidRPr="00BB6B0B">
        <w:rPr>
          <w:rStyle w:val="FootnoteReference"/>
          <w:rFonts w:ascii="Verdana" w:hAnsi="Verdana" w:cs="Times New Roman"/>
          <w:color w:val="404040" w:themeColor="text1" w:themeTint="BF"/>
          <w:sz w:val="24"/>
          <w:szCs w:val="24"/>
        </w:rPr>
        <w:footnoteReference w:id="14"/>
      </w:r>
      <w:r w:rsidRPr="00BB6B0B">
        <w:rPr>
          <w:rFonts w:ascii="Verdana" w:hAnsi="Verdana" w:cs="Times New Roman"/>
          <w:color w:val="404040" w:themeColor="text1" w:themeTint="BF"/>
          <w:sz w:val="24"/>
          <w:szCs w:val="24"/>
        </w:rPr>
        <w:t xml:space="preserve">. </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Šīs nodaļas ietvaros raksturoti galvenie aspekti, kas ietekmējuši Latvijas iedzīvotāju skaita samazināšanos</w:t>
      </w:r>
      <w:r w:rsidR="00CE72C5"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 gan demogrāfiskās norises, </w:t>
      </w:r>
      <w:r w:rsidR="00D04AA4" w:rsidRPr="00BB6B0B">
        <w:rPr>
          <w:rFonts w:ascii="Verdana" w:hAnsi="Verdana" w:cs="Times New Roman"/>
          <w:color w:val="404040" w:themeColor="text1" w:themeTint="BF"/>
          <w:spacing w:val="-2"/>
          <w:sz w:val="24"/>
          <w:szCs w:val="24"/>
        </w:rPr>
        <w:t xml:space="preserve">tai skaitā </w:t>
      </w:r>
      <w:r w:rsidRPr="00BB6B0B">
        <w:rPr>
          <w:rFonts w:ascii="Verdana" w:hAnsi="Verdana" w:cs="Times New Roman"/>
          <w:color w:val="404040" w:themeColor="text1" w:themeTint="BF"/>
          <w:spacing w:val="-2"/>
          <w:sz w:val="24"/>
          <w:szCs w:val="24"/>
        </w:rPr>
        <w:t xml:space="preserve">sabiedrības novecošanās, kad, pieaugot gados veco cilvēku īpatsvaram iedzīvotāju </w:t>
      </w:r>
      <w:r w:rsidR="001029BF" w:rsidRPr="00BB6B0B">
        <w:rPr>
          <w:rFonts w:ascii="Verdana" w:hAnsi="Verdana" w:cs="Times New Roman"/>
          <w:color w:val="404040" w:themeColor="text1" w:themeTint="BF"/>
          <w:spacing w:val="-2"/>
          <w:sz w:val="24"/>
          <w:szCs w:val="24"/>
        </w:rPr>
        <w:t>vidū, mainās populācijas vecum</w:t>
      </w:r>
      <w:r w:rsidRPr="00BB6B0B">
        <w:rPr>
          <w:rFonts w:ascii="Verdana" w:hAnsi="Verdana" w:cs="Times New Roman"/>
          <w:color w:val="404040" w:themeColor="text1" w:themeTint="BF"/>
          <w:spacing w:val="-2"/>
          <w:sz w:val="24"/>
          <w:szCs w:val="24"/>
        </w:rPr>
        <w:t xml:space="preserve">struktūra, gan arī ilgtermiņa emigrācijas procesi. </w:t>
      </w:r>
    </w:p>
    <w:p w:rsidR="006B23CB" w:rsidRPr="00884BE1" w:rsidRDefault="006B23CB" w:rsidP="006B23CB">
      <w:pPr>
        <w:spacing w:after="0" w:line="240" w:lineRule="auto"/>
        <w:jc w:val="both"/>
        <w:rPr>
          <w:rFonts w:ascii="Verdana" w:hAnsi="Verdana" w:cs="Times New Roman"/>
          <w:b/>
          <w:sz w:val="24"/>
          <w:szCs w:val="24"/>
        </w:rPr>
      </w:pPr>
    </w:p>
    <w:p w:rsidR="006B23CB" w:rsidRPr="00BB6B0B" w:rsidRDefault="006B23CB" w:rsidP="006B23CB">
      <w:pPr>
        <w:spacing w:after="0" w:line="240" w:lineRule="auto"/>
        <w:jc w:val="both"/>
        <w:rPr>
          <w:rFonts w:ascii="Verdana" w:hAnsi="Verdana" w:cs="Times New Roman"/>
          <w:color w:val="9D2235"/>
          <w:sz w:val="24"/>
          <w:szCs w:val="24"/>
        </w:rPr>
      </w:pPr>
      <w:r w:rsidRPr="00BB6B0B">
        <w:rPr>
          <w:rFonts w:ascii="Verdana" w:hAnsi="Verdana" w:cs="Times New Roman"/>
          <w:color w:val="9D2235"/>
          <w:sz w:val="24"/>
          <w:szCs w:val="24"/>
        </w:rPr>
        <w:t>Dabiskais pieaugums</w:t>
      </w: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Dabiskais pieaugums ir rādītājs, kas raksturo starpību starp gada laikā dzimušo un mirušo skaitu, neiekļaujot tajā izmaiņas, kas saistītas ar iedzīvotāju emigrāciju un imigrāciju (</w:t>
      </w:r>
      <w:r w:rsidR="00DF7B60" w:rsidRPr="00BB6B0B">
        <w:rPr>
          <w:rFonts w:ascii="Verdana" w:eastAsia="Times New Roman" w:hAnsi="Verdana" w:cs="Times New Roman"/>
          <w:color w:val="404040" w:themeColor="text1" w:themeTint="BF"/>
          <w:sz w:val="24"/>
          <w:szCs w:val="24"/>
          <w:lang w:eastAsia="lv-LV"/>
        </w:rPr>
        <w:t>sk. 4. att.</w:t>
      </w:r>
      <w:r w:rsidRPr="00BB6B0B">
        <w:rPr>
          <w:rFonts w:ascii="Verdana" w:hAnsi="Verdana" w:cs="Times New Roman"/>
          <w:color w:val="404040" w:themeColor="text1" w:themeTint="BF"/>
          <w:sz w:val="24"/>
          <w:szCs w:val="24"/>
        </w:rPr>
        <w:t xml:space="preserve">). </w:t>
      </w: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DF7B60" w:rsidRPr="00BB6B0B" w:rsidRDefault="00DF7B60" w:rsidP="00DF7B60">
      <w:pPr>
        <w:spacing w:after="0" w:line="240" w:lineRule="auto"/>
        <w:jc w:val="right"/>
        <w:rPr>
          <w:rFonts w:ascii="Verdana" w:hAnsi="Verdana" w:cs="Times New Roman"/>
          <w:iCs/>
          <w:color w:val="404040" w:themeColor="text1" w:themeTint="BF"/>
        </w:rPr>
      </w:pPr>
      <w:r w:rsidRPr="00BB6B0B">
        <w:rPr>
          <w:rFonts w:ascii="Verdana" w:hAnsi="Verdana" w:cs="Times New Roman"/>
          <w:iCs/>
          <w:color w:val="404040" w:themeColor="text1" w:themeTint="BF"/>
        </w:rPr>
        <w:t>4. attēls</w:t>
      </w: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6B23CB" w:rsidRPr="00BB6B0B" w:rsidRDefault="006B23CB" w:rsidP="006B23CB">
      <w:pPr>
        <w:spacing w:after="0" w:line="240" w:lineRule="auto"/>
        <w:jc w:val="center"/>
        <w:rPr>
          <w:rFonts w:ascii="Verdana" w:hAnsi="Verdana" w:cs="Times New Roman"/>
          <w:b/>
          <w:color w:val="404040" w:themeColor="text1" w:themeTint="BF"/>
        </w:rPr>
      </w:pPr>
      <w:r w:rsidRPr="00BB6B0B">
        <w:rPr>
          <w:rFonts w:ascii="Verdana" w:hAnsi="Verdana" w:cs="Times New Roman"/>
          <w:b/>
          <w:color w:val="404040" w:themeColor="text1" w:themeTint="BF"/>
        </w:rPr>
        <w:t>Iedzīvotāju dabiskais pieaugums</w:t>
      </w:r>
    </w:p>
    <w:p w:rsidR="00786D22" w:rsidRPr="00884BE1" w:rsidRDefault="00786D22" w:rsidP="00786D22">
      <w:pPr>
        <w:spacing w:after="0" w:line="240" w:lineRule="auto"/>
        <w:jc w:val="both"/>
        <w:rPr>
          <w:rFonts w:ascii="Verdana" w:hAnsi="Verdana" w:cs="Times New Roman"/>
          <w:sz w:val="16"/>
          <w:szCs w:val="16"/>
        </w:rPr>
      </w:pPr>
    </w:p>
    <w:p w:rsidR="006B23CB" w:rsidRPr="00884BE1" w:rsidRDefault="006B23CB" w:rsidP="006B23CB">
      <w:pPr>
        <w:spacing w:after="0" w:line="240" w:lineRule="auto"/>
        <w:rPr>
          <w:rFonts w:ascii="Verdana" w:hAnsi="Verdana" w:cs="Times New Roman"/>
          <w:sz w:val="24"/>
        </w:rPr>
      </w:pPr>
      <w:r w:rsidRPr="00884BE1">
        <w:rPr>
          <w:rFonts w:ascii="Verdana" w:hAnsi="Verdana" w:cs="Times New Roman"/>
          <w:noProof/>
          <w:lang w:eastAsia="lv-LV"/>
        </w:rPr>
        <w:drawing>
          <wp:inline distT="0" distB="0" distL="0" distR="0" wp14:anchorId="1D451D2E" wp14:editId="7F7D29A6">
            <wp:extent cx="5685182" cy="3506526"/>
            <wp:effectExtent l="0" t="0" r="10795" b="177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B23CB" w:rsidRPr="00BB6B0B" w:rsidRDefault="00F27172" w:rsidP="006B23CB">
      <w:pPr>
        <w:spacing w:after="0" w:line="240" w:lineRule="auto"/>
        <w:rPr>
          <w:rFonts w:ascii="Verdana" w:hAnsi="Verdana" w:cs="Times New Roman"/>
          <w:i/>
          <w:color w:val="9D2235"/>
          <w:sz w:val="20"/>
        </w:rPr>
      </w:pPr>
      <w:r w:rsidRPr="00BB6B0B">
        <w:rPr>
          <w:rFonts w:ascii="Verdana" w:hAnsi="Verdana" w:cs="Times New Roman"/>
          <w:i/>
          <w:color w:val="9D2235"/>
          <w:sz w:val="20"/>
        </w:rPr>
        <w:t>A</w:t>
      </w:r>
      <w:r w:rsidR="006B23CB" w:rsidRPr="00BB6B0B">
        <w:rPr>
          <w:rFonts w:ascii="Verdana" w:hAnsi="Verdana" w:cs="Times New Roman"/>
          <w:i/>
          <w:color w:val="9D2235"/>
          <w:sz w:val="20"/>
        </w:rPr>
        <w:t>vots: CSP</w:t>
      </w:r>
      <w:r w:rsidRPr="00BB6B0B">
        <w:rPr>
          <w:rFonts w:ascii="Verdana" w:hAnsi="Verdana" w:cs="Times New Roman"/>
          <w:i/>
          <w:color w:val="9D2235"/>
          <w:sz w:val="20"/>
        </w:rPr>
        <w:t xml:space="preserve"> dati,</w:t>
      </w:r>
      <w:r w:rsidR="006B23CB" w:rsidRPr="00BB6B0B">
        <w:rPr>
          <w:rFonts w:ascii="Verdana" w:hAnsi="Verdana" w:cs="Times New Roman"/>
          <w:i/>
          <w:color w:val="9D2235"/>
          <w:sz w:val="20"/>
        </w:rPr>
        <w:t xml:space="preserve"> PKC</w:t>
      </w:r>
      <w:r w:rsidRPr="00BB6B0B">
        <w:rPr>
          <w:rFonts w:ascii="Verdana" w:hAnsi="Verdana" w:cs="Times New Roman"/>
          <w:i/>
          <w:color w:val="9D2235"/>
          <w:sz w:val="20"/>
        </w:rPr>
        <w:t xml:space="preserve"> un </w:t>
      </w:r>
      <w:r w:rsidR="006B23CB" w:rsidRPr="00BB6B0B">
        <w:rPr>
          <w:rFonts w:ascii="Verdana" w:hAnsi="Verdana" w:cs="Times New Roman"/>
          <w:i/>
          <w:color w:val="9D2235"/>
          <w:sz w:val="20"/>
        </w:rPr>
        <w:t>EM</w:t>
      </w:r>
      <w:r w:rsidRPr="00BB6B0B">
        <w:rPr>
          <w:rFonts w:ascii="Verdana" w:hAnsi="Verdana" w:cs="Times New Roman"/>
          <w:i/>
          <w:color w:val="9D2235"/>
          <w:sz w:val="20"/>
        </w:rPr>
        <w:t xml:space="preserve"> prognozes</w:t>
      </w:r>
    </w:p>
    <w:p w:rsidR="006B23CB" w:rsidRPr="00884BE1" w:rsidRDefault="006B23CB" w:rsidP="006B23CB">
      <w:pPr>
        <w:spacing w:after="0" w:line="240" w:lineRule="auto"/>
        <w:jc w:val="both"/>
        <w:rPr>
          <w:rFonts w:ascii="Verdana" w:hAnsi="Verdana" w:cs="Times New Roman"/>
          <w:sz w:val="24"/>
          <w:szCs w:val="24"/>
        </w:rPr>
      </w:pP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Saskaņā ar datiem dabiskais pieaugums Latvijā joprojām saglabājas negatīvs, tomēr pēdējo </w:t>
      </w:r>
      <w:r w:rsidR="00E84C03" w:rsidRPr="00BB6B0B">
        <w:rPr>
          <w:rFonts w:ascii="Verdana" w:hAnsi="Verdana" w:cs="Times New Roman"/>
          <w:color w:val="404040" w:themeColor="text1" w:themeTint="BF"/>
          <w:sz w:val="24"/>
          <w:szCs w:val="24"/>
        </w:rPr>
        <w:t>četru</w:t>
      </w:r>
      <w:r w:rsidRPr="00BB6B0B">
        <w:rPr>
          <w:rFonts w:ascii="Verdana" w:hAnsi="Verdana" w:cs="Times New Roman"/>
          <w:color w:val="404040" w:themeColor="text1" w:themeTint="BF"/>
          <w:sz w:val="24"/>
          <w:szCs w:val="24"/>
        </w:rPr>
        <w:t xml:space="preserve"> gadu laikā ir vērojamas pozitīvas </w:t>
      </w:r>
      <w:r w:rsidRPr="00BB6B0B">
        <w:rPr>
          <w:rFonts w:ascii="Verdana" w:hAnsi="Verdana" w:cs="Times New Roman"/>
          <w:color w:val="404040" w:themeColor="text1" w:themeTint="BF"/>
          <w:sz w:val="24"/>
          <w:szCs w:val="24"/>
        </w:rPr>
        <w:lastRenderedPageBreak/>
        <w:t>situācijas izmaiņas – ja 2011. un 2012</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mirušo skaits bija vairāk nekā par 9 tūkst. lielāks par dzimušo skaitu, tad 2014</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dzimušo un mirušo skaita rādītāji būtiski tuvinājušies un mirušo skaits pārsniedz dzimušo skaitu par nepilniem 7 tūkst</w:t>
      </w:r>
      <w:r w:rsidR="00780136" w:rsidRPr="00BB6B0B">
        <w:rPr>
          <w:rFonts w:ascii="Verdana" w:hAnsi="Verdana" w:cs="Times New Roman"/>
          <w:color w:val="404040" w:themeColor="text1" w:themeTint="BF"/>
          <w:sz w:val="24"/>
          <w:szCs w:val="24"/>
        </w:rPr>
        <w:t>ošiem</w:t>
      </w:r>
      <w:r w:rsidRPr="00BB6B0B">
        <w:rPr>
          <w:rFonts w:ascii="Verdana" w:hAnsi="Verdana" w:cs="Times New Roman"/>
          <w:color w:val="404040" w:themeColor="text1" w:themeTint="BF"/>
          <w:sz w:val="24"/>
          <w:szCs w:val="24"/>
        </w:rPr>
        <w:t>.</w:t>
      </w:r>
    </w:p>
    <w:p w:rsidR="006B23CB" w:rsidRPr="00BB6B0B" w:rsidRDefault="006B23CB" w:rsidP="00780136">
      <w:pPr>
        <w:tabs>
          <w:tab w:val="left" w:pos="993"/>
        </w:tabs>
        <w:spacing w:after="0" w:line="240" w:lineRule="auto"/>
        <w:ind w:firstLine="709"/>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Nenoliedzami</w:t>
      </w:r>
      <w:r w:rsidR="00780136" w:rsidRPr="00BB6B0B">
        <w:rPr>
          <w:rFonts w:ascii="Verdana" w:hAnsi="Verdana" w:cs="Times New Roman"/>
          <w:color w:val="404040" w:themeColor="text1" w:themeTint="BF"/>
          <w:sz w:val="24"/>
          <w:szCs w:val="24"/>
        </w:rPr>
        <w:t xml:space="preserve"> –</w:t>
      </w:r>
      <w:r w:rsidRPr="00BB6B0B">
        <w:rPr>
          <w:rFonts w:ascii="Verdana" w:hAnsi="Verdana" w:cs="Times New Roman"/>
          <w:color w:val="404040" w:themeColor="text1" w:themeTint="BF"/>
          <w:sz w:val="24"/>
          <w:szCs w:val="24"/>
        </w:rPr>
        <w:t xml:space="preserve"> p</w:t>
      </w:r>
      <w:r w:rsidRPr="00BB6B0B">
        <w:rPr>
          <w:rFonts w:ascii="Verdana" w:hAnsi="Verdana" w:cs="Times New Roman"/>
          <w:color w:val="404040" w:themeColor="text1" w:themeTint="BF"/>
          <w:sz w:val="24"/>
        </w:rPr>
        <w:t>ozitīvas izmaiņas dabiskajā pieaugumā ir svarīgas latviešu tautas pastāvēšanai.</w:t>
      </w:r>
      <w:r w:rsidRPr="00BB6B0B">
        <w:rPr>
          <w:rFonts w:ascii="Verdana" w:hAnsi="Verdana" w:cs="Times New Roman"/>
          <w:color w:val="404040" w:themeColor="text1" w:themeTint="BF"/>
          <w:sz w:val="24"/>
          <w:szCs w:val="24"/>
        </w:rPr>
        <w:t xml:space="preserve"> No minētā izriet vēlamā prognoze – tuvināties pozitīviem dabiskā pieauguma rādītājiem. Līdz ar to mērķis stabilai tautas ataudzei </w:t>
      </w:r>
      <w:r w:rsidR="00780136" w:rsidRPr="00BB6B0B">
        <w:rPr>
          <w:rFonts w:ascii="Verdana" w:hAnsi="Verdana" w:cs="Times New Roman"/>
          <w:color w:val="404040" w:themeColor="text1" w:themeTint="BF"/>
          <w:sz w:val="24"/>
          <w:szCs w:val="24"/>
        </w:rPr>
        <w:t xml:space="preserve">ir </w:t>
      </w:r>
      <w:r w:rsidRPr="00BB6B0B">
        <w:rPr>
          <w:rFonts w:ascii="Verdana" w:hAnsi="Verdana" w:cs="Times New Roman"/>
          <w:color w:val="404040" w:themeColor="text1" w:themeTint="BF"/>
          <w:sz w:val="24"/>
          <w:szCs w:val="24"/>
        </w:rPr>
        <w:t>panākt, ka katru gadu dzimst vairāk bērnu nekā iepriekšējā gadā. B</w:t>
      </w:r>
      <w:r w:rsidRPr="00BB6B0B">
        <w:rPr>
          <w:rFonts w:ascii="Verdana" w:hAnsi="Verdana" w:cs="Times New Roman"/>
          <w:color w:val="404040" w:themeColor="text1" w:themeTint="BF"/>
          <w:sz w:val="24"/>
        </w:rPr>
        <w:t>et, neveicot atbilstošus pasākumus, dabiskais pieaugums turpmākajos gados var būtiski samazināties. Tāpēc m</w:t>
      </w:r>
      <w:r w:rsidRPr="00BB6B0B">
        <w:rPr>
          <w:rFonts w:ascii="Verdana" w:hAnsi="Verdana" w:cs="Times New Roman"/>
          <w:color w:val="404040" w:themeColor="text1" w:themeTint="BF"/>
          <w:sz w:val="24"/>
          <w:szCs w:val="24"/>
        </w:rPr>
        <w:t>ērķa sasniegšanai nepieciešams ieviest kompleksu atbalsta sistēmu ģimenēm</w:t>
      </w:r>
      <w:r w:rsidR="00780136"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w:t>
      </w:r>
      <w:r w:rsidR="00780136" w:rsidRPr="00BB6B0B">
        <w:rPr>
          <w:rFonts w:ascii="Verdana" w:hAnsi="Verdana" w:cs="Times New Roman"/>
          <w:color w:val="404040" w:themeColor="text1" w:themeTint="BF"/>
          <w:sz w:val="24"/>
          <w:szCs w:val="24"/>
        </w:rPr>
        <w:t>T</w:t>
      </w:r>
      <w:r w:rsidRPr="00BB6B0B">
        <w:rPr>
          <w:rFonts w:ascii="Verdana" w:hAnsi="Verdana" w:cs="Times New Roman"/>
          <w:color w:val="404040" w:themeColor="text1" w:themeTint="BF"/>
          <w:sz w:val="24"/>
          <w:szCs w:val="24"/>
        </w:rPr>
        <w:t>as iekļauj šādus rīcības virzienus:</w:t>
      </w:r>
    </w:p>
    <w:p w:rsidR="0046624D" w:rsidRPr="00BB6B0B" w:rsidRDefault="00A742F0" w:rsidP="0046624D">
      <w:pPr>
        <w:pStyle w:val="ListParagraph"/>
        <w:numPr>
          <w:ilvl w:val="0"/>
          <w:numId w:val="22"/>
        </w:numPr>
        <w:tabs>
          <w:tab w:val="left" w:pos="851"/>
          <w:tab w:val="left" w:pos="993"/>
        </w:tabs>
        <w:spacing w:after="0" w:line="240" w:lineRule="auto"/>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n</w:t>
      </w:r>
      <w:r w:rsidR="006B23CB" w:rsidRPr="00BB6B0B">
        <w:rPr>
          <w:rFonts w:ascii="Verdana" w:hAnsi="Verdana" w:cs="Times New Roman"/>
          <w:color w:val="404040" w:themeColor="text1" w:themeTint="BF"/>
          <w:sz w:val="24"/>
          <w:szCs w:val="24"/>
        </w:rPr>
        <w:t>odrošināt, ka bērni dzīvo labvēlīgā ģimeniskā vai ģimenei pietuvinātā vidē, sniedzot atbalstu bērnu dzimšan</w:t>
      </w:r>
      <w:r w:rsidR="00780136" w:rsidRPr="00BB6B0B">
        <w:rPr>
          <w:rFonts w:ascii="Verdana" w:hAnsi="Verdana" w:cs="Times New Roman"/>
          <w:color w:val="404040" w:themeColor="text1" w:themeTint="BF"/>
          <w:sz w:val="24"/>
          <w:szCs w:val="24"/>
        </w:rPr>
        <w:t>ā</w:t>
      </w:r>
      <w:r w:rsidR="006B23CB" w:rsidRPr="00BB6B0B">
        <w:rPr>
          <w:rFonts w:ascii="Verdana" w:hAnsi="Verdana" w:cs="Times New Roman"/>
          <w:color w:val="404040" w:themeColor="text1" w:themeTint="BF"/>
          <w:sz w:val="24"/>
          <w:szCs w:val="24"/>
        </w:rPr>
        <w:t>, audzināšan</w:t>
      </w:r>
      <w:r w:rsidR="00780136" w:rsidRPr="00BB6B0B">
        <w:rPr>
          <w:rFonts w:ascii="Verdana" w:hAnsi="Verdana" w:cs="Times New Roman"/>
          <w:color w:val="404040" w:themeColor="text1" w:themeTint="BF"/>
          <w:sz w:val="24"/>
          <w:szCs w:val="24"/>
        </w:rPr>
        <w:t>ā</w:t>
      </w:r>
      <w:r w:rsidR="006B23CB" w:rsidRPr="00BB6B0B">
        <w:rPr>
          <w:rFonts w:ascii="Verdana" w:hAnsi="Verdana" w:cs="Times New Roman"/>
          <w:color w:val="404040" w:themeColor="text1" w:themeTint="BF"/>
          <w:sz w:val="24"/>
          <w:szCs w:val="24"/>
        </w:rPr>
        <w:t xml:space="preserve"> un aprūp</w:t>
      </w:r>
      <w:r w:rsidR="00780136" w:rsidRPr="00BB6B0B">
        <w:rPr>
          <w:rFonts w:ascii="Verdana" w:hAnsi="Verdana" w:cs="Times New Roman"/>
          <w:color w:val="404040" w:themeColor="text1" w:themeTint="BF"/>
          <w:sz w:val="24"/>
          <w:szCs w:val="24"/>
        </w:rPr>
        <w:t>ē</w:t>
      </w:r>
      <w:r w:rsidR="006B23CB" w:rsidRPr="00BB6B0B">
        <w:rPr>
          <w:rFonts w:ascii="Verdana" w:hAnsi="Verdana" w:cs="Times New Roman"/>
          <w:color w:val="404040" w:themeColor="text1" w:themeTint="BF"/>
          <w:sz w:val="24"/>
          <w:szCs w:val="24"/>
        </w:rPr>
        <w:t>;</w:t>
      </w:r>
    </w:p>
    <w:p w:rsidR="0046624D" w:rsidRPr="00BB6B0B" w:rsidRDefault="00A742F0" w:rsidP="0046624D">
      <w:pPr>
        <w:pStyle w:val="ListParagraph"/>
        <w:numPr>
          <w:ilvl w:val="0"/>
          <w:numId w:val="22"/>
        </w:numPr>
        <w:tabs>
          <w:tab w:val="left" w:pos="851"/>
          <w:tab w:val="left" w:pos="993"/>
        </w:tabs>
        <w:spacing w:after="0" w:line="240" w:lineRule="auto"/>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p</w:t>
      </w:r>
      <w:r w:rsidR="006B23CB" w:rsidRPr="00BB6B0B">
        <w:rPr>
          <w:rFonts w:ascii="Verdana" w:hAnsi="Verdana" w:cs="Times New Roman"/>
          <w:color w:val="404040" w:themeColor="text1" w:themeTint="BF"/>
          <w:sz w:val="24"/>
          <w:szCs w:val="24"/>
        </w:rPr>
        <w:t>ārraudzīt, lai ģimenē samazinās vardarbība, radot drošu vidi izaugsmei;</w:t>
      </w:r>
    </w:p>
    <w:p w:rsidR="006B23CB" w:rsidRPr="00BB6B0B" w:rsidRDefault="00A742F0" w:rsidP="0046624D">
      <w:pPr>
        <w:pStyle w:val="ListParagraph"/>
        <w:numPr>
          <w:ilvl w:val="0"/>
          <w:numId w:val="22"/>
        </w:numPr>
        <w:tabs>
          <w:tab w:val="left" w:pos="851"/>
          <w:tab w:val="left" w:pos="993"/>
        </w:tabs>
        <w:spacing w:after="0" w:line="240" w:lineRule="auto"/>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v</w:t>
      </w:r>
      <w:r w:rsidR="006B23CB" w:rsidRPr="00BB6B0B">
        <w:rPr>
          <w:rFonts w:ascii="Verdana" w:hAnsi="Verdana" w:cs="Times New Roman"/>
          <w:color w:val="404040" w:themeColor="text1" w:themeTint="BF"/>
          <w:sz w:val="24"/>
          <w:szCs w:val="24"/>
        </w:rPr>
        <w:t>eicinot darba un ģimenes dzīves savienošanu, mazināt bērnu nabadzības risku.</w:t>
      </w:r>
    </w:p>
    <w:p w:rsidR="006B23CB" w:rsidRPr="00BB6B0B" w:rsidRDefault="006B23CB" w:rsidP="006B23CB">
      <w:pPr>
        <w:tabs>
          <w:tab w:val="num" w:pos="720"/>
        </w:tabs>
        <w:spacing w:after="0" w:line="240" w:lineRule="auto"/>
        <w:jc w:val="both"/>
        <w:rPr>
          <w:rFonts w:ascii="Verdana" w:hAnsi="Verdana" w:cs="Times New Roman"/>
          <w:color w:val="404040" w:themeColor="text1" w:themeTint="BF"/>
          <w:spacing w:val="-2"/>
          <w:sz w:val="24"/>
        </w:rPr>
      </w:pPr>
      <w:r w:rsidRPr="00BB6B0B">
        <w:rPr>
          <w:rFonts w:ascii="Verdana" w:hAnsi="Verdana" w:cs="Times New Roman"/>
          <w:color w:val="404040" w:themeColor="text1" w:themeTint="BF"/>
          <w:spacing w:val="-2"/>
          <w:sz w:val="24"/>
        </w:rPr>
        <w:tab/>
        <w:t xml:space="preserve">Priekšnosacījumi NAP2020 mērķu sasniegšanai – tautas ataudzi stiprinoši vērtībuzskati sabiedrībā, atbalstoša valsts un pašvaldību politika un atbilstoši finanšu resursi </w:t>
      </w:r>
      <w:r w:rsidR="00780136" w:rsidRPr="00BB6B0B">
        <w:rPr>
          <w:rFonts w:ascii="Verdana" w:hAnsi="Verdana" w:cs="Times New Roman"/>
          <w:color w:val="404040" w:themeColor="text1" w:themeTint="BF"/>
          <w:spacing w:val="-2"/>
          <w:sz w:val="24"/>
        </w:rPr>
        <w:t>gan</w:t>
      </w:r>
      <w:r w:rsidRPr="00BB6B0B">
        <w:rPr>
          <w:rFonts w:ascii="Verdana" w:hAnsi="Verdana" w:cs="Times New Roman"/>
          <w:color w:val="404040" w:themeColor="text1" w:themeTint="BF"/>
          <w:spacing w:val="-2"/>
          <w:sz w:val="24"/>
        </w:rPr>
        <w:t xml:space="preserve"> individuālā</w:t>
      </w:r>
      <w:r w:rsidR="00780136" w:rsidRPr="00BB6B0B">
        <w:rPr>
          <w:rFonts w:ascii="Verdana" w:hAnsi="Verdana" w:cs="Times New Roman"/>
          <w:color w:val="404040" w:themeColor="text1" w:themeTint="BF"/>
          <w:spacing w:val="-2"/>
          <w:sz w:val="24"/>
        </w:rPr>
        <w:t xml:space="preserve"> līmenī</w:t>
      </w:r>
      <w:r w:rsidRPr="00BB6B0B">
        <w:rPr>
          <w:rFonts w:ascii="Verdana" w:hAnsi="Verdana" w:cs="Times New Roman"/>
          <w:color w:val="404040" w:themeColor="text1" w:themeTint="BF"/>
          <w:spacing w:val="-2"/>
          <w:sz w:val="24"/>
        </w:rPr>
        <w:t xml:space="preserve">, </w:t>
      </w:r>
      <w:r w:rsidR="00780136" w:rsidRPr="00BB6B0B">
        <w:rPr>
          <w:rFonts w:ascii="Verdana" w:hAnsi="Verdana" w:cs="Times New Roman"/>
          <w:color w:val="404040" w:themeColor="text1" w:themeTint="BF"/>
          <w:spacing w:val="-2"/>
          <w:sz w:val="24"/>
        </w:rPr>
        <w:t>gan</w:t>
      </w:r>
      <w:r w:rsidRPr="00BB6B0B">
        <w:rPr>
          <w:rFonts w:ascii="Verdana" w:hAnsi="Verdana" w:cs="Times New Roman"/>
          <w:color w:val="404040" w:themeColor="text1" w:themeTint="BF"/>
          <w:spacing w:val="-2"/>
          <w:sz w:val="24"/>
        </w:rPr>
        <w:t xml:space="preserve"> makrolīmenī.</w:t>
      </w:r>
    </w:p>
    <w:p w:rsidR="006B23CB" w:rsidRPr="00BB6B0B" w:rsidRDefault="006B23CB" w:rsidP="006B23CB">
      <w:pPr>
        <w:tabs>
          <w:tab w:val="num" w:pos="0"/>
        </w:tabs>
        <w:spacing w:after="0" w:line="240" w:lineRule="auto"/>
        <w:ind w:firstLine="709"/>
        <w:jc w:val="both"/>
        <w:rPr>
          <w:rFonts w:ascii="Verdana" w:hAnsi="Verdana" w:cs="Times New Roman"/>
          <w:color w:val="404040" w:themeColor="text1" w:themeTint="BF"/>
          <w:spacing w:val="-2"/>
          <w:sz w:val="24"/>
        </w:rPr>
      </w:pPr>
      <w:r w:rsidRPr="00BB6B0B">
        <w:rPr>
          <w:rFonts w:ascii="Verdana" w:hAnsi="Verdana" w:cs="Times New Roman"/>
          <w:color w:val="404040" w:themeColor="text1" w:themeTint="BF"/>
          <w:spacing w:val="-2"/>
          <w:sz w:val="24"/>
        </w:rPr>
        <w:tab/>
        <w:t xml:space="preserve">Lai tuvākajos gados panāktu būtisku demogrāfisko izrāvienu, pēdējo četru gadu laikā īstenota virkne pasākumu, </w:t>
      </w:r>
      <w:r w:rsidR="00D04AA4" w:rsidRPr="00BB6B0B">
        <w:rPr>
          <w:rFonts w:ascii="Verdana" w:hAnsi="Verdana" w:cs="Times New Roman"/>
          <w:color w:val="404040" w:themeColor="text1" w:themeTint="BF"/>
          <w:spacing w:val="-2"/>
          <w:sz w:val="24"/>
        </w:rPr>
        <w:t xml:space="preserve">tai skaitā </w:t>
      </w:r>
      <w:r w:rsidRPr="00BB6B0B">
        <w:rPr>
          <w:rFonts w:ascii="Verdana" w:hAnsi="Verdana" w:cs="Times New Roman"/>
          <w:color w:val="404040" w:themeColor="text1" w:themeTint="BF"/>
          <w:spacing w:val="-2"/>
          <w:sz w:val="24"/>
        </w:rPr>
        <w:t>2011</w:t>
      </w:r>
      <w:r w:rsidR="002320B2" w:rsidRPr="00BB6B0B">
        <w:rPr>
          <w:rFonts w:ascii="Verdana" w:hAnsi="Verdana" w:cs="Times New Roman"/>
          <w:color w:val="404040" w:themeColor="text1" w:themeTint="BF"/>
          <w:spacing w:val="-2"/>
          <w:sz w:val="24"/>
        </w:rPr>
        <w:t>. gad</w:t>
      </w:r>
      <w:r w:rsidRPr="00BB6B0B">
        <w:rPr>
          <w:rFonts w:ascii="Verdana" w:hAnsi="Verdana" w:cs="Times New Roman"/>
          <w:color w:val="404040" w:themeColor="text1" w:themeTint="BF"/>
          <w:spacing w:val="-2"/>
          <w:sz w:val="24"/>
        </w:rPr>
        <w:t>ā izveidota Demogrāfisko lietu padome, lai vienkopus lemtu par pasākumiem demogrāfiskās situācijas uzlabošanai</w:t>
      </w:r>
      <w:r w:rsidRPr="00BB6B0B">
        <w:rPr>
          <w:rStyle w:val="FootnoteReference"/>
          <w:rFonts w:ascii="Verdana" w:hAnsi="Verdana" w:cs="Times New Roman"/>
          <w:color w:val="404040" w:themeColor="text1" w:themeTint="BF"/>
          <w:spacing w:val="-2"/>
          <w:sz w:val="24"/>
        </w:rPr>
        <w:footnoteReference w:id="15"/>
      </w:r>
      <w:r w:rsidRPr="00BB6B0B">
        <w:rPr>
          <w:rFonts w:ascii="Verdana" w:hAnsi="Verdana" w:cs="Times New Roman"/>
          <w:color w:val="404040" w:themeColor="text1" w:themeTint="BF"/>
          <w:spacing w:val="-2"/>
          <w:sz w:val="24"/>
        </w:rPr>
        <w:t xml:space="preserve">. Raksturojot paveikto </w:t>
      </w:r>
      <w:r w:rsidR="00780136" w:rsidRPr="00BB6B0B">
        <w:rPr>
          <w:rFonts w:ascii="Verdana" w:hAnsi="Verdana" w:cs="Times New Roman"/>
          <w:color w:val="404040" w:themeColor="text1" w:themeTint="BF"/>
          <w:spacing w:val="-2"/>
          <w:sz w:val="24"/>
        </w:rPr>
        <w:t>saistībā ar</w:t>
      </w:r>
      <w:r w:rsidRPr="00BB6B0B">
        <w:rPr>
          <w:rFonts w:ascii="Verdana" w:hAnsi="Verdana" w:cs="Times New Roman"/>
          <w:color w:val="404040" w:themeColor="text1" w:themeTint="BF"/>
          <w:spacing w:val="-2"/>
          <w:sz w:val="24"/>
        </w:rPr>
        <w:t xml:space="preserve"> </w:t>
      </w:r>
      <w:r w:rsidR="007B51C6" w:rsidRPr="00BB6B0B">
        <w:rPr>
          <w:rFonts w:ascii="Verdana" w:hAnsi="Verdana" w:cs="Times New Roman"/>
          <w:i/>
          <w:color w:val="404040" w:themeColor="text1" w:themeTint="BF"/>
          <w:spacing w:val="-2"/>
          <w:sz w:val="24"/>
          <w:szCs w:val="24"/>
        </w:rPr>
        <w:t>Valdības rīcības plāna</w:t>
      </w:r>
      <w:r w:rsidR="007B51C6" w:rsidRPr="00BB6B0B">
        <w:rPr>
          <w:rFonts w:ascii="Verdana" w:hAnsi="Verdana" w:cs="Times New Roman"/>
          <w:color w:val="404040" w:themeColor="text1" w:themeTint="BF"/>
          <w:spacing w:val="-2"/>
          <w:sz w:val="24"/>
          <w:szCs w:val="24"/>
        </w:rPr>
        <w:t xml:space="preserve"> </w:t>
      </w:r>
      <w:r w:rsidRPr="00BB6B0B">
        <w:rPr>
          <w:rFonts w:ascii="Verdana" w:hAnsi="Verdana" w:cs="Times New Roman"/>
          <w:color w:val="404040" w:themeColor="text1" w:themeTint="BF"/>
          <w:spacing w:val="-2"/>
          <w:sz w:val="24"/>
        </w:rPr>
        <w:t>uzdevum</w:t>
      </w:r>
      <w:r w:rsidR="00780136" w:rsidRPr="00BB6B0B">
        <w:rPr>
          <w:rFonts w:ascii="Verdana" w:hAnsi="Verdana" w:cs="Times New Roman"/>
          <w:color w:val="404040" w:themeColor="text1" w:themeTint="BF"/>
          <w:spacing w:val="-2"/>
          <w:sz w:val="24"/>
        </w:rPr>
        <w:t>a</w:t>
      </w:r>
      <w:r w:rsidRPr="00BB6B0B">
        <w:rPr>
          <w:rFonts w:ascii="Verdana" w:hAnsi="Verdana" w:cs="Times New Roman"/>
          <w:color w:val="404040" w:themeColor="text1" w:themeTint="BF"/>
          <w:spacing w:val="-2"/>
          <w:sz w:val="24"/>
        </w:rPr>
        <w:t xml:space="preserve"> </w:t>
      </w:r>
      <w:r w:rsidR="00780136"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veicināt Latvijas tautas ataudzi, veidojot demogrāfijas ceļa karti, nodrošinot atbalstu un piemērotu vidi bērnu audzināšanai un izglītošanai, lai iedzīvotāji atgrieztos Latvijā</w:t>
      </w:r>
      <w:r w:rsidR="00780136"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 xml:space="preserve"> izpildi, LM eksperti norāda, ka Rīcības plān</w:t>
      </w:r>
      <w:r w:rsidR="00C317F7" w:rsidRPr="00BB6B0B">
        <w:rPr>
          <w:rFonts w:ascii="Verdana" w:hAnsi="Verdana" w:cs="Times New Roman"/>
          <w:color w:val="404040" w:themeColor="text1" w:themeTint="BF"/>
          <w:spacing w:val="-2"/>
          <w:sz w:val="24"/>
        </w:rPr>
        <w:t>ā</w:t>
      </w:r>
      <w:r w:rsidRPr="00BB6B0B">
        <w:rPr>
          <w:rFonts w:ascii="Verdana" w:hAnsi="Verdana" w:cs="Times New Roman"/>
          <w:color w:val="404040" w:themeColor="text1" w:themeTint="BF"/>
          <w:spacing w:val="-2"/>
          <w:sz w:val="24"/>
        </w:rPr>
        <w:t xml:space="preserve"> Ģimenes valsts politikas pamatnostādņu 2011.</w:t>
      </w:r>
      <w:r w:rsidR="00C94098"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2017</w:t>
      </w:r>
      <w:r w:rsidR="002320B2" w:rsidRPr="00BB6B0B">
        <w:rPr>
          <w:rFonts w:ascii="Verdana" w:hAnsi="Verdana" w:cs="Times New Roman"/>
          <w:color w:val="404040" w:themeColor="text1" w:themeTint="BF"/>
          <w:spacing w:val="-2"/>
          <w:sz w:val="24"/>
        </w:rPr>
        <w:t>. gad</w:t>
      </w:r>
      <w:r w:rsidRPr="00BB6B0B">
        <w:rPr>
          <w:rFonts w:ascii="Verdana" w:hAnsi="Verdana" w:cs="Times New Roman"/>
          <w:color w:val="404040" w:themeColor="text1" w:themeTint="BF"/>
          <w:spacing w:val="-2"/>
          <w:sz w:val="24"/>
        </w:rPr>
        <w:t>am īstenošanai 2015.</w:t>
      </w:r>
      <w:r w:rsidR="00C94098"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2017</w:t>
      </w:r>
      <w:r w:rsidR="002320B2" w:rsidRPr="00BB6B0B">
        <w:rPr>
          <w:rFonts w:ascii="Verdana" w:hAnsi="Verdana" w:cs="Times New Roman"/>
          <w:color w:val="404040" w:themeColor="text1" w:themeTint="BF"/>
          <w:spacing w:val="-2"/>
          <w:sz w:val="24"/>
        </w:rPr>
        <w:t>. gad</w:t>
      </w:r>
      <w:r w:rsidR="00C317F7" w:rsidRPr="00BB6B0B">
        <w:rPr>
          <w:rFonts w:ascii="Verdana" w:hAnsi="Verdana" w:cs="Times New Roman"/>
          <w:color w:val="404040" w:themeColor="text1" w:themeTint="BF"/>
          <w:spacing w:val="-2"/>
          <w:sz w:val="24"/>
        </w:rPr>
        <w:t>am</w:t>
      </w:r>
      <w:r w:rsidRPr="00BB6B0B">
        <w:rPr>
          <w:rFonts w:ascii="Verdana" w:hAnsi="Verdana" w:cs="Times New Roman"/>
          <w:color w:val="404040" w:themeColor="text1" w:themeTint="BF"/>
          <w:spacing w:val="-2"/>
          <w:sz w:val="24"/>
        </w:rPr>
        <w:t xml:space="preserve"> ietvertie uzdevumi paredz daudzveidīgus pasākumus </w:t>
      </w:r>
      <w:r w:rsidR="00780136" w:rsidRPr="00BB6B0B">
        <w:rPr>
          <w:rFonts w:ascii="Verdana" w:hAnsi="Verdana" w:cs="Times New Roman"/>
          <w:color w:val="404040" w:themeColor="text1" w:themeTint="BF"/>
          <w:spacing w:val="-2"/>
          <w:sz w:val="24"/>
        </w:rPr>
        <w:t xml:space="preserve">situācijas uzlabošanai </w:t>
      </w:r>
      <w:r w:rsidRPr="00BB6B0B">
        <w:rPr>
          <w:rFonts w:ascii="Verdana" w:hAnsi="Verdana" w:cs="Times New Roman"/>
          <w:color w:val="404040" w:themeColor="text1" w:themeTint="BF"/>
          <w:spacing w:val="-2"/>
          <w:sz w:val="24"/>
        </w:rPr>
        <w:t>ģime</w:t>
      </w:r>
      <w:r w:rsidR="00780136" w:rsidRPr="00BB6B0B">
        <w:rPr>
          <w:rFonts w:ascii="Verdana" w:hAnsi="Verdana" w:cs="Times New Roman"/>
          <w:color w:val="404040" w:themeColor="text1" w:themeTint="BF"/>
          <w:spacing w:val="-2"/>
          <w:sz w:val="24"/>
        </w:rPr>
        <w:t>nēm</w:t>
      </w:r>
      <w:r w:rsidRPr="00BB6B0B">
        <w:rPr>
          <w:rFonts w:ascii="Verdana" w:hAnsi="Verdana" w:cs="Times New Roman"/>
          <w:color w:val="404040" w:themeColor="text1" w:themeTint="BF"/>
          <w:spacing w:val="-2"/>
          <w:sz w:val="24"/>
        </w:rPr>
        <w:t xml:space="preserve"> ar bērniem. Savukārt padziļinātai diskusijai par iespējamiem politikas instrumentiem un atbalsta pasākumiem dzimstības veicināšanai Latvijā 2014</w:t>
      </w:r>
      <w:r w:rsidR="002320B2" w:rsidRPr="00BB6B0B">
        <w:rPr>
          <w:rFonts w:ascii="Verdana" w:hAnsi="Verdana" w:cs="Times New Roman"/>
          <w:color w:val="404040" w:themeColor="text1" w:themeTint="BF"/>
          <w:spacing w:val="-2"/>
          <w:sz w:val="24"/>
        </w:rPr>
        <w:t>. gad</w:t>
      </w:r>
      <w:r w:rsidRPr="00BB6B0B">
        <w:rPr>
          <w:rFonts w:ascii="Verdana" w:hAnsi="Verdana" w:cs="Times New Roman"/>
          <w:color w:val="404040" w:themeColor="text1" w:themeTint="BF"/>
          <w:spacing w:val="-2"/>
          <w:sz w:val="24"/>
        </w:rPr>
        <w:t>a 31</w:t>
      </w:r>
      <w:r w:rsidR="00084401" w:rsidRPr="00BB6B0B">
        <w:rPr>
          <w:rFonts w:ascii="Verdana" w:hAnsi="Verdana" w:cs="Times New Roman"/>
          <w:color w:val="404040" w:themeColor="text1" w:themeTint="BF"/>
          <w:spacing w:val="-2"/>
          <w:sz w:val="24"/>
        </w:rPr>
        <w:t>. janv</w:t>
      </w:r>
      <w:r w:rsidRPr="00BB6B0B">
        <w:rPr>
          <w:rFonts w:ascii="Verdana" w:hAnsi="Verdana" w:cs="Times New Roman"/>
          <w:color w:val="404040" w:themeColor="text1" w:themeTint="BF"/>
          <w:spacing w:val="-2"/>
          <w:sz w:val="24"/>
        </w:rPr>
        <w:t xml:space="preserve">ārī Saeimā </w:t>
      </w:r>
      <w:r w:rsidR="00780136" w:rsidRPr="00BB6B0B">
        <w:rPr>
          <w:rFonts w:ascii="Verdana" w:hAnsi="Verdana" w:cs="Times New Roman"/>
          <w:color w:val="404040" w:themeColor="text1" w:themeTint="BF"/>
          <w:spacing w:val="-2"/>
          <w:sz w:val="24"/>
        </w:rPr>
        <w:t xml:space="preserve">tika </w:t>
      </w:r>
      <w:r w:rsidRPr="00BB6B0B">
        <w:rPr>
          <w:rFonts w:ascii="Verdana" w:hAnsi="Verdana" w:cs="Times New Roman"/>
          <w:color w:val="404040" w:themeColor="text1" w:themeTint="BF"/>
          <w:spacing w:val="-2"/>
          <w:sz w:val="24"/>
        </w:rPr>
        <w:t xml:space="preserve">organizēta konference </w:t>
      </w:r>
      <w:r w:rsidR="002320B2"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Demogrāfiskās atveseļošanās ceļa kartes veidošana</w:t>
      </w:r>
      <w:r w:rsidR="002320B2"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 kurā ar saviem novērojumiem un rekomendācijām uzstājās Latvijā zināmi demogrāfi, statistiķi un citi zinātnieki</w:t>
      </w:r>
      <w:r w:rsidRPr="00BB6B0B">
        <w:rPr>
          <w:rStyle w:val="FootnoteReference"/>
          <w:rFonts w:ascii="Verdana" w:hAnsi="Verdana" w:cs="Times New Roman"/>
          <w:color w:val="404040" w:themeColor="text1" w:themeTint="BF"/>
          <w:spacing w:val="-2"/>
          <w:sz w:val="24"/>
        </w:rPr>
        <w:footnoteReference w:id="16"/>
      </w:r>
      <w:r w:rsidRPr="00BB6B0B">
        <w:rPr>
          <w:rFonts w:ascii="Verdana" w:hAnsi="Verdana" w:cs="Times New Roman"/>
          <w:color w:val="404040" w:themeColor="text1" w:themeTint="BF"/>
          <w:spacing w:val="-2"/>
          <w:sz w:val="24"/>
        </w:rPr>
        <w:t xml:space="preserve">. Konferences ietvaros prezentēts arī </w:t>
      </w:r>
      <w:r w:rsidR="00A742F0" w:rsidRPr="00BB6B0B">
        <w:rPr>
          <w:rFonts w:ascii="Verdana" w:hAnsi="Verdana" w:cs="Times New Roman"/>
          <w:color w:val="404040" w:themeColor="text1" w:themeTint="BF"/>
          <w:spacing w:val="-2"/>
          <w:sz w:val="24"/>
        </w:rPr>
        <w:t>PKC</w:t>
      </w:r>
      <w:r w:rsidRPr="00BB6B0B">
        <w:rPr>
          <w:rFonts w:ascii="Verdana" w:hAnsi="Verdana" w:cs="Times New Roman"/>
          <w:color w:val="404040" w:themeColor="text1" w:themeTint="BF"/>
          <w:spacing w:val="-2"/>
          <w:sz w:val="24"/>
        </w:rPr>
        <w:t xml:space="preserve"> veiktais pētījums </w:t>
      </w:r>
      <w:r w:rsidR="002320B2"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Tautas ataudzi ietekmējošo faktoru izpētes veikšana</w:t>
      </w:r>
      <w:r w:rsidR="002320B2"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 xml:space="preserve">, kas sniedz nozīmīgu ieguldījumu uz pierādījumiem balstītas politikas plānošanā un ieviešanā. </w:t>
      </w:r>
    </w:p>
    <w:p w:rsidR="006B23CB" w:rsidRPr="00BB6B0B" w:rsidRDefault="006B23CB" w:rsidP="006B23CB">
      <w:pPr>
        <w:spacing w:after="0" w:line="240" w:lineRule="auto"/>
        <w:ind w:firstLine="709"/>
        <w:jc w:val="both"/>
        <w:rPr>
          <w:rFonts w:ascii="Verdana" w:hAnsi="Verdana" w:cs="Times New Roman"/>
          <w:color w:val="404040" w:themeColor="text1" w:themeTint="BF"/>
          <w:spacing w:val="-2"/>
          <w:sz w:val="24"/>
        </w:rPr>
      </w:pPr>
      <w:r w:rsidRPr="00BB6B0B">
        <w:rPr>
          <w:rFonts w:ascii="Verdana" w:hAnsi="Verdana" w:cs="Times New Roman"/>
          <w:color w:val="404040" w:themeColor="text1" w:themeTint="BF"/>
          <w:spacing w:val="-2"/>
          <w:sz w:val="24"/>
        </w:rPr>
        <w:t xml:space="preserve">Plānotās un īstenotās ģimenes, nodarbinātības un sociālās aizsardzības, kā arī sabiedrības veselības politikas iniciatīvas cilvēkkapitāla </w:t>
      </w:r>
      <w:r w:rsidRPr="00BB6B0B">
        <w:rPr>
          <w:rFonts w:ascii="Verdana" w:hAnsi="Verdana" w:cs="Times New Roman"/>
          <w:color w:val="404040" w:themeColor="text1" w:themeTint="BF"/>
          <w:spacing w:val="-2"/>
          <w:sz w:val="24"/>
        </w:rPr>
        <w:lastRenderedPageBreak/>
        <w:t xml:space="preserve">attīstībai nepieciešamo mērķu sasniegšanai detalizētāk raksturotas </w:t>
      </w:r>
      <w:r w:rsidR="00DB1BD2" w:rsidRPr="00BB6B0B">
        <w:rPr>
          <w:rFonts w:ascii="Verdana" w:hAnsi="Verdana" w:cs="Times New Roman"/>
          <w:color w:val="404040" w:themeColor="text1" w:themeTint="BF"/>
          <w:spacing w:val="-2"/>
          <w:sz w:val="24"/>
        </w:rPr>
        <w:t xml:space="preserve">šā ziņojuma </w:t>
      </w:r>
      <w:r w:rsidRPr="00BB6B0B">
        <w:rPr>
          <w:rFonts w:ascii="Verdana" w:hAnsi="Verdana" w:cs="Times New Roman"/>
          <w:color w:val="404040" w:themeColor="text1" w:themeTint="BF"/>
          <w:spacing w:val="-2"/>
          <w:sz w:val="24"/>
        </w:rPr>
        <w:t>2.3. nodaļ</w:t>
      </w:r>
      <w:r w:rsidR="00DB1BD2" w:rsidRPr="00BB6B0B">
        <w:rPr>
          <w:rFonts w:ascii="Verdana" w:hAnsi="Verdana" w:cs="Times New Roman"/>
          <w:color w:val="404040" w:themeColor="text1" w:themeTint="BF"/>
          <w:spacing w:val="-2"/>
          <w:sz w:val="24"/>
        </w:rPr>
        <w:t>ā</w:t>
      </w:r>
      <w:r w:rsidRPr="00BB6B0B">
        <w:rPr>
          <w:rFonts w:ascii="Verdana" w:hAnsi="Verdana" w:cs="Times New Roman"/>
          <w:color w:val="404040" w:themeColor="text1" w:themeTint="BF"/>
          <w:spacing w:val="-2"/>
          <w:sz w:val="24"/>
        </w:rPr>
        <w:t xml:space="preserve"> </w:t>
      </w:r>
      <w:r w:rsidR="002320B2"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Cilvēkkapitāla attīstības tendenču raksturojums</w:t>
      </w:r>
      <w:r w:rsidR="002320B2" w:rsidRPr="00BB6B0B">
        <w:rPr>
          <w:rFonts w:ascii="Verdana" w:hAnsi="Verdana" w:cs="Times New Roman"/>
          <w:color w:val="404040" w:themeColor="text1" w:themeTint="BF"/>
          <w:spacing w:val="-2"/>
          <w:sz w:val="24"/>
        </w:rPr>
        <w:t>"</w:t>
      </w:r>
      <w:r w:rsidRPr="00BB6B0B">
        <w:rPr>
          <w:rFonts w:ascii="Verdana" w:hAnsi="Verdana" w:cs="Times New Roman"/>
          <w:color w:val="404040" w:themeColor="text1" w:themeTint="BF"/>
          <w:spacing w:val="-2"/>
          <w:sz w:val="24"/>
        </w:rPr>
        <w:t>. Turpinājumā analizēta informācija par otru nozīmīgāko iedzīvotāju skaita izmaiņas noteicošo aspektu – migrāciju un dažādām iedzīvotāju ģeogrāfiskās mobilitātes formām.</w:t>
      </w:r>
    </w:p>
    <w:p w:rsidR="006B23CB" w:rsidRPr="00884BE1" w:rsidRDefault="006B23CB" w:rsidP="006B23CB">
      <w:pPr>
        <w:spacing w:after="0" w:line="240" w:lineRule="auto"/>
        <w:rPr>
          <w:rFonts w:ascii="Verdana" w:hAnsi="Verdana" w:cs="Times New Roman"/>
          <w:b/>
          <w:sz w:val="24"/>
          <w:szCs w:val="24"/>
        </w:rPr>
      </w:pPr>
    </w:p>
    <w:p w:rsidR="006B23CB" w:rsidRPr="00BB6B0B" w:rsidRDefault="006B23CB" w:rsidP="006B23CB">
      <w:pPr>
        <w:spacing w:after="0" w:line="240" w:lineRule="auto"/>
        <w:rPr>
          <w:rFonts w:ascii="Verdana" w:hAnsi="Verdana" w:cs="Times New Roman"/>
          <w:color w:val="9D2235"/>
          <w:sz w:val="24"/>
          <w:szCs w:val="24"/>
        </w:rPr>
      </w:pPr>
      <w:r w:rsidRPr="00BB6B0B">
        <w:rPr>
          <w:rFonts w:ascii="Verdana" w:hAnsi="Verdana" w:cs="Times New Roman"/>
          <w:color w:val="9D2235"/>
          <w:sz w:val="24"/>
          <w:szCs w:val="24"/>
        </w:rPr>
        <w:t>Iedzīvotāju ģeogrāfiskā mobilitāte: emigrācija, reemigrācija, imigrācija un saistītie riski</w:t>
      </w: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Pārskatā iepriekš minētais iedzīvotāju skaita samazinājums Latvijā ir saistīts ne tikai ar dabiskā pieauguma negatīvajiem rādītājiem, bet arī ar migrācijas ietekmi uz demogrāfisko situāciju Latvijā. Migrācijas saldo ir otrs rādītājs</w:t>
      </w:r>
      <w:r w:rsidR="00C4366A" w:rsidRPr="00BB6B0B">
        <w:rPr>
          <w:rFonts w:ascii="Verdana" w:hAnsi="Verdana" w:cs="Times New Roman"/>
          <w:color w:val="404040" w:themeColor="text1" w:themeTint="BF"/>
          <w:sz w:val="24"/>
          <w:szCs w:val="24"/>
        </w:rPr>
        <w:t>, kas līdz ar dabisko pieaugumu</w:t>
      </w:r>
      <w:r w:rsidRPr="00BB6B0B">
        <w:rPr>
          <w:rFonts w:ascii="Verdana" w:hAnsi="Verdana" w:cs="Times New Roman"/>
          <w:color w:val="404040" w:themeColor="text1" w:themeTint="BF"/>
          <w:sz w:val="24"/>
          <w:szCs w:val="24"/>
        </w:rPr>
        <w:t xml:space="preserve"> tiek </w:t>
      </w:r>
      <w:r w:rsidR="00A742F0" w:rsidRPr="00BB6B0B">
        <w:rPr>
          <w:rFonts w:ascii="Verdana" w:hAnsi="Verdana" w:cs="Times New Roman"/>
          <w:color w:val="404040" w:themeColor="text1" w:themeTint="BF"/>
          <w:sz w:val="24"/>
          <w:szCs w:val="24"/>
        </w:rPr>
        <w:t>ņemts vērā</w:t>
      </w:r>
      <w:r w:rsidR="00CE72C5" w:rsidRPr="00BB6B0B">
        <w:rPr>
          <w:rFonts w:ascii="Verdana" w:hAnsi="Verdana" w:cs="Times New Roman"/>
          <w:color w:val="404040" w:themeColor="text1" w:themeTint="BF"/>
          <w:sz w:val="24"/>
          <w:szCs w:val="24"/>
        </w:rPr>
        <w:t>,</w:t>
      </w:r>
      <w:r w:rsidR="00A742F0" w:rsidRPr="00BB6B0B">
        <w:rPr>
          <w:rFonts w:ascii="Verdana" w:hAnsi="Verdana" w:cs="Times New Roman"/>
          <w:color w:val="404040" w:themeColor="text1" w:themeTint="BF"/>
          <w:sz w:val="24"/>
          <w:szCs w:val="24"/>
        </w:rPr>
        <w:t xml:space="preserve"> analizējot iedzīvotāju</w:t>
      </w:r>
      <w:r w:rsidRPr="00BB6B0B">
        <w:rPr>
          <w:rFonts w:ascii="Verdana" w:hAnsi="Verdana" w:cs="Times New Roman"/>
          <w:color w:val="404040" w:themeColor="text1" w:themeTint="BF"/>
          <w:sz w:val="24"/>
          <w:szCs w:val="24"/>
        </w:rPr>
        <w:t xml:space="preserve"> skaita izmaiņas, un atspoguļo starpību starp konkrētā administratīv</w:t>
      </w:r>
      <w:r w:rsidR="00DB1BD2" w:rsidRPr="00BB6B0B">
        <w:rPr>
          <w:rFonts w:ascii="Verdana" w:hAnsi="Verdana" w:cs="Times New Roman"/>
          <w:color w:val="404040" w:themeColor="text1" w:themeTint="BF"/>
          <w:sz w:val="24"/>
          <w:szCs w:val="24"/>
        </w:rPr>
        <w:t>aj</w:t>
      </w:r>
      <w:r w:rsidRPr="00BB6B0B">
        <w:rPr>
          <w:rFonts w:ascii="Verdana" w:hAnsi="Verdana" w:cs="Times New Roman"/>
          <w:color w:val="404040" w:themeColor="text1" w:themeTint="BF"/>
          <w:sz w:val="24"/>
          <w:szCs w:val="24"/>
        </w:rPr>
        <w:t xml:space="preserve">ā teritorijā uz pastāvīgu dzīvi </w:t>
      </w:r>
      <w:r w:rsidR="00DB1BD2" w:rsidRPr="00BB6B0B">
        <w:rPr>
          <w:rFonts w:ascii="Verdana" w:hAnsi="Verdana" w:cs="Times New Roman"/>
          <w:color w:val="404040" w:themeColor="text1" w:themeTint="BF"/>
          <w:sz w:val="24"/>
          <w:szCs w:val="24"/>
        </w:rPr>
        <w:t xml:space="preserve">iebraukušo </w:t>
      </w:r>
      <w:r w:rsidRPr="00BB6B0B">
        <w:rPr>
          <w:rFonts w:ascii="Verdana" w:hAnsi="Verdana" w:cs="Times New Roman"/>
          <w:color w:val="404040" w:themeColor="text1" w:themeTint="BF"/>
          <w:sz w:val="24"/>
          <w:szCs w:val="24"/>
        </w:rPr>
        <w:t>un no tās uz citām pastāvīgā</w:t>
      </w:r>
      <w:r w:rsidR="00DB1BD2" w:rsidRPr="00BB6B0B">
        <w:rPr>
          <w:rFonts w:ascii="Verdana" w:hAnsi="Verdana" w:cs="Times New Roman"/>
          <w:color w:val="404040" w:themeColor="text1" w:themeTint="BF"/>
          <w:sz w:val="24"/>
          <w:szCs w:val="24"/>
        </w:rPr>
        <w:t>m</w:t>
      </w:r>
      <w:r w:rsidRPr="00BB6B0B">
        <w:rPr>
          <w:rFonts w:ascii="Verdana" w:hAnsi="Verdana" w:cs="Times New Roman"/>
          <w:color w:val="404040" w:themeColor="text1" w:themeTint="BF"/>
          <w:sz w:val="24"/>
          <w:szCs w:val="24"/>
        </w:rPr>
        <w:t xml:space="preserve"> dzīvesvietām izbraukušo iedzīvotāju skaitu noteiktā </w:t>
      </w:r>
      <w:r w:rsidR="00B77152" w:rsidRPr="00BB6B0B">
        <w:rPr>
          <w:rFonts w:ascii="Verdana" w:hAnsi="Verdana" w:cs="Times New Roman"/>
          <w:color w:val="404040" w:themeColor="text1" w:themeTint="BF"/>
          <w:sz w:val="24"/>
          <w:szCs w:val="24"/>
        </w:rPr>
        <w:t>laikposm</w:t>
      </w:r>
      <w:r w:rsidRPr="00BB6B0B">
        <w:rPr>
          <w:rFonts w:ascii="Verdana" w:hAnsi="Verdana" w:cs="Times New Roman"/>
          <w:color w:val="404040" w:themeColor="text1" w:themeTint="BF"/>
          <w:sz w:val="24"/>
          <w:szCs w:val="24"/>
        </w:rPr>
        <w:t>ā.</w:t>
      </w: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pacing w:val="-3"/>
          <w:sz w:val="24"/>
          <w:szCs w:val="24"/>
        </w:rPr>
        <w:t>Viens no NAP2020 mērķiem ir nodrošināt pozitīvu migrācijas saldo, primāri veicinot reemigrāciju un samazinot emigrāciju. Latvijas iedzīvotāju ilgtermiņa emigrācija ir pakāpeniski kritusies kopš 2011</w:t>
      </w:r>
      <w:r w:rsidR="002320B2" w:rsidRPr="00BB6B0B">
        <w:rPr>
          <w:rFonts w:ascii="Verdana" w:hAnsi="Verdana" w:cs="Times New Roman"/>
          <w:color w:val="404040" w:themeColor="text1" w:themeTint="BF"/>
          <w:spacing w:val="-3"/>
          <w:sz w:val="24"/>
          <w:szCs w:val="24"/>
        </w:rPr>
        <w:t>. gad</w:t>
      </w:r>
      <w:r w:rsidRPr="00BB6B0B">
        <w:rPr>
          <w:rFonts w:ascii="Verdana" w:hAnsi="Verdana" w:cs="Times New Roman"/>
          <w:color w:val="404040" w:themeColor="text1" w:themeTint="BF"/>
          <w:spacing w:val="-3"/>
          <w:sz w:val="24"/>
          <w:szCs w:val="24"/>
        </w:rPr>
        <w:t>a, 2014</w:t>
      </w:r>
      <w:r w:rsidR="002320B2" w:rsidRPr="00BB6B0B">
        <w:rPr>
          <w:rFonts w:ascii="Verdana" w:hAnsi="Verdana" w:cs="Times New Roman"/>
          <w:color w:val="404040" w:themeColor="text1" w:themeTint="BF"/>
          <w:spacing w:val="-3"/>
          <w:sz w:val="24"/>
          <w:szCs w:val="24"/>
        </w:rPr>
        <w:t>. gad</w:t>
      </w:r>
      <w:r w:rsidRPr="00BB6B0B">
        <w:rPr>
          <w:rFonts w:ascii="Verdana" w:hAnsi="Verdana" w:cs="Times New Roman"/>
          <w:color w:val="404040" w:themeColor="text1" w:themeTint="BF"/>
          <w:spacing w:val="-3"/>
          <w:sz w:val="24"/>
          <w:szCs w:val="24"/>
        </w:rPr>
        <w:t>ā sasniedzot 19 017 iedzīvotājus (salīdzinājumam</w:t>
      </w:r>
      <w:r w:rsidR="00DB1BD2" w:rsidRPr="00BB6B0B">
        <w:rPr>
          <w:rFonts w:ascii="Verdana" w:hAnsi="Verdana" w:cs="Times New Roman"/>
          <w:color w:val="404040" w:themeColor="text1" w:themeTint="BF"/>
          <w:spacing w:val="-3"/>
          <w:sz w:val="24"/>
          <w:szCs w:val="24"/>
        </w:rPr>
        <w:t>:</w:t>
      </w:r>
      <w:r w:rsidRPr="00BB6B0B">
        <w:rPr>
          <w:rFonts w:ascii="Verdana" w:hAnsi="Verdana" w:cs="Times New Roman"/>
          <w:color w:val="404040" w:themeColor="text1" w:themeTint="BF"/>
          <w:spacing w:val="-3"/>
          <w:sz w:val="24"/>
          <w:szCs w:val="24"/>
        </w:rPr>
        <w:t xml:space="preserve"> 2011</w:t>
      </w:r>
      <w:r w:rsidR="002320B2" w:rsidRPr="00BB6B0B">
        <w:rPr>
          <w:rFonts w:ascii="Verdana" w:hAnsi="Verdana" w:cs="Times New Roman"/>
          <w:color w:val="404040" w:themeColor="text1" w:themeTint="BF"/>
          <w:spacing w:val="-3"/>
          <w:sz w:val="24"/>
          <w:szCs w:val="24"/>
        </w:rPr>
        <w:t>. gad</w:t>
      </w:r>
      <w:r w:rsidRPr="00BB6B0B">
        <w:rPr>
          <w:rFonts w:ascii="Verdana" w:hAnsi="Verdana" w:cs="Times New Roman"/>
          <w:color w:val="404040" w:themeColor="text1" w:themeTint="BF"/>
          <w:spacing w:val="-3"/>
          <w:sz w:val="24"/>
          <w:szCs w:val="24"/>
        </w:rPr>
        <w:t>ā no Latvijas izbrauca 30 311 iedzīvotāji). Savukārt iedzīvotāju imigrācijas rādītāji svārstā</w:t>
      </w:r>
      <w:r w:rsidR="00CE72C5" w:rsidRPr="00BB6B0B">
        <w:rPr>
          <w:rFonts w:ascii="Verdana" w:hAnsi="Verdana" w:cs="Times New Roman"/>
          <w:color w:val="404040" w:themeColor="text1" w:themeTint="BF"/>
          <w:spacing w:val="-3"/>
          <w:sz w:val="24"/>
          <w:szCs w:val="24"/>
        </w:rPr>
        <w:t xml:space="preserve">s </w:t>
      </w:r>
      <w:r w:rsidRPr="00BB6B0B">
        <w:rPr>
          <w:rFonts w:ascii="Verdana" w:hAnsi="Verdana" w:cs="Times New Roman"/>
          <w:color w:val="404040" w:themeColor="text1" w:themeTint="BF"/>
          <w:spacing w:val="-3"/>
          <w:sz w:val="24"/>
          <w:szCs w:val="24"/>
        </w:rPr>
        <w:t>(</w:t>
      </w:r>
      <w:r w:rsidR="00DB1BD2" w:rsidRPr="00BB6B0B">
        <w:rPr>
          <w:rFonts w:ascii="Verdana" w:hAnsi="Verdana" w:cs="Times New Roman"/>
          <w:color w:val="404040" w:themeColor="text1" w:themeTint="BF"/>
          <w:spacing w:val="-3"/>
          <w:sz w:val="24"/>
          <w:szCs w:val="24"/>
        </w:rPr>
        <w:t xml:space="preserve">2011. gadā – </w:t>
      </w:r>
      <w:r w:rsidRPr="00BB6B0B">
        <w:rPr>
          <w:rFonts w:ascii="Verdana" w:hAnsi="Verdana" w:cs="Times New Roman"/>
          <w:color w:val="404040" w:themeColor="text1" w:themeTint="BF"/>
          <w:spacing w:val="-3"/>
          <w:sz w:val="24"/>
          <w:szCs w:val="24"/>
        </w:rPr>
        <w:t xml:space="preserve">10 234, </w:t>
      </w:r>
      <w:r w:rsidR="00DB1BD2" w:rsidRPr="00BB6B0B">
        <w:rPr>
          <w:rFonts w:ascii="Verdana" w:hAnsi="Verdana" w:cs="Times New Roman"/>
          <w:color w:val="404040" w:themeColor="text1" w:themeTint="BF"/>
          <w:spacing w:val="-3"/>
          <w:sz w:val="24"/>
          <w:szCs w:val="24"/>
        </w:rPr>
        <w:t xml:space="preserve">2012. gadā – </w:t>
      </w:r>
      <w:r w:rsidRPr="00BB6B0B">
        <w:rPr>
          <w:rFonts w:ascii="Verdana" w:hAnsi="Verdana" w:cs="Times New Roman"/>
          <w:color w:val="404040" w:themeColor="text1" w:themeTint="BF"/>
          <w:spacing w:val="-3"/>
          <w:sz w:val="24"/>
          <w:szCs w:val="24"/>
        </w:rPr>
        <w:t xml:space="preserve">13 303, </w:t>
      </w:r>
      <w:r w:rsidR="00DB1BD2" w:rsidRPr="00BB6B0B">
        <w:rPr>
          <w:rFonts w:ascii="Verdana" w:hAnsi="Verdana" w:cs="Times New Roman"/>
          <w:color w:val="404040" w:themeColor="text1" w:themeTint="BF"/>
          <w:spacing w:val="-3"/>
          <w:sz w:val="24"/>
          <w:szCs w:val="24"/>
        </w:rPr>
        <w:t xml:space="preserve">2013. gadā – </w:t>
      </w:r>
      <w:r w:rsidRPr="00BB6B0B">
        <w:rPr>
          <w:rFonts w:ascii="Verdana" w:hAnsi="Verdana" w:cs="Times New Roman"/>
          <w:color w:val="404040" w:themeColor="text1" w:themeTint="BF"/>
          <w:spacing w:val="-3"/>
          <w:sz w:val="24"/>
          <w:szCs w:val="24"/>
        </w:rPr>
        <w:t xml:space="preserve">8 299 un </w:t>
      </w:r>
      <w:r w:rsidR="00DB1BD2" w:rsidRPr="00BB6B0B">
        <w:rPr>
          <w:rFonts w:ascii="Verdana" w:hAnsi="Verdana" w:cs="Times New Roman"/>
          <w:color w:val="404040" w:themeColor="text1" w:themeTint="BF"/>
          <w:spacing w:val="-3"/>
          <w:sz w:val="24"/>
          <w:szCs w:val="24"/>
        </w:rPr>
        <w:t xml:space="preserve">2014. gadā – </w:t>
      </w:r>
      <w:r w:rsidRPr="00BB6B0B">
        <w:rPr>
          <w:rFonts w:ascii="Verdana" w:hAnsi="Verdana" w:cs="Times New Roman"/>
          <w:color w:val="404040" w:themeColor="text1" w:themeTint="BF"/>
          <w:spacing w:val="-3"/>
          <w:sz w:val="24"/>
          <w:szCs w:val="24"/>
        </w:rPr>
        <w:t>10 365)</w:t>
      </w:r>
      <w:r w:rsidRPr="00BB6B0B">
        <w:rPr>
          <w:rStyle w:val="FootnoteReference"/>
          <w:rFonts w:ascii="Verdana" w:hAnsi="Verdana" w:cs="Times New Roman"/>
          <w:color w:val="404040" w:themeColor="text1" w:themeTint="BF"/>
          <w:spacing w:val="-3"/>
          <w:sz w:val="24"/>
          <w:szCs w:val="24"/>
        </w:rPr>
        <w:footnoteReference w:id="17"/>
      </w:r>
      <w:r w:rsidRPr="00BB6B0B">
        <w:rPr>
          <w:rFonts w:ascii="Verdana" w:hAnsi="Verdana" w:cs="Times New Roman"/>
          <w:color w:val="404040" w:themeColor="text1" w:themeTint="BF"/>
          <w:spacing w:val="-3"/>
          <w:sz w:val="24"/>
          <w:szCs w:val="24"/>
        </w:rPr>
        <w:t xml:space="preserve">. </w:t>
      </w:r>
      <w:r w:rsidRPr="00BB6B0B">
        <w:rPr>
          <w:rFonts w:ascii="Verdana" w:hAnsi="Verdana" w:cs="Times New Roman"/>
          <w:color w:val="404040" w:themeColor="text1" w:themeTint="BF"/>
          <w:sz w:val="24"/>
          <w:szCs w:val="24"/>
        </w:rPr>
        <w:t xml:space="preserve">Saskaņā ar statistikas datiem pēdējo </w:t>
      </w:r>
      <w:r w:rsidR="003D6696" w:rsidRPr="00BB6B0B">
        <w:rPr>
          <w:rFonts w:ascii="Verdana" w:hAnsi="Verdana" w:cs="Times New Roman"/>
          <w:color w:val="404040" w:themeColor="text1" w:themeTint="BF"/>
          <w:sz w:val="24"/>
          <w:szCs w:val="24"/>
        </w:rPr>
        <w:t xml:space="preserve">triju </w:t>
      </w:r>
      <w:r w:rsidRPr="00BB6B0B">
        <w:rPr>
          <w:rFonts w:ascii="Verdana" w:hAnsi="Verdana" w:cs="Times New Roman"/>
          <w:color w:val="404040" w:themeColor="text1" w:themeTint="BF"/>
          <w:sz w:val="24"/>
          <w:szCs w:val="24"/>
        </w:rPr>
        <w:t>gadu laikā migrācijas saldo rādītāji ir relatīvi pozitīvāki, atstājot mazāk kritisku ietekmi uz iedzīvotāju skaitu – ja 2011</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izbraukušo skaits par 20,1 tūkst</w:t>
      </w:r>
      <w:r w:rsidR="00AE7D48"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pārsniedza </w:t>
      </w:r>
      <w:r w:rsidR="00AE7D48" w:rsidRPr="00BB6B0B">
        <w:rPr>
          <w:rFonts w:ascii="Verdana" w:hAnsi="Verdana" w:cs="Times New Roman"/>
          <w:color w:val="404040" w:themeColor="text1" w:themeTint="BF"/>
          <w:sz w:val="24"/>
          <w:szCs w:val="24"/>
        </w:rPr>
        <w:t xml:space="preserve">Latvijā </w:t>
      </w:r>
      <w:r w:rsidRPr="00BB6B0B">
        <w:rPr>
          <w:rFonts w:ascii="Verdana" w:hAnsi="Verdana" w:cs="Times New Roman"/>
          <w:color w:val="404040" w:themeColor="text1" w:themeTint="BF"/>
          <w:sz w:val="24"/>
          <w:szCs w:val="24"/>
        </w:rPr>
        <w:t>iebraukušo skaitu, tad 2014</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no Latvijas izbrauca salīdzinoši vairs tikai par 8,7 tūkst</w:t>
      </w:r>
      <w:r w:rsidR="00660139"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iedzīvotāju vairāk nekā iebrauca</w:t>
      </w:r>
      <w:r w:rsidRPr="00BB6B0B">
        <w:rPr>
          <w:rStyle w:val="FootnoteReference"/>
          <w:rFonts w:ascii="Verdana" w:hAnsi="Verdana" w:cs="Times New Roman"/>
          <w:color w:val="404040" w:themeColor="text1" w:themeTint="BF"/>
          <w:sz w:val="24"/>
          <w:szCs w:val="24"/>
        </w:rPr>
        <w:footnoteReference w:id="18"/>
      </w:r>
      <w:r w:rsidRPr="00BB6B0B">
        <w:rPr>
          <w:rFonts w:ascii="Verdana" w:hAnsi="Verdana" w:cs="Times New Roman"/>
          <w:color w:val="404040" w:themeColor="text1" w:themeTint="BF"/>
          <w:sz w:val="24"/>
          <w:szCs w:val="24"/>
        </w:rPr>
        <w:t>, tādējādi gandrīz sasniedzot NAP2020 izvirzīto mērķi 2014</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 xml:space="preserve">am: </w:t>
      </w:r>
      <w:r w:rsidR="00AA4EC9"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8500.</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Lai arī no Latvijas izbraukušo iedzīvotāju īpatsvars pēdējos četros gados</w:t>
      </w:r>
      <w:r w:rsidR="00AA4EC9" w:rsidRPr="00BB6B0B">
        <w:rPr>
          <w:rFonts w:ascii="Verdana" w:hAnsi="Verdana" w:cs="Times New Roman"/>
          <w:color w:val="404040" w:themeColor="text1" w:themeTint="BF"/>
          <w:spacing w:val="-2"/>
          <w:sz w:val="24"/>
          <w:szCs w:val="24"/>
        </w:rPr>
        <w:t xml:space="preserve"> ir samazinājies, tomēr vēl aiz</w:t>
      </w:r>
      <w:r w:rsidRPr="00BB6B0B">
        <w:rPr>
          <w:rFonts w:ascii="Verdana" w:hAnsi="Verdana" w:cs="Times New Roman"/>
          <w:color w:val="404040" w:themeColor="text1" w:themeTint="BF"/>
          <w:spacing w:val="-2"/>
          <w:sz w:val="24"/>
          <w:szCs w:val="24"/>
        </w:rPr>
        <w:t>vien tas ir salīdzinoši augsts. Saskaņā ar statistikas datiem skaitliski visapjomīgākās emigrācijas plūsmas no Latvijas tika novērotas laik</w:t>
      </w:r>
      <w:r w:rsidR="00AA4EC9" w:rsidRPr="00BB6B0B">
        <w:rPr>
          <w:rFonts w:ascii="Verdana" w:hAnsi="Verdana" w:cs="Times New Roman"/>
          <w:color w:val="404040" w:themeColor="text1" w:themeTint="BF"/>
          <w:spacing w:val="-2"/>
          <w:sz w:val="24"/>
          <w:szCs w:val="24"/>
        </w:rPr>
        <w:t>posm</w:t>
      </w:r>
      <w:r w:rsidRPr="00BB6B0B">
        <w:rPr>
          <w:rFonts w:ascii="Verdana" w:hAnsi="Verdana" w:cs="Times New Roman"/>
          <w:color w:val="404040" w:themeColor="text1" w:themeTint="BF"/>
          <w:spacing w:val="-2"/>
          <w:sz w:val="24"/>
          <w:szCs w:val="24"/>
        </w:rPr>
        <w:t>ā no 2004. līdz 2012</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am, kad no valsts emigrēj</w:t>
      </w:r>
      <w:r w:rsidR="00AA4EC9" w:rsidRPr="00BB6B0B">
        <w:rPr>
          <w:rFonts w:ascii="Verdana" w:hAnsi="Verdana" w:cs="Times New Roman"/>
          <w:color w:val="404040" w:themeColor="text1" w:themeTint="BF"/>
          <w:spacing w:val="-2"/>
          <w:sz w:val="24"/>
          <w:szCs w:val="24"/>
        </w:rPr>
        <w:t>a</w:t>
      </w:r>
      <w:r w:rsidRPr="00BB6B0B">
        <w:rPr>
          <w:rFonts w:ascii="Verdana" w:hAnsi="Verdana" w:cs="Times New Roman"/>
          <w:color w:val="404040" w:themeColor="text1" w:themeTint="BF"/>
          <w:spacing w:val="-2"/>
          <w:sz w:val="24"/>
          <w:szCs w:val="24"/>
        </w:rPr>
        <w:t xml:space="preserve"> ap 230,1 tūkst. cilvēku</w:t>
      </w:r>
      <w:r w:rsidRPr="00BB6B0B">
        <w:rPr>
          <w:rStyle w:val="FootnoteReference"/>
          <w:rFonts w:ascii="Verdana" w:hAnsi="Verdana" w:cs="Times New Roman"/>
          <w:color w:val="404040" w:themeColor="text1" w:themeTint="BF"/>
          <w:spacing w:val="-2"/>
          <w:sz w:val="24"/>
          <w:szCs w:val="24"/>
        </w:rPr>
        <w:footnoteReference w:id="19"/>
      </w:r>
      <w:r w:rsidRPr="00BB6B0B">
        <w:rPr>
          <w:rFonts w:ascii="Verdana" w:hAnsi="Verdana" w:cs="Times New Roman"/>
          <w:color w:val="404040" w:themeColor="text1" w:themeTint="BF"/>
          <w:spacing w:val="-2"/>
          <w:sz w:val="24"/>
          <w:szCs w:val="24"/>
        </w:rPr>
        <w:t xml:space="preserve">. </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Turklāt ļoti nozīmīgi, ka emigrācijas rezultātā līdz ar iedzīvotāju skaita absolūto samazinājumu ir mainīju</w:t>
      </w:r>
      <w:r w:rsidR="00AA4EC9" w:rsidRPr="00BB6B0B">
        <w:rPr>
          <w:rFonts w:ascii="Verdana" w:hAnsi="Verdana" w:cs="Times New Roman"/>
          <w:color w:val="404040" w:themeColor="text1" w:themeTint="BF"/>
          <w:spacing w:val="-2"/>
          <w:sz w:val="24"/>
          <w:szCs w:val="24"/>
        </w:rPr>
        <w:t>sies Latvijas iedzīvotāju vecum</w:t>
      </w:r>
      <w:r w:rsidRPr="00BB6B0B">
        <w:rPr>
          <w:rFonts w:ascii="Verdana" w:hAnsi="Verdana" w:cs="Times New Roman"/>
          <w:color w:val="404040" w:themeColor="text1" w:themeTint="BF"/>
          <w:spacing w:val="-2"/>
          <w:sz w:val="24"/>
          <w:szCs w:val="24"/>
        </w:rPr>
        <w:t xml:space="preserve">struktūra, samazinoties ekonomiski aktīvo iedzīvotāju īpatsvaram, jo īpaši vecuma grupā no 15 līdz 34 gadiem. Pēdējo </w:t>
      </w:r>
      <w:r w:rsidR="00563DF6" w:rsidRPr="00BB6B0B">
        <w:rPr>
          <w:rFonts w:ascii="Verdana" w:hAnsi="Verdana" w:cs="Times New Roman"/>
          <w:color w:val="404040" w:themeColor="text1" w:themeTint="BF"/>
          <w:spacing w:val="-2"/>
          <w:sz w:val="24"/>
          <w:szCs w:val="24"/>
        </w:rPr>
        <w:t>10 </w:t>
      </w:r>
      <w:r w:rsidRPr="00BB6B0B">
        <w:rPr>
          <w:rFonts w:ascii="Verdana" w:hAnsi="Verdana" w:cs="Times New Roman"/>
          <w:color w:val="404040" w:themeColor="text1" w:themeTint="BF"/>
          <w:spacing w:val="-2"/>
          <w:sz w:val="24"/>
          <w:szCs w:val="24"/>
        </w:rPr>
        <w:t>gadu laikā (no 2005. līdz 2015</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am) vecuma kohorta 15</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24 </w:t>
      </w:r>
      <w:r w:rsidR="00E953F0" w:rsidRPr="00BB6B0B">
        <w:rPr>
          <w:rFonts w:ascii="Verdana" w:hAnsi="Verdana" w:cs="Times New Roman"/>
          <w:color w:val="404040" w:themeColor="text1" w:themeTint="BF"/>
          <w:spacing w:val="-2"/>
          <w:sz w:val="24"/>
          <w:szCs w:val="24"/>
        </w:rPr>
        <w:t>g.</w:t>
      </w:r>
      <w:r w:rsidR="00DA1144" w:rsidRPr="00BB6B0B">
        <w:rPr>
          <w:rFonts w:ascii="Verdana" w:hAnsi="Verdana" w:cs="Times New Roman"/>
          <w:color w:val="404040" w:themeColor="text1" w:themeTint="BF"/>
          <w:spacing w:val="-2"/>
          <w:sz w:val="24"/>
          <w:szCs w:val="24"/>
        </w:rPr>
        <w:t> </w:t>
      </w:r>
      <w:r w:rsidR="00E953F0" w:rsidRPr="00BB6B0B">
        <w:rPr>
          <w:rFonts w:ascii="Verdana" w:hAnsi="Verdana" w:cs="Times New Roman"/>
          <w:color w:val="404040" w:themeColor="text1" w:themeTint="BF"/>
          <w:spacing w:val="-2"/>
          <w:sz w:val="24"/>
          <w:szCs w:val="24"/>
        </w:rPr>
        <w:t>v.</w:t>
      </w:r>
      <w:r w:rsidRPr="00BB6B0B">
        <w:rPr>
          <w:rFonts w:ascii="Verdana" w:hAnsi="Verdana" w:cs="Times New Roman"/>
          <w:color w:val="404040" w:themeColor="text1" w:themeTint="BF"/>
          <w:spacing w:val="-2"/>
          <w:sz w:val="24"/>
          <w:szCs w:val="24"/>
        </w:rPr>
        <w:t xml:space="preserve"> ir samazinājusies par 35</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un 25</w:t>
      </w:r>
      <w:r w:rsidR="00C94098"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34 </w:t>
      </w:r>
      <w:r w:rsidR="00E953F0" w:rsidRPr="00BB6B0B">
        <w:rPr>
          <w:rFonts w:ascii="Verdana" w:hAnsi="Verdana" w:cs="Times New Roman"/>
          <w:color w:val="404040" w:themeColor="text1" w:themeTint="BF"/>
          <w:spacing w:val="-2"/>
          <w:sz w:val="24"/>
          <w:szCs w:val="24"/>
        </w:rPr>
        <w:t>g.</w:t>
      </w:r>
      <w:r w:rsidR="00DA1144" w:rsidRPr="00BB6B0B">
        <w:rPr>
          <w:rFonts w:ascii="Verdana" w:hAnsi="Verdana" w:cs="Times New Roman"/>
          <w:color w:val="404040" w:themeColor="text1" w:themeTint="BF"/>
          <w:spacing w:val="-2"/>
          <w:sz w:val="24"/>
          <w:szCs w:val="24"/>
        </w:rPr>
        <w:t> </w:t>
      </w:r>
      <w:r w:rsidR="00E953F0" w:rsidRPr="00BB6B0B">
        <w:rPr>
          <w:rFonts w:ascii="Verdana" w:hAnsi="Verdana" w:cs="Times New Roman"/>
          <w:color w:val="404040" w:themeColor="text1" w:themeTint="BF"/>
          <w:spacing w:val="-2"/>
          <w:sz w:val="24"/>
          <w:szCs w:val="24"/>
        </w:rPr>
        <w:t>v.</w:t>
      </w:r>
      <w:r w:rsidRPr="00BB6B0B">
        <w:rPr>
          <w:rFonts w:ascii="Verdana" w:hAnsi="Verdana" w:cs="Times New Roman"/>
          <w:color w:val="404040" w:themeColor="text1" w:themeTint="BF"/>
          <w:spacing w:val="-2"/>
          <w:sz w:val="24"/>
          <w:szCs w:val="24"/>
        </w:rPr>
        <w:t xml:space="preserve"> – par 10</w:t>
      </w:r>
      <w:r w:rsidR="00B77152" w:rsidRPr="00BB6B0B">
        <w:rPr>
          <w:rFonts w:ascii="Verdana" w:hAnsi="Verdana" w:cs="Times New Roman"/>
          <w:color w:val="404040" w:themeColor="text1" w:themeTint="BF"/>
          <w:spacing w:val="-2"/>
          <w:sz w:val="24"/>
          <w:szCs w:val="24"/>
        </w:rPr>
        <w:t> %</w:t>
      </w:r>
      <w:r w:rsidR="00BF2D49" w:rsidRPr="00BB6B0B">
        <w:rPr>
          <w:rFonts w:ascii="Verdana" w:hAnsi="Verdana" w:cs="Times New Roman"/>
          <w:color w:val="404040" w:themeColor="text1" w:themeTint="BF"/>
          <w:spacing w:val="-2"/>
          <w:sz w:val="24"/>
          <w:szCs w:val="24"/>
        </w:rPr>
        <w:t>, tādējādi radot papildu</w:t>
      </w:r>
      <w:r w:rsidRPr="00BB6B0B">
        <w:rPr>
          <w:rFonts w:ascii="Verdana" w:hAnsi="Verdana" w:cs="Times New Roman"/>
          <w:color w:val="404040" w:themeColor="text1" w:themeTint="BF"/>
          <w:spacing w:val="-2"/>
          <w:sz w:val="24"/>
          <w:szCs w:val="24"/>
        </w:rPr>
        <w:t xml:space="preserve"> risku sociālās aizsardzības sistēmas ilgtspējai</w:t>
      </w:r>
      <w:r w:rsidRPr="00BB6B0B">
        <w:rPr>
          <w:rStyle w:val="FootnoteReference"/>
          <w:rFonts w:ascii="Verdana" w:hAnsi="Verdana" w:cs="Times New Roman"/>
          <w:color w:val="404040" w:themeColor="text1" w:themeTint="BF"/>
          <w:spacing w:val="-2"/>
          <w:sz w:val="24"/>
          <w:szCs w:val="24"/>
        </w:rPr>
        <w:footnoteReference w:id="20"/>
      </w:r>
      <w:r w:rsidRPr="00BB6B0B">
        <w:rPr>
          <w:rFonts w:ascii="Verdana" w:hAnsi="Verdana" w:cs="Times New Roman"/>
          <w:color w:val="404040" w:themeColor="text1" w:themeTint="BF"/>
          <w:spacing w:val="-2"/>
          <w:sz w:val="24"/>
          <w:szCs w:val="24"/>
        </w:rPr>
        <w:t xml:space="preserve"> un paaugstinātu depopulācijas risku, jo </w:t>
      </w:r>
      <w:r w:rsidRPr="00BB6B0B">
        <w:rPr>
          <w:rFonts w:ascii="Verdana" w:hAnsi="Verdana" w:cs="Times New Roman"/>
          <w:color w:val="404040" w:themeColor="text1" w:themeTint="BF"/>
          <w:spacing w:val="-2"/>
          <w:sz w:val="24"/>
          <w:szCs w:val="24"/>
        </w:rPr>
        <w:lastRenderedPageBreak/>
        <w:t>prof</w:t>
      </w:r>
      <w:r w:rsidR="00DA1144" w:rsidRPr="00BB6B0B">
        <w:rPr>
          <w:rFonts w:ascii="Verdana" w:hAnsi="Verdana" w:cs="Times New Roman"/>
          <w:color w:val="404040" w:themeColor="text1" w:themeTint="BF"/>
          <w:spacing w:val="-2"/>
          <w:sz w:val="24"/>
          <w:szCs w:val="24"/>
        </w:rPr>
        <w:t xml:space="preserve">esors </w:t>
      </w:r>
      <w:r w:rsidRPr="00BB6B0B">
        <w:rPr>
          <w:rFonts w:ascii="Verdana" w:hAnsi="Verdana" w:cs="Times New Roman"/>
          <w:color w:val="404040" w:themeColor="text1" w:themeTint="BF"/>
          <w:spacing w:val="-2"/>
          <w:sz w:val="24"/>
          <w:szCs w:val="24"/>
        </w:rPr>
        <w:t>M. Hazans secinājis, ka tieši ģimenes ar vislielāko demogrāfisko potenciālu – vēlmi radīt bērnus, kas augstāka esot izglītoto iedzīvotāju vidū – vienlaikus ir pakļauti visaugstākajam emigrācijas riskam</w:t>
      </w:r>
      <w:r w:rsidRPr="00BB6B0B">
        <w:rPr>
          <w:rStyle w:val="FootnoteReference"/>
          <w:rFonts w:ascii="Verdana" w:hAnsi="Verdana" w:cs="Times New Roman"/>
          <w:color w:val="404040" w:themeColor="text1" w:themeTint="BF"/>
          <w:spacing w:val="-2"/>
          <w:sz w:val="24"/>
          <w:szCs w:val="24"/>
        </w:rPr>
        <w:footnoteReference w:id="21"/>
      </w:r>
      <w:r w:rsidRPr="00BB6B0B">
        <w:rPr>
          <w:rFonts w:ascii="Verdana" w:hAnsi="Verdana" w:cs="Times New Roman"/>
          <w:color w:val="404040" w:themeColor="text1" w:themeTint="BF"/>
          <w:spacing w:val="-2"/>
          <w:sz w:val="24"/>
          <w:szCs w:val="24"/>
        </w:rPr>
        <w:t>. Minētie procesi iniciējuši rīcībpolitikas izstrādi reemigrācijas jautājumu risināšanai, kas detalizētāk raksturota turpinājumā.</w:t>
      </w: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Kā rāda līdz šim lielākā Latvijā īstenotā emigrācijas pētījuma rezultāti, par iespējamu atgriešanos domā lielākā daļa emigrantu – tuvākā pusgada laikā plāno atgriezties gan tikai 4</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tomēr kopumā 12</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xml:space="preserve"> domā par atgriešanos </w:t>
      </w:r>
      <w:r w:rsidR="00E84C03" w:rsidRPr="00BB6B0B">
        <w:rPr>
          <w:rFonts w:ascii="Verdana" w:hAnsi="Verdana" w:cs="Times New Roman"/>
          <w:color w:val="404040" w:themeColor="text1" w:themeTint="BF"/>
          <w:sz w:val="24"/>
          <w:szCs w:val="24"/>
        </w:rPr>
        <w:t>piecu</w:t>
      </w:r>
      <w:r w:rsidRPr="00BB6B0B">
        <w:rPr>
          <w:rFonts w:ascii="Verdana" w:hAnsi="Verdana" w:cs="Times New Roman"/>
          <w:color w:val="404040" w:themeColor="text1" w:themeTint="BF"/>
          <w:sz w:val="24"/>
          <w:szCs w:val="24"/>
        </w:rPr>
        <w:t xml:space="preserve"> gadu laikā un vēl 14</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xml:space="preserve"> – vecumdienās, turklāt vēl 40</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xml:space="preserve"> emigrantu nav galēji noraidoši pret atgriešanos un pieļāvuši iespēju, ka pie noteiktiem apstākļiem varētu atgriezties Latvijā tuvākā piecgadē vai vēlāk</w:t>
      </w:r>
      <w:r w:rsidRPr="00BB6B0B">
        <w:rPr>
          <w:rStyle w:val="FootnoteReference"/>
          <w:rFonts w:ascii="Verdana" w:hAnsi="Verdana" w:cs="Times New Roman"/>
          <w:color w:val="404040" w:themeColor="text1" w:themeTint="BF"/>
          <w:sz w:val="24"/>
          <w:szCs w:val="24"/>
        </w:rPr>
        <w:footnoteReference w:id="22"/>
      </w:r>
      <w:r w:rsidRPr="00BB6B0B">
        <w:rPr>
          <w:rFonts w:ascii="Verdana" w:hAnsi="Verdana" w:cs="Times New Roman"/>
          <w:color w:val="404040" w:themeColor="text1" w:themeTint="BF"/>
          <w:sz w:val="24"/>
          <w:szCs w:val="24"/>
        </w:rPr>
        <w:t xml:space="preserve">. </w:t>
      </w:r>
    </w:p>
    <w:p w:rsidR="006B23CB" w:rsidRPr="00BB6B0B" w:rsidRDefault="006B23CB" w:rsidP="00AA4EC9">
      <w:pPr>
        <w:tabs>
          <w:tab w:val="left" w:pos="993"/>
        </w:tabs>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Pētījuma rezultāti apliecina, ka galvenie atgriešanās iemesli ir ne-ekonomiska rakstura – ilgas pēc mājām un tuviniekiem, Latvijas dabas un vēlme saglabāt savu piederību un valodu, nozīmīga daļa emigrantu nav spējuši integrēties mītnes zemē. Vienlaikus par atgriešanos mudina domāt arī tādi ar ekonomiskiem aspektiem saistīti argumenti kā tas, ka nav iespējams sasniegt </w:t>
      </w:r>
      <w:r w:rsidR="00AA4EC9" w:rsidRPr="00BB6B0B">
        <w:rPr>
          <w:rFonts w:ascii="Verdana" w:hAnsi="Verdana" w:cs="Times New Roman"/>
          <w:color w:val="404040" w:themeColor="text1" w:themeTint="BF"/>
          <w:spacing w:val="-2"/>
          <w:sz w:val="24"/>
          <w:szCs w:val="24"/>
        </w:rPr>
        <w:t>tādu</w:t>
      </w:r>
      <w:r w:rsidRPr="00BB6B0B">
        <w:rPr>
          <w:rFonts w:ascii="Verdana" w:hAnsi="Verdana" w:cs="Times New Roman"/>
          <w:color w:val="404040" w:themeColor="text1" w:themeTint="BF"/>
          <w:spacing w:val="-2"/>
          <w:sz w:val="24"/>
          <w:szCs w:val="24"/>
        </w:rPr>
        <w:t xml:space="preserve"> ienākumu un sociālā statusa līmeni, k</w:t>
      </w:r>
      <w:r w:rsidR="00AA4EC9" w:rsidRPr="00BB6B0B">
        <w:rPr>
          <w:rFonts w:ascii="Verdana" w:hAnsi="Verdana" w:cs="Times New Roman"/>
          <w:color w:val="404040" w:themeColor="text1" w:themeTint="BF"/>
          <w:spacing w:val="-2"/>
          <w:sz w:val="24"/>
          <w:szCs w:val="24"/>
        </w:rPr>
        <w:t>āds ir</w:t>
      </w:r>
      <w:r w:rsidRPr="00BB6B0B">
        <w:rPr>
          <w:rFonts w:ascii="Verdana" w:hAnsi="Verdana" w:cs="Times New Roman"/>
          <w:color w:val="404040" w:themeColor="text1" w:themeTint="BF"/>
          <w:spacing w:val="-2"/>
          <w:sz w:val="24"/>
          <w:szCs w:val="24"/>
        </w:rPr>
        <w:t xml:space="preserve"> vietējiem</w:t>
      </w:r>
      <w:r w:rsidR="00AA4EC9" w:rsidRPr="00BB6B0B">
        <w:rPr>
          <w:rFonts w:ascii="Verdana" w:hAnsi="Verdana" w:cs="Times New Roman"/>
          <w:color w:val="404040" w:themeColor="text1" w:themeTint="BF"/>
          <w:spacing w:val="-2"/>
          <w:sz w:val="24"/>
          <w:szCs w:val="24"/>
        </w:rPr>
        <w:t xml:space="preserve"> iedzīvotājiem</w:t>
      </w:r>
      <w:r w:rsidRPr="00BB6B0B">
        <w:rPr>
          <w:rFonts w:ascii="Verdana" w:hAnsi="Verdana" w:cs="Times New Roman"/>
          <w:color w:val="404040" w:themeColor="text1" w:themeTint="BF"/>
          <w:spacing w:val="-2"/>
          <w:sz w:val="24"/>
          <w:szCs w:val="24"/>
        </w:rPr>
        <w:t>, kamēr Latvijā samilzušās privātās naudas problēmas (kredīti, parādi) ir atrisinātas un, mazinoties ekonomiskās krīzes apmēriem un parādoties nelielai ekonomiskajai izaugsmei, ir palielinājusies iespēja atrast darbu Latvijā un nopelnīt. Savukārt kā nozīmīgākos kavējošos faktorus, lai atgrieztos Latvijā, emigranti minējuši ierobežotas iespējas atrast pieņemamu darbu un profesionāli realizēties, nepietiekamu sociālo atbalstu, kā arī to, ka jau ir iekārtojušies uz dzīvi mītnes zemē. Vairāk nekā puse aptaujāto atzinuši, ka ir vīlušies Latvijas valstī.</w:t>
      </w:r>
    </w:p>
    <w:p w:rsidR="00FB2A5A" w:rsidRPr="00BB6B0B" w:rsidRDefault="00FB2A5A" w:rsidP="00AA4EC9">
      <w:pPr>
        <w:tabs>
          <w:tab w:val="left" w:pos="993"/>
        </w:tabs>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Apkopojot iepriekš minēto, var konstatēt, ka reemigrantu mērķa grupas galvenās vajadzības būtu šādas:</w:t>
      </w:r>
    </w:p>
    <w:p w:rsidR="00FB2A5A" w:rsidRPr="00BB6B0B" w:rsidRDefault="00FB2A5A" w:rsidP="0046624D">
      <w:pPr>
        <w:numPr>
          <w:ilvl w:val="0"/>
          <w:numId w:val="3"/>
        </w:numPr>
        <w:tabs>
          <w:tab w:val="left" w:pos="709"/>
          <w:tab w:val="left" w:pos="993"/>
        </w:tabs>
        <w:spacing w:after="0" w:line="240" w:lineRule="auto"/>
        <w:ind w:left="709" w:hanging="283"/>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atbalsts iesaistei darba tirgū, </w:t>
      </w:r>
      <w:r w:rsidR="000F471D" w:rsidRPr="00BB6B0B">
        <w:rPr>
          <w:rFonts w:ascii="Verdana" w:hAnsi="Verdana" w:cs="Times New Roman"/>
          <w:color w:val="404040" w:themeColor="text1" w:themeTint="BF"/>
          <w:sz w:val="24"/>
        </w:rPr>
        <w:t xml:space="preserve">tai skaitā </w:t>
      </w:r>
      <w:r w:rsidRPr="00BB6B0B">
        <w:rPr>
          <w:rFonts w:ascii="Verdana" w:hAnsi="Verdana" w:cs="Times New Roman"/>
          <w:color w:val="404040" w:themeColor="text1" w:themeTint="BF"/>
          <w:sz w:val="24"/>
          <w:szCs w:val="24"/>
        </w:rPr>
        <w:t>darba meklēšanai;</w:t>
      </w:r>
    </w:p>
    <w:p w:rsidR="00FB2A5A" w:rsidRPr="00BB6B0B" w:rsidRDefault="00FB2A5A" w:rsidP="0046624D">
      <w:pPr>
        <w:numPr>
          <w:ilvl w:val="0"/>
          <w:numId w:val="3"/>
        </w:numPr>
        <w:tabs>
          <w:tab w:val="left" w:pos="709"/>
          <w:tab w:val="left" w:pos="993"/>
        </w:tabs>
        <w:spacing w:after="0" w:line="240" w:lineRule="auto"/>
        <w:ind w:left="709" w:hanging="283"/>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vidējās algas pieaugums valstī, veicot pasākumus vispārējai ekonomikas izaugsmei;</w:t>
      </w:r>
    </w:p>
    <w:p w:rsidR="00FB2A5A" w:rsidRPr="00BB6B0B" w:rsidRDefault="00FB2A5A" w:rsidP="0046624D">
      <w:pPr>
        <w:numPr>
          <w:ilvl w:val="0"/>
          <w:numId w:val="3"/>
        </w:numPr>
        <w:tabs>
          <w:tab w:val="left" w:pos="709"/>
          <w:tab w:val="left" w:pos="993"/>
        </w:tabs>
        <w:spacing w:after="0" w:line="240" w:lineRule="auto"/>
        <w:ind w:left="709" w:hanging="283"/>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atbalsts mājokļa jautājumos (piemēram, informācija par īres iespējām, juridisks atbalsts īres līguma slēgšanai, </w:t>
      </w:r>
      <w:r w:rsidR="00AA4EC9" w:rsidRPr="00BB6B0B">
        <w:rPr>
          <w:rFonts w:ascii="Verdana" w:hAnsi="Verdana" w:cs="Times New Roman"/>
          <w:color w:val="404040" w:themeColor="text1" w:themeTint="BF"/>
          <w:sz w:val="24"/>
          <w:szCs w:val="24"/>
        </w:rPr>
        <w:t xml:space="preserve">iespēja </w:t>
      </w:r>
      <w:r w:rsidRPr="00BB6B0B">
        <w:rPr>
          <w:rFonts w:ascii="Verdana" w:hAnsi="Verdana" w:cs="Times New Roman"/>
          <w:color w:val="404040" w:themeColor="text1" w:themeTint="BF"/>
          <w:sz w:val="24"/>
          <w:szCs w:val="24"/>
        </w:rPr>
        <w:t>dzīvokļa meklēšanu uzsākt, atrodoties ārzemēs);</w:t>
      </w:r>
    </w:p>
    <w:p w:rsidR="00FB2A5A" w:rsidRPr="00BB6B0B" w:rsidRDefault="00FB2A5A" w:rsidP="0046624D">
      <w:pPr>
        <w:numPr>
          <w:ilvl w:val="0"/>
          <w:numId w:val="3"/>
        </w:numPr>
        <w:tabs>
          <w:tab w:val="left" w:pos="709"/>
          <w:tab w:val="left" w:pos="993"/>
        </w:tabs>
        <w:spacing w:after="0" w:line="240" w:lineRule="auto"/>
        <w:ind w:left="709" w:hanging="283"/>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pacing w:val="-2"/>
          <w:sz w:val="24"/>
          <w:szCs w:val="24"/>
        </w:rPr>
        <w:t>informatīvs atbalsts par piekļuvi universālajiem sociālajiem pabalstiem, sociālajiem</w:t>
      </w:r>
      <w:r w:rsidRPr="00BB6B0B">
        <w:rPr>
          <w:rFonts w:ascii="Verdana" w:hAnsi="Verdana" w:cs="Times New Roman"/>
          <w:color w:val="404040" w:themeColor="text1" w:themeTint="BF"/>
          <w:sz w:val="24"/>
          <w:szCs w:val="24"/>
        </w:rPr>
        <w:t xml:space="preserve"> pakalpojumiem;</w:t>
      </w:r>
    </w:p>
    <w:p w:rsidR="00FB2A5A" w:rsidRPr="00BB6B0B" w:rsidRDefault="00FB2A5A" w:rsidP="0046624D">
      <w:pPr>
        <w:numPr>
          <w:ilvl w:val="0"/>
          <w:numId w:val="3"/>
        </w:numPr>
        <w:tabs>
          <w:tab w:val="left" w:pos="709"/>
          <w:tab w:val="left" w:pos="993"/>
        </w:tabs>
        <w:spacing w:after="0" w:line="240" w:lineRule="auto"/>
        <w:ind w:left="709" w:hanging="283"/>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atbalsts skolēniem, iekļaujoties Latvijas izglītības sistēmā;</w:t>
      </w:r>
    </w:p>
    <w:p w:rsidR="00FB2A5A" w:rsidRPr="00BB6B0B" w:rsidRDefault="00FB2A5A" w:rsidP="0046624D">
      <w:pPr>
        <w:numPr>
          <w:ilvl w:val="0"/>
          <w:numId w:val="3"/>
        </w:numPr>
        <w:tabs>
          <w:tab w:val="left" w:pos="709"/>
          <w:tab w:val="left" w:pos="993"/>
        </w:tabs>
        <w:spacing w:after="0" w:line="240" w:lineRule="auto"/>
        <w:ind w:left="709" w:hanging="283"/>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sociālā palīdzība trūcīgajiem reemigrantiem.</w:t>
      </w:r>
    </w:p>
    <w:p w:rsidR="006B23CB" w:rsidRPr="00BB6B0B" w:rsidRDefault="006B23CB" w:rsidP="00AA4EC9">
      <w:pPr>
        <w:tabs>
          <w:tab w:val="left" w:pos="993"/>
        </w:tabs>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Mērķtiecīga reemigrācijas politikas īstenošana, lai, veicinot emigrējušo Latvijas iedzīvotāju atgriešanos Latvijā, mazinātu </w:t>
      </w:r>
      <w:r w:rsidRPr="00BB6B0B">
        <w:rPr>
          <w:rFonts w:ascii="Verdana" w:hAnsi="Verdana" w:cs="Times New Roman"/>
          <w:color w:val="404040" w:themeColor="text1" w:themeTint="BF"/>
          <w:sz w:val="24"/>
          <w:szCs w:val="24"/>
        </w:rPr>
        <w:lastRenderedPageBreak/>
        <w:t xml:space="preserve">depopulācijas risku, ir viens no būtiskiem faktoriem valsts stratēģiskai attīstībai. </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Savukārt, lai uzraudzītu reemigrācijas politikas īstenošanu, ārkārtīgi nepieciešama ir regulāra tās izvērtēšana un regulāra tās izvērtēšana</w:t>
      </w:r>
      <w:r w:rsidR="0032302B" w:rsidRPr="00BB6B0B">
        <w:rPr>
          <w:rFonts w:ascii="Verdana" w:hAnsi="Verdana" w:cs="Times New Roman"/>
          <w:color w:val="404040" w:themeColor="text1" w:themeTint="BF"/>
          <w:spacing w:val="-2"/>
          <w:sz w:val="24"/>
          <w:szCs w:val="24"/>
        </w:rPr>
        <w:t>s</w:t>
      </w:r>
      <w:r w:rsidRPr="00BB6B0B">
        <w:rPr>
          <w:rFonts w:ascii="Verdana" w:hAnsi="Verdana" w:cs="Times New Roman"/>
          <w:color w:val="404040" w:themeColor="text1" w:themeTint="BF"/>
          <w:spacing w:val="-2"/>
          <w:sz w:val="24"/>
          <w:szCs w:val="24"/>
        </w:rPr>
        <w:t xml:space="preserve"> progresa uzraudzība, kurā nozīmīgu ieguldījumu sniegs pētījuma par Latvijas emigrantu kopienām kvantitatīvie dati un kvalitatīvā informācija.</w:t>
      </w:r>
    </w:p>
    <w:p w:rsidR="006B23CB" w:rsidRPr="00BB6B0B" w:rsidRDefault="006B23CB" w:rsidP="006B23CB">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pacing w:val="-2"/>
          <w:sz w:val="24"/>
          <w:szCs w:val="24"/>
        </w:rPr>
        <w:t xml:space="preserve">Ņemot vērā </w:t>
      </w:r>
      <w:r w:rsidR="0032302B" w:rsidRPr="00BB6B0B">
        <w:rPr>
          <w:rFonts w:ascii="Verdana" w:hAnsi="Verdana" w:cs="Times New Roman"/>
          <w:color w:val="404040" w:themeColor="text1" w:themeTint="BF"/>
          <w:spacing w:val="-2"/>
          <w:sz w:val="24"/>
          <w:szCs w:val="24"/>
        </w:rPr>
        <w:t>minētās</w:t>
      </w:r>
      <w:r w:rsidRPr="00BB6B0B">
        <w:rPr>
          <w:rFonts w:ascii="Verdana" w:hAnsi="Verdana" w:cs="Times New Roman"/>
          <w:color w:val="404040" w:themeColor="text1" w:themeTint="BF"/>
          <w:spacing w:val="-2"/>
          <w:sz w:val="24"/>
          <w:szCs w:val="24"/>
        </w:rPr>
        <w:t xml:space="preserve"> demogrāfijas tendences un to, ka sa</w:t>
      </w:r>
      <w:r w:rsidR="0032302B" w:rsidRPr="00BB6B0B">
        <w:rPr>
          <w:rFonts w:ascii="Verdana" w:hAnsi="Verdana" w:cs="Times New Roman"/>
          <w:color w:val="404040" w:themeColor="text1" w:themeTint="BF"/>
          <w:spacing w:val="-2"/>
          <w:sz w:val="24"/>
          <w:szCs w:val="24"/>
        </w:rPr>
        <w:t>mazinās iedzīvotāju skaits darb</w:t>
      </w:r>
      <w:r w:rsidRPr="00BB6B0B">
        <w:rPr>
          <w:rFonts w:ascii="Verdana" w:hAnsi="Verdana" w:cs="Times New Roman"/>
          <w:color w:val="404040" w:themeColor="text1" w:themeTint="BF"/>
          <w:spacing w:val="-2"/>
          <w:sz w:val="24"/>
          <w:szCs w:val="24"/>
        </w:rPr>
        <w:t>spējas vecumā, līdz ar ekonomiskās situācijas uzlabošanos darbaspēka kvalitātes jautājumi kļūst</w:t>
      </w:r>
      <w:r w:rsidRPr="00BB6B0B">
        <w:rPr>
          <w:rFonts w:ascii="Verdana" w:hAnsi="Verdana" w:cs="Times New Roman"/>
          <w:color w:val="404040" w:themeColor="text1" w:themeTint="BF"/>
          <w:sz w:val="24"/>
          <w:szCs w:val="24"/>
        </w:rPr>
        <w:t xml:space="preserve"> arvien aktuālāki. </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Ja neizdosies panākt, ka Latvijā atgriežas</w:t>
      </w:r>
      <w:r w:rsidR="0032302B" w:rsidRPr="00BB6B0B">
        <w:rPr>
          <w:rFonts w:ascii="Verdana" w:hAnsi="Verdana" w:cs="Times New Roman"/>
          <w:color w:val="404040" w:themeColor="text1" w:themeTint="BF"/>
          <w:spacing w:val="-2"/>
          <w:sz w:val="24"/>
          <w:szCs w:val="24"/>
        </w:rPr>
        <w:t xml:space="preserve"> Latvijas valstspiederīgie darb</w:t>
      </w:r>
      <w:r w:rsidRPr="00BB6B0B">
        <w:rPr>
          <w:rFonts w:ascii="Verdana" w:hAnsi="Verdana" w:cs="Times New Roman"/>
          <w:color w:val="404040" w:themeColor="text1" w:themeTint="BF"/>
          <w:spacing w:val="-2"/>
          <w:sz w:val="24"/>
          <w:szCs w:val="24"/>
        </w:rPr>
        <w:t>spējas vecumā, ja darbavietas nekļūs produktīvākas un saglabāsies t.</w:t>
      </w:r>
      <w:r w:rsidR="007948E9"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s. </w:t>
      </w:r>
      <w:r w:rsidR="002320B2"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zemu algu ekonomika</w:t>
      </w:r>
      <w:r w:rsidR="005726B1" w:rsidRPr="00BB6B0B">
        <w:rPr>
          <w:rFonts w:ascii="Verdana" w:hAnsi="Verdana" w:cs="Times New Roman"/>
          <w:color w:val="404040" w:themeColor="text1" w:themeTint="BF"/>
          <w:spacing w:val="-2"/>
          <w:sz w:val="24"/>
          <w:szCs w:val="24"/>
        </w:rPr>
        <w:t>", kā arī</w:t>
      </w:r>
      <w:r w:rsidRPr="00BB6B0B">
        <w:rPr>
          <w:rFonts w:ascii="Verdana" w:hAnsi="Verdana" w:cs="Times New Roman"/>
          <w:color w:val="404040" w:themeColor="text1" w:themeTint="BF"/>
          <w:spacing w:val="-2"/>
          <w:sz w:val="24"/>
          <w:szCs w:val="24"/>
        </w:rPr>
        <w:t xml:space="preserve"> ja Latvijas darbaspēks neuzlabos kompetences, darbaspēka kompensēšanai var nākties piesaistīt papildu darbaspēku no ārzemēm. Eksperti norāda, ka pašreizējā Latvijas migrācijas politika saistībā ar nodarbinātību ir vērsta uz iekšējā</w:t>
      </w:r>
      <w:r w:rsidR="0032302B" w:rsidRPr="00BB6B0B">
        <w:rPr>
          <w:rFonts w:ascii="Verdana" w:hAnsi="Verdana" w:cs="Times New Roman"/>
          <w:color w:val="404040" w:themeColor="text1" w:themeTint="BF"/>
          <w:spacing w:val="-2"/>
          <w:sz w:val="24"/>
          <w:szCs w:val="24"/>
        </w:rPr>
        <w:t xml:space="preserve"> darba tirgus aizsardzību, darb</w:t>
      </w:r>
      <w:r w:rsidR="005726B1" w:rsidRPr="00BB6B0B">
        <w:rPr>
          <w:rFonts w:ascii="Verdana" w:hAnsi="Verdana" w:cs="Times New Roman"/>
          <w:color w:val="404040" w:themeColor="text1" w:themeTint="BF"/>
          <w:spacing w:val="-2"/>
          <w:sz w:val="24"/>
          <w:szCs w:val="24"/>
        </w:rPr>
        <w:t>a</w:t>
      </w:r>
      <w:r w:rsidRPr="00BB6B0B">
        <w:rPr>
          <w:rFonts w:ascii="Verdana" w:hAnsi="Verdana" w:cs="Times New Roman"/>
          <w:color w:val="404040" w:themeColor="text1" w:themeTint="BF"/>
          <w:spacing w:val="-2"/>
          <w:sz w:val="24"/>
          <w:szCs w:val="24"/>
        </w:rPr>
        <w:t>spē</w:t>
      </w:r>
      <w:r w:rsidR="005726B1" w:rsidRPr="00BB6B0B">
        <w:rPr>
          <w:rFonts w:ascii="Verdana" w:hAnsi="Verdana" w:cs="Times New Roman"/>
          <w:color w:val="404040" w:themeColor="text1" w:themeTint="BF"/>
          <w:spacing w:val="-2"/>
          <w:sz w:val="24"/>
          <w:szCs w:val="24"/>
        </w:rPr>
        <w:t>k</w:t>
      </w:r>
      <w:r w:rsidRPr="00BB6B0B">
        <w:rPr>
          <w:rFonts w:ascii="Verdana" w:hAnsi="Verdana" w:cs="Times New Roman"/>
          <w:color w:val="404040" w:themeColor="text1" w:themeTint="BF"/>
          <w:spacing w:val="-2"/>
          <w:sz w:val="24"/>
          <w:szCs w:val="24"/>
        </w:rPr>
        <w:t xml:space="preserve">a uzņemšanas kārtība no trešajām valstīm ir administratīvi un finansiāli reglamentēta, līdz ar to Latvijā ieceļojušo ārvalstu darba ņēmēju skaits ir nenozīmīgs, lai gan tam ir tendence palielināties. </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 xml:space="preserve">Tajā pašā laikā jāņem vērā, ka līdz ar imigrācijas procesiem saistīti vairāki riski – atvieglota viesstrādnieku piesaistīšana var nozīmēt, ka darba devējiem samazināsies motivācija paaugstināt produktivitāti, uzlabot darba apstākļus un sociālo garantiju sistēmu. </w:t>
      </w:r>
      <w:r w:rsidR="00841DAB" w:rsidRPr="00BB6B0B">
        <w:rPr>
          <w:rFonts w:ascii="Verdana" w:hAnsi="Verdana" w:cs="Times New Roman"/>
          <w:color w:val="404040" w:themeColor="text1" w:themeTint="BF"/>
          <w:spacing w:val="-2"/>
          <w:sz w:val="24"/>
          <w:szCs w:val="24"/>
        </w:rPr>
        <w:t>V</w:t>
      </w:r>
      <w:r w:rsidRPr="00BB6B0B">
        <w:rPr>
          <w:rFonts w:ascii="Verdana" w:hAnsi="Verdana" w:cs="Times New Roman"/>
          <w:color w:val="404040" w:themeColor="text1" w:themeTint="BF"/>
          <w:spacing w:val="-2"/>
          <w:sz w:val="24"/>
          <w:szCs w:val="24"/>
        </w:rPr>
        <w:t xml:space="preserve">arētu būt </w:t>
      </w:r>
      <w:r w:rsidR="00841DAB" w:rsidRPr="00BB6B0B">
        <w:rPr>
          <w:rFonts w:ascii="Verdana" w:hAnsi="Verdana" w:cs="Times New Roman"/>
          <w:color w:val="404040" w:themeColor="text1" w:themeTint="BF"/>
          <w:spacing w:val="-2"/>
          <w:sz w:val="24"/>
          <w:szCs w:val="24"/>
        </w:rPr>
        <w:t xml:space="preserve">arī </w:t>
      </w:r>
      <w:r w:rsidRPr="00BB6B0B">
        <w:rPr>
          <w:rFonts w:ascii="Verdana" w:hAnsi="Verdana" w:cs="Times New Roman"/>
          <w:color w:val="404040" w:themeColor="text1" w:themeTint="BF"/>
          <w:spacing w:val="-2"/>
          <w:sz w:val="24"/>
          <w:szCs w:val="24"/>
        </w:rPr>
        <w:t xml:space="preserve">nelabvēlīgs iespaids uz vietējā darba tirgus attīstību, jo darba devēji labprātīgāk piesaistīs lēto </w:t>
      </w:r>
      <w:r w:rsidRPr="00BB6B0B">
        <w:rPr>
          <w:rFonts w:ascii="Verdana" w:hAnsi="Verdana" w:cs="Times New Roman"/>
          <w:color w:val="404040" w:themeColor="text1" w:themeTint="BF"/>
          <w:spacing w:val="-3"/>
          <w:sz w:val="24"/>
          <w:szCs w:val="24"/>
        </w:rPr>
        <w:t>darbaspēku no trešajām valstīm, būs nepieciešams investēt līdzekļus viesstrādnieku integrācijai, kā arī netiks veicināta emigrējušo Latvijas iedzīvotāju atgriešanās Latvijā. Vienlaikus</w:t>
      </w:r>
      <w:r w:rsidRPr="00BB6B0B">
        <w:rPr>
          <w:rFonts w:ascii="Verdana" w:hAnsi="Verdana" w:cs="Times New Roman"/>
          <w:color w:val="404040" w:themeColor="text1" w:themeTint="BF"/>
          <w:spacing w:val="-2"/>
          <w:sz w:val="24"/>
          <w:szCs w:val="24"/>
        </w:rPr>
        <w:t xml:space="preserve"> pētījumi rāda, ka vismaz šobrīd tikai nedaudz vairāk kā 10</w:t>
      </w:r>
      <w:r w:rsidR="00B77152" w:rsidRPr="00BB6B0B">
        <w:rPr>
          <w:rFonts w:ascii="Verdana" w:hAnsi="Verdana" w:cs="Times New Roman"/>
          <w:color w:val="404040" w:themeColor="text1" w:themeTint="BF"/>
          <w:spacing w:val="-2"/>
          <w:sz w:val="24"/>
          <w:szCs w:val="24"/>
        </w:rPr>
        <w:t> %</w:t>
      </w:r>
      <w:r w:rsidRPr="00BB6B0B">
        <w:rPr>
          <w:rFonts w:ascii="Verdana" w:hAnsi="Verdana" w:cs="Times New Roman"/>
          <w:color w:val="404040" w:themeColor="text1" w:themeTint="BF"/>
          <w:spacing w:val="-2"/>
          <w:sz w:val="24"/>
          <w:szCs w:val="24"/>
        </w:rPr>
        <w:t xml:space="preserve"> Latvijas uzņēmēju saskata ārvalstu darbaspēka nepieciešamību, kas, visticamāk</w:t>
      </w:r>
      <w:r w:rsidR="005726B1"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norāda uz nepieciešamību izstrādāt selektīvu darbaspēka imigrācijas politiku atbilstoši specifisku nozaru atsevišķu uzņēmumu interesēm</w:t>
      </w:r>
      <w:r w:rsidR="005726B1" w:rsidRPr="00BB6B0B">
        <w:rPr>
          <w:rFonts w:ascii="Verdana" w:hAnsi="Verdana" w:cs="Times New Roman"/>
          <w:color w:val="404040" w:themeColor="text1" w:themeTint="BF"/>
          <w:spacing w:val="-2"/>
          <w:sz w:val="24"/>
          <w:szCs w:val="24"/>
        </w:rPr>
        <w:t>,</w:t>
      </w:r>
      <w:r w:rsidRPr="00BB6B0B">
        <w:rPr>
          <w:rFonts w:ascii="Verdana" w:hAnsi="Verdana" w:cs="Times New Roman"/>
          <w:color w:val="404040" w:themeColor="text1" w:themeTint="BF"/>
          <w:spacing w:val="-2"/>
          <w:sz w:val="24"/>
          <w:szCs w:val="24"/>
        </w:rPr>
        <w:t xml:space="preserve"> īpaši attiecībā uz eksportspējīgāko uzņēmumu stiprināšanu un attīstību</w:t>
      </w:r>
      <w:r w:rsidRPr="00BB6B0B">
        <w:rPr>
          <w:rStyle w:val="FootnoteReference"/>
          <w:rFonts w:ascii="Verdana" w:hAnsi="Verdana" w:cs="Times New Roman"/>
          <w:color w:val="404040" w:themeColor="text1" w:themeTint="BF"/>
          <w:spacing w:val="-2"/>
          <w:sz w:val="24"/>
          <w:szCs w:val="24"/>
        </w:rPr>
        <w:footnoteReference w:id="23"/>
      </w:r>
      <w:r w:rsidRPr="00BB6B0B">
        <w:rPr>
          <w:rFonts w:ascii="Verdana" w:hAnsi="Verdana" w:cs="Times New Roman"/>
          <w:color w:val="404040" w:themeColor="text1" w:themeTint="BF"/>
          <w:spacing w:val="-2"/>
          <w:sz w:val="24"/>
          <w:szCs w:val="24"/>
        </w:rPr>
        <w:t>.</w:t>
      </w:r>
    </w:p>
    <w:p w:rsidR="006B23CB" w:rsidRPr="00BB6B0B" w:rsidRDefault="006B23CB" w:rsidP="006B23CB">
      <w:pPr>
        <w:spacing w:after="0" w:line="240" w:lineRule="auto"/>
        <w:ind w:firstLine="720"/>
        <w:jc w:val="both"/>
        <w:rPr>
          <w:rFonts w:ascii="Verdana" w:hAnsi="Verdana" w:cs="Times New Roman"/>
          <w:color w:val="404040" w:themeColor="text1" w:themeTint="BF"/>
          <w:spacing w:val="-2"/>
        </w:rPr>
      </w:pPr>
      <w:r w:rsidRPr="00BB6B0B">
        <w:rPr>
          <w:rFonts w:ascii="Verdana" w:hAnsi="Verdana" w:cs="Times New Roman"/>
          <w:color w:val="404040" w:themeColor="text1" w:themeTint="BF"/>
          <w:spacing w:val="-2"/>
          <w:sz w:val="24"/>
          <w:szCs w:val="24"/>
        </w:rPr>
        <w:t>Politikas plānošanas ietvaros šobrīd tiek turpinātas diskusijas par valsts interesēm atbilstošas imigrācijas politikas izstrādi</w:t>
      </w:r>
      <w:r w:rsidRPr="00BB6B0B">
        <w:rPr>
          <w:rStyle w:val="FootnoteReference"/>
          <w:rFonts w:ascii="Verdana" w:hAnsi="Verdana" w:cs="Times New Roman"/>
          <w:color w:val="404040" w:themeColor="text1" w:themeTint="BF"/>
          <w:spacing w:val="-2"/>
          <w:sz w:val="24"/>
          <w:szCs w:val="24"/>
        </w:rPr>
        <w:footnoteReference w:id="24"/>
      </w:r>
      <w:r w:rsidRPr="00BB6B0B">
        <w:rPr>
          <w:rFonts w:ascii="Verdana" w:hAnsi="Verdana" w:cs="Times New Roman"/>
          <w:color w:val="404040" w:themeColor="text1" w:themeTint="BF"/>
          <w:spacing w:val="-2"/>
          <w:sz w:val="24"/>
          <w:szCs w:val="24"/>
        </w:rPr>
        <w:t>. 2014</w:t>
      </w:r>
      <w:r w:rsidR="002320B2" w:rsidRPr="00BB6B0B">
        <w:rPr>
          <w:rFonts w:ascii="Verdana" w:hAnsi="Verdana" w:cs="Times New Roman"/>
          <w:color w:val="404040" w:themeColor="text1" w:themeTint="BF"/>
          <w:spacing w:val="-2"/>
          <w:sz w:val="24"/>
          <w:szCs w:val="24"/>
        </w:rPr>
        <w:t>. gad</w:t>
      </w:r>
      <w:r w:rsidRPr="00BB6B0B">
        <w:rPr>
          <w:rFonts w:ascii="Verdana" w:hAnsi="Verdana" w:cs="Times New Roman"/>
          <w:color w:val="404040" w:themeColor="text1" w:themeTint="BF"/>
          <w:spacing w:val="-2"/>
          <w:sz w:val="24"/>
          <w:szCs w:val="24"/>
        </w:rPr>
        <w:t>ā tika izstrādāts Imigrācijas politikas koncepcijas projekta sākotnējais variants un uzsākta projekta apspriešana ar iesaistītajām institūcijām, tomēr koncepcijas projekta izstrādes termiņu tika nolemts pagarināt, ņemot vērā politiskos diskursus par imigrācijas procesu ietekmi uz Latvijas tautsaimniecību un ārzemnieku integrāciju, kā arī nacionālās drošības jautājum</w:t>
      </w:r>
      <w:r w:rsidR="005726B1" w:rsidRPr="00BB6B0B">
        <w:rPr>
          <w:rFonts w:ascii="Verdana" w:hAnsi="Verdana" w:cs="Times New Roman"/>
          <w:color w:val="404040" w:themeColor="text1" w:themeTint="BF"/>
          <w:spacing w:val="-2"/>
          <w:sz w:val="24"/>
          <w:szCs w:val="24"/>
        </w:rPr>
        <w:t>u</w:t>
      </w:r>
      <w:r w:rsidRPr="00BB6B0B">
        <w:rPr>
          <w:rFonts w:ascii="Verdana" w:hAnsi="Verdana" w:cs="Times New Roman"/>
          <w:color w:val="404040" w:themeColor="text1" w:themeTint="BF"/>
          <w:spacing w:val="-2"/>
          <w:sz w:val="24"/>
          <w:szCs w:val="24"/>
        </w:rPr>
        <w:t xml:space="preserve">s saistībā ar notikumiem Ukrainas austrumos. </w:t>
      </w:r>
    </w:p>
    <w:p w:rsidR="006B23CB" w:rsidRPr="00BB6B0B" w:rsidRDefault="00F27017" w:rsidP="006B23CB">
      <w:pPr>
        <w:spacing w:after="0" w:line="240" w:lineRule="auto"/>
        <w:rPr>
          <w:rFonts w:ascii="Verdana" w:hAnsi="Verdana" w:cs="Times New Roman"/>
          <w:sz w:val="24"/>
          <w:szCs w:val="24"/>
        </w:rPr>
      </w:pPr>
      <w:r w:rsidRPr="00BB6B0B">
        <w:rPr>
          <w:rFonts w:ascii="Verdana" w:hAnsi="Verdana" w:cs="Times New Roman"/>
          <w:color w:val="9D2235"/>
          <w:sz w:val="24"/>
          <w:szCs w:val="24"/>
        </w:rPr>
        <w:t>Sabiedrības novecošana</w:t>
      </w:r>
    </w:p>
    <w:p w:rsidR="006B23CB" w:rsidRDefault="00F27017" w:rsidP="006B23CB">
      <w:pPr>
        <w:spacing w:after="0" w:line="240" w:lineRule="auto"/>
        <w:ind w:firstLine="720"/>
        <w:jc w:val="both"/>
        <w:rPr>
          <w:rFonts w:ascii="Verdana" w:hAnsi="Verdana" w:cs="Times New Roman"/>
          <w:color w:val="404040" w:themeColor="text1" w:themeTint="BF"/>
        </w:rPr>
      </w:pPr>
      <w:r w:rsidRPr="00BB6B0B">
        <w:rPr>
          <w:rFonts w:ascii="Verdana" w:hAnsi="Verdana" w:cs="Times New Roman"/>
          <w:color w:val="404040" w:themeColor="text1" w:themeTint="BF"/>
          <w:sz w:val="24"/>
          <w:szCs w:val="24"/>
        </w:rPr>
        <w:lastRenderedPageBreak/>
        <w:t>Sabiedrības novecošana</w:t>
      </w:r>
      <w:r w:rsidR="006B23CB" w:rsidRPr="00BB6B0B">
        <w:rPr>
          <w:rFonts w:ascii="Verdana" w:hAnsi="Verdana" w:cs="Times New Roman"/>
          <w:color w:val="404040" w:themeColor="text1" w:themeTint="BF"/>
          <w:sz w:val="24"/>
          <w:szCs w:val="24"/>
        </w:rPr>
        <w:t xml:space="preserve"> ir dabiska parādība modernizācijas procesā, kas rodas līdz ar vidējā dzīves ilguma palielināšanos un dzimstības samazināšanos, kā rezultātā sabiedrībā palielinās gados vec</w:t>
      </w:r>
      <w:r w:rsidRPr="00BB6B0B">
        <w:rPr>
          <w:rFonts w:ascii="Verdana" w:hAnsi="Verdana" w:cs="Times New Roman"/>
          <w:color w:val="404040" w:themeColor="text1" w:themeTint="BF"/>
          <w:sz w:val="24"/>
          <w:szCs w:val="24"/>
        </w:rPr>
        <w:t>āk</w:t>
      </w:r>
      <w:r w:rsidR="006B23CB" w:rsidRPr="00BB6B0B">
        <w:rPr>
          <w:rFonts w:ascii="Verdana" w:hAnsi="Verdana" w:cs="Times New Roman"/>
          <w:color w:val="404040" w:themeColor="text1" w:themeTint="BF"/>
          <w:sz w:val="24"/>
          <w:szCs w:val="24"/>
        </w:rPr>
        <w:t>o cilvēku īpatsvars</w:t>
      </w:r>
      <w:r w:rsidR="006B23CB" w:rsidRPr="00BB6B0B">
        <w:rPr>
          <w:rStyle w:val="FootnoteReference"/>
          <w:rFonts w:ascii="Verdana" w:hAnsi="Verdana" w:cs="Times New Roman"/>
          <w:color w:val="404040" w:themeColor="text1" w:themeTint="BF"/>
          <w:sz w:val="24"/>
          <w:szCs w:val="24"/>
        </w:rPr>
        <w:footnoteReference w:id="25"/>
      </w:r>
      <w:r w:rsidR="006B23CB" w:rsidRPr="00BB6B0B">
        <w:rPr>
          <w:rFonts w:ascii="Verdana" w:hAnsi="Verdana" w:cs="Times New Roman"/>
          <w:color w:val="404040" w:themeColor="text1" w:themeTint="BF"/>
          <w:sz w:val="24"/>
          <w:szCs w:val="24"/>
        </w:rPr>
        <w:t>. Saskaņā ar statistikas datiem 2014</w:t>
      </w:r>
      <w:r w:rsidR="002320B2" w:rsidRPr="00BB6B0B">
        <w:rPr>
          <w:rFonts w:ascii="Verdana" w:hAnsi="Verdana" w:cs="Times New Roman"/>
          <w:color w:val="404040" w:themeColor="text1" w:themeTint="BF"/>
          <w:sz w:val="24"/>
          <w:szCs w:val="24"/>
        </w:rPr>
        <w:t>. gad</w:t>
      </w:r>
      <w:r w:rsidR="006B23CB" w:rsidRPr="00BB6B0B">
        <w:rPr>
          <w:rFonts w:ascii="Verdana" w:hAnsi="Verdana" w:cs="Times New Roman"/>
          <w:color w:val="404040" w:themeColor="text1" w:themeTint="BF"/>
          <w:sz w:val="24"/>
          <w:szCs w:val="24"/>
        </w:rPr>
        <w:t>ā Latvijā kopumā 19</w:t>
      </w:r>
      <w:r w:rsidR="00CE72C5" w:rsidRPr="00BB6B0B">
        <w:rPr>
          <w:rFonts w:ascii="Verdana" w:hAnsi="Verdana" w:cs="Times New Roman"/>
          <w:color w:val="404040" w:themeColor="text1" w:themeTint="BF"/>
          <w:sz w:val="24"/>
          <w:szCs w:val="24"/>
        </w:rPr>
        <w:t>,</w:t>
      </w:r>
      <w:r w:rsidR="006B23CB" w:rsidRPr="00BB6B0B">
        <w:rPr>
          <w:rFonts w:ascii="Verdana" w:hAnsi="Verdana" w:cs="Times New Roman"/>
          <w:color w:val="404040" w:themeColor="text1" w:themeTint="BF"/>
          <w:sz w:val="24"/>
          <w:szCs w:val="24"/>
        </w:rPr>
        <w:t>4</w:t>
      </w:r>
      <w:r w:rsidR="00B77152" w:rsidRPr="00BB6B0B">
        <w:rPr>
          <w:rFonts w:ascii="Verdana" w:hAnsi="Verdana" w:cs="Times New Roman"/>
          <w:color w:val="404040" w:themeColor="text1" w:themeTint="BF"/>
          <w:sz w:val="24"/>
          <w:szCs w:val="24"/>
        </w:rPr>
        <w:t> %</w:t>
      </w:r>
      <w:r w:rsidR="006B23CB" w:rsidRPr="00BB6B0B">
        <w:rPr>
          <w:rFonts w:ascii="Verdana" w:hAnsi="Verdana" w:cs="Times New Roman"/>
          <w:color w:val="404040" w:themeColor="text1" w:themeTint="BF"/>
          <w:sz w:val="24"/>
          <w:szCs w:val="24"/>
        </w:rPr>
        <w:t xml:space="preserve"> iedzīvotāju bija vecumā virs 65 gadiem, </w:t>
      </w:r>
      <w:r w:rsidR="005726B1" w:rsidRPr="00BB6B0B">
        <w:rPr>
          <w:rFonts w:ascii="Verdana" w:hAnsi="Verdana" w:cs="Times New Roman"/>
          <w:color w:val="404040" w:themeColor="text1" w:themeTint="BF"/>
          <w:spacing w:val="-3"/>
          <w:sz w:val="24"/>
          <w:szCs w:val="24"/>
        </w:rPr>
        <w:t xml:space="preserve">bet </w:t>
      </w:r>
      <w:r w:rsidR="006B23CB" w:rsidRPr="00BB6B0B">
        <w:rPr>
          <w:rFonts w:ascii="Verdana" w:hAnsi="Verdana" w:cs="Times New Roman"/>
          <w:color w:val="404040" w:themeColor="text1" w:themeTint="BF"/>
          <w:sz w:val="24"/>
          <w:szCs w:val="24"/>
        </w:rPr>
        <w:t>2000</w:t>
      </w:r>
      <w:r w:rsidR="002320B2" w:rsidRPr="00BB6B0B">
        <w:rPr>
          <w:rFonts w:ascii="Verdana" w:hAnsi="Verdana" w:cs="Times New Roman"/>
          <w:color w:val="404040" w:themeColor="text1" w:themeTint="BF"/>
          <w:sz w:val="24"/>
          <w:szCs w:val="24"/>
        </w:rPr>
        <w:t>. gad</w:t>
      </w:r>
      <w:r w:rsidR="006B23CB" w:rsidRPr="00BB6B0B">
        <w:rPr>
          <w:rFonts w:ascii="Verdana" w:hAnsi="Verdana" w:cs="Times New Roman"/>
          <w:color w:val="404040" w:themeColor="text1" w:themeTint="BF"/>
          <w:sz w:val="24"/>
          <w:szCs w:val="24"/>
        </w:rPr>
        <w:t xml:space="preserve">ā šīs vecuma grupas iedzīvotāju (65+ </w:t>
      </w:r>
      <w:r w:rsidR="00E953F0" w:rsidRPr="00BB6B0B">
        <w:rPr>
          <w:rFonts w:ascii="Verdana" w:hAnsi="Verdana" w:cs="Times New Roman"/>
          <w:color w:val="404040" w:themeColor="text1" w:themeTint="BF"/>
          <w:sz w:val="24"/>
          <w:szCs w:val="24"/>
        </w:rPr>
        <w:t>g. v.</w:t>
      </w:r>
      <w:r w:rsidR="006B23CB" w:rsidRPr="00BB6B0B">
        <w:rPr>
          <w:rFonts w:ascii="Verdana" w:hAnsi="Verdana" w:cs="Times New Roman"/>
          <w:color w:val="404040" w:themeColor="text1" w:themeTint="BF"/>
          <w:sz w:val="24"/>
          <w:szCs w:val="24"/>
        </w:rPr>
        <w:t>) īpatsvars nepārsniedza 15</w:t>
      </w:r>
      <w:r w:rsidR="00B77152" w:rsidRPr="00BB6B0B">
        <w:rPr>
          <w:rFonts w:ascii="Verdana" w:hAnsi="Verdana" w:cs="Times New Roman"/>
          <w:color w:val="404040" w:themeColor="text1" w:themeTint="BF"/>
          <w:sz w:val="24"/>
          <w:szCs w:val="24"/>
        </w:rPr>
        <w:t> %</w:t>
      </w:r>
      <w:r w:rsidR="006B23CB" w:rsidRPr="00BB6B0B">
        <w:rPr>
          <w:rStyle w:val="FootnoteReference"/>
          <w:rFonts w:ascii="Verdana" w:hAnsi="Verdana" w:cs="Times New Roman"/>
          <w:color w:val="404040" w:themeColor="text1" w:themeTint="BF"/>
          <w:sz w:val="24"/>
          <w:szCs w:val="24"/>
        </w:rPr>
        <w:footnoteReference w:id="26"/>
      </w:r>
      <w:r w:rsidR="006B23CB" w:rsidRPr="00BB6B0B">
        <w:rPr>
          <w:rFonts w:ascii="Verdana" w:hAnsi="Verdana" w:cs="Times New Roman"/>
          <w:color w:val="404040" w:themeColor="text1" w:themeTint="BF"/>
          <w:sz w:val="24"/>
          <w:szCs w:val="24"/>
        </w:rPr>
        <w:t xml:space="preserve"> (</w:t>
      </w:r>
      <w:r w:rsidR="00DF7B60" w:rsidRPr="00BB6B0B">
        <w:rPr>
          <w:rFonts w:ascii="Verdana" w:eastAsia="Times New Roman" w:hAnsi="Verdana" w:cs="Times New Roman"/>
          <w:color w:val="404040" w:themeColor="text1" w:themeTint="BF"/>
          <w:sz w:val="24"/>
          <w:szCs w:val="24"/>
          <w:lang w:eastAsia="lv-LV"/>
        </w:rPr>
        <w:t>sk. 5. att.</w:t>
      </w:r>
      <w:r w:rsidR="006B23CB" w:rsidRPr="00BB6B0B">
        <w:rPr>
          <w:rFonts w:ascii="Verdana" w:hAnsi="Verdana" w:cs="Times New Roman"/>
          <w:color w:val="404040" w:themeColor="text1" w:themeTint="BF"/>
          <w:sz w:val="24"/>
          <w:szCs w:val="24"/>
        </w:rPr>
        <w:t>).</w:t>
      </w:r>
      <w:r w:rsidR="006B23CB" w:rsidRPr="00BB6B0B">
        <w:rPr>
          <w:rFonts w:ascii="Verdana" w:hAnsi="Verdana" w:cs="Times New Roman"/>
          <w:color w:val="404040" w:themeColor="text1" w:themeTint="BF"/>
        </w:rPr>
        <w:t xml:space="preserve"> </w:t>
      </w:r>
    </w:p>
    <w:p w:rsidR="0095624E" w:rsidRPr="00BB6B0B" w:rsidRDefault="0095624E" w:rsidP="006B23CB">
      <w:pPr>
        <w:spacing w:after="0" w:line="240" w:lineRule="auto"/>
        <w:ind w:firstLine="720"/>
        <w:jc w:val="both"/>
        <w:rPr>
          <w:rFonts w:ascii="Verdana" w:hAnsi="Verdana" w:cs="Times New Roman"/>
          <w:color w:val="404040" w:themeColor="text1" w:themeTint="BF"/>
        </w:rPr>
      </w:pPr>
    </w:p>
    <w:p w:rsidR="00DF7B60" w:rsidRPr="00BB6B0B" w:rsidRDefault="00DF7B60" w:rsidP="00DF7B60">
      <w:pPr>
        <w:spacing w:after="0" w:line="240" w:lineRule="auto"/>
        <w:jc w:val="right"/>
        <w:rPr>
          <w:rFonts w:ascii="Verdana" w:hAnsi="Verdana" w:cs="Times New Roman"/>
          <w:iCs/>
          <w:color w:val="404040" w:themeColor="text1" w:themeTint="BF"/>
        </w:rPr>
      </w:pPr>
      <w:r w:rsidRPr="00BB6B0B">
        <w:rPr>
          <w:rFonts w:ascii="Verdana" w:hAnsi="Verdana" w:cs="Times New Roman"/>
          <w:iCs/>
          <w:color w:val="404040" w:themeColor="text1" w:themeTint="BF"/>
        </w:rPr>
        <w:t>5. attēls</w:t>
      </w:r>
    </w:p>
    <w:p w:rsidR="00786D22" w:rsidRPr="00BB6B0B" w:rsidRDefault="00786D22" w:rsidP="00786D22">
      <w:pPr>
        <w:spacing w:after="0" w:line="240" w:lineRule="auto"/>
        <w:jc w:val="both"/>
        <w:rPr>
          <w:rFonts w:ascii="Verdana" w:hAnsi="Verdana" w:cs="Times New Roman"/>
          <w:color w:val="404040" w:themeColor="text1" w:themeTint="BF"/>
          <w:sz w:val="10"/>
          <w:szCs w:val="10"/>
        </w:rPr>
      </w:pPr>
    </w:p>
    <w:p w:rsidR="006B23CB" w:rsidRPr="00BB6B0B" w:rsidRDefault="006B23CB" w:rsidP="006B23CB">
      <w:pPr>
        <w:spacing w:after="0" w:line="240" w:lineRule="auto"/>
        <w:jc w:val="center"/>
        <w:rPr>
          <w:rFonts w:ascii="Verdana" w:hAnsi="Verdana" w:cs="Times New Roman"/>
          <w:b/>
          <w:color w:val="404040" w:themeColor="text1" w:themeTint="BF"/>
        </w:rPr>
      </w:pPr>
      <w:r w:rsidRPr="00BB6B0B">
        <w:rPr>
          <w:rFonts w:ascii="Verdana" w:hAnsi="Verdana" w:cs="Times New Roman"/>
          <w:b/>
          <w:color w:val="404040" w:themeColor="text1" w:themeTint="BF"/>
        </w:rPr>
        <w:t>Pastāvīgo iedzīvotāju vecuma piramīda</w:t>
      </w:r>
      <w:r w:rsidR="00860471" w:rsidRPr="00BB6B0B">
        <w:rPr>
          <w:rFonts w:ascii="Verdana" w:hAnsi="Verdana" w:cs="Times New Roman"/>
          <w:b/>
          <w:color w:val="404040" w:themeColor="text1" w:themeTint="BF"/>
        </w:rPr>
        <w:t xml:space="preserve"> (</w:t>
      </w:r>
      <w:r w:rsidRPr="00BB6B0B">
        <w:rPr>
          <w:rFonts w:ascii="Verdana" w:hAnsi="Verdana" w:cs="Times New Roman"/>
          <w:b/>
          <w:color w:val="404040" w:themeColor="text1" w:themeTint="BF"/>
        </w:rPr>
        <w:t>2000.</w:t>
      </w:r>
      <w:r w:rsidR="00786D22" w:rsidRPr="00BB6B0B">
        <w:rPr>
          <w:rFonts w:ascii="Verdana" w:hAnsi="Verdana" w:cs="Times New Roman"/>
          <w:b/>
          <w:color w:val="404040" w:themeColor="text1" w:themeTint="BF"/>
        </w:rPr>
        <w:t xml:space="preserve"> un</w:t>
      </w:r>
      <w:r w:rsidRPr="00BB6B0B">
        <w:rPr>
          <w:rFonts w:ascii="Verdana" w:hAnsi="Verdana" w:cs="Times New Roman"/>
          <w:b/>
          <w:color w:val="404040" w:themeColor="text1" w:themeTint="BF"/>
        </w:rPr>
        <w:t xml:space="preserve"> 2014</w:t>
      </w:r>
      <w:r w:rsidR="002320B2" w:rsidRPr="00BB6B0B">
        <w:rPr>
          <w:rFonts w:ascii="Verdana" w:hAnsi="Verdana" w:cs="Times New Roman"/>
          <w:b/>
          <w:color w:val="404040" w:themeColor="text1" w:themeTint="BF"/>
        </w:rPr>
        <w:t>. gad</w:t>
      </w:r>
      <w:r w:rsidRPr="00BB6B0B">
        <w:rPr>
          <w:rFonts w:ascii="Verdana" w:hAnsi="Verdana" w:cs="Times New Roman"/>
          <w:b/>
          <w:color w:val="404040" w:themeColor="text1" w:themeTint="BF"/>
        </w:rPr>
        <w:t>s</w:t>
      </w:r>
      <w:r w:rsidR="00860471" w:rsidRPr="00BB6B0B">
        <w:rPr>
          <w:rFonts w:ascii="Verdana" w:hAnsi="Verdana" w:cs="Times New Roman"/>
          <w:b/>
          <w:color w:val="404040" w:themeColor="text1" w:themeTint="BF"/>
        </w:rPr>
        <w:t>)</w:t>
      </w:r>
    </w:p>
    <w:p w:rsidR="006B23CB" w:rsidRPr="00884BE1" w:rsidRDefault="006B23CB" w:rsidP="00786D22">
      <w:pPr>
        <w:spacing w:after="0" w:line="240" w:lineRule="auto"/>
        <w:jc w:val="both"/>
        <w:rPr>
          <w:rFonts w:ascii="Verdana" w:hAnsi="Verdana" w:cs="Times New Roman"/>
          <w:sz w:val="16"/>
          <w:szCs w:val="16"/>
        </w:rPr>
      </w:pPr>
    </w:p>
    <w:p w:rsidR="006B23CB" w:rsidRPr="00884BE1" w:rsidRDefault="006B23CB" w:rsidP="006B23CB">
      <w:pPr>
        <w:spacing w:after="0" w:line="240" w:lineRule="auto"/>
        <w:jc w:val="center"/>
        <w:rPr>
          <w:rFonts w:ascii="Verdana" w:hAnsi="Verdana" w:cs="Times New Roman"/>
          <w:sz w:val="24"/>
          <w:szCs w:val="24"/>
        </w:rPr>
      </w:pPr>
      <w:r w:rsidRPr="00884BE1">
        <w:rPr>
          <w:rFonts w:ascii="Verdana" w:hAnsi="Verdana" w:cs="Times New Roman"/>
          <w:noProof/>
          <w:lang w:eastAsia="lv-LV"/>
        </w:rPr>
        <w:drawing>
          <wp:inline distT="0" distB="0" distL="0" distR="0" wp14:anchorId="7FB3D17E" wp14:editId="3078C948">
            <wp:extent cx="5589767" cy="4475045"/>
            <wp:effectExtent l="19050" t="19050" r="11430" b="20955"/>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6178" cy="4480178"/>
                    </a:xfrm>
                    <a:prstGeom prst="rect">
                      <a:avLst/>
                    </a:prstGeom>
                    <a:noFill/>
                    <a:ln>
                      <a:solidFill>
                        <a:schemeClr val="bg1">
                          <a:lumMod val="50000"/>
                        </a:schemeClr>
                      </a:solidFill>
                    </a:ln>
                  </pic:spPr>
                </pic:pic>
              </a:graphicData>
            </a:graphic>
          </wp:inline>
        </w:drawing>
      </w:r>
    </w:p>
    <w:p w:rsidR="006B23CB" w:rsidRPr="00BB6B0B" w:rsidRDefault="00BB6B0B" w:rsidP="006B23CB">
      <w:pPr>
        <w:spacing w:after="0" w:line="240" w:lineRule="auto"/>
        <w:rPr>
          <w:rFonts w:ascii="Verdana" w:hAnsi="Verdana" w:cs="Times New Roman"/>
          <w:i/>
          <w:color w:val="9D2235"/>
          <w:sz w:val="20"/>
        </w:rPr>
      </w:pPr>
      <w:r>
        <w:rPr>
          <w:rFonts w:ascii="Verdana" w:hAnsi="Verdana" w:cs="Times New Roman"/>
          <w:i/>
          <w:color w:val="9D2235"/>
          <w:sz w:val="20"/>
        </w:rPr>
        <w:t>Avots: CSP</w:t>
      </w:r>
    </w:p>
    <w:p w:rsidR="0095624E" w:rsidRDefault="0095624E" w:rsidP="0095624E">
      <w:pPr>
        <w:spacing w:after="0" w:line="240" w:lineRule="auto"/>
        <w:jc w:val="both"/>
        <w:rPr>
          <w:rFonts w:ascii="Verdana" w:hAnsi="Verdana" w:cs="Times New Roman"/>
          <w:color w:val="404040" w:themeColor="text1" w:themeTint="BF"/>
          <w:sz w:val="24"/>
          <w:szCs w:val="24"/>
        </w:rPr>
      </w:pPr>
    </w:p>
    <w:p w:rsidR="0095624E" w:rsidRPr="00BB6B0B" w:rsidRDefault="00CD2D15" w:rsidP="0095624E">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 xml:space="preserve">Tiek prognozēts, ka nākamajās desmitgadēs iedzīvotāju novecošana pieaugs, </w:t>
      </w:r>
      <w:r w:rsidR="005726B1" w:rsidRPr="00BB6B0B">
        <w:rPr>
          <w:rFonts w:ascii="Verdana" w:hAnsi="Verdana" w:cs="Times New Roman"/>
          <w:color w:val="404040" w:themeColor="text1" w:themeTint="BF"/>
          <w:sz w:val="24"/>
          <w:szCs w:val="24"/>
        </w:rPr>
        <w:t xml:space="preserve">un </w:t>
      </w:r>
      <w:r w:rsidRPr="00BB6B0B">
        <w:rPr>
          <w:rFonts w:ascii="Verdana" w:hAnsi="Verdana" w:cs="Times New Roman"/>
          <w:color w:val="404040" w:themeColor="text1" w:themeTint="BF"/>
          <w:sz w:val="24"/>
          <w:szCs w:val="24"/>
        </w:rPr>
        <w:t>2050</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 xml:space="preserve">ā Latvija būs viena no valstīm, kuru jo īpaši būtiski skars sabiedrības novecošanas tendences, </w:t>
      </w:r>
      <w:r w:rsidR="00D04AA4" w:rsidRPr="00BB6B0B">
        <w:rPr>
          <w:rFonts w:ascii="Verdana" w:hAnsi="Verdana" w:cs="Times New Roman"/>
          <w:color w:val="404040" w:themeColor="text1" w:themeTint="BF"/>
          <w:sz w:val="24"/>
          <w:szCs w:val="24"/>
        </w:rPr>
        <w:t xml:space="preserve">tai skaitā </w:t>
      </w:r>
      <w:r w:rsidRPr="00BB6B0B">
        <w:rPr>
          <w:rFonts w:ascii="Verdana" w:hAnsi="Verdana" w:cs="Times New Roman"/>
          <w:color w:val="404040" w:themeColor="text1" w:themeTint="BF"/>
          <w:sz w:val="24"/>
          <w:szCs w:val="24"/>
        </w:rPr>
        <w:t>nozīmīgi pieaugs demogrāfis</w:t>
      </w:r>
      <w:r w:rsidR="00CE72C5" w:rsidRPr="00BB6B0B">
        <w:rPr>
          <w:rFonts w:ascii="Verdana" w:hAnsi="Verdana" w:cs="Times New Roman"/>
          <w:color w:val="404040" w:themeColor="text1" w:themeTint="BF"/>
          <w:sz w:val="24"/>
          <w:szCs w:val="24"/>
        </w:rPr>
        <w:t>kās slodzes līmenis jeb pēcdarb</w:t>
      </w:r>
      <w:r w:rsidRPr="00BB6B0B">
        <w:rPr>
          <w:rFonts w:ascii="Verdana" w:hAnsi="Verdana" w:cs="Times New Roman"/>
          <w:color w:val="404040" w:themeColor="text1" w:themeTint="BF"/>
          <w:sz w:val="24"/>
          <w:szCs w:val="24"/>
        </w:rPr>
        <w:t>spējas vecuma</w:t>
      </w:r>
      <w:r w:rsidR="00BB6B0B">
        <w:rPr>
          <w:rFonts w:ascii="Verdana" w:hAnsi="Verdana" w:cs="Times New Roman"/>
          <w:color w:val="404040" w:themeColor="text1" w:themeTint="BF"/>
          <w:sz w:val="24"/>
          <w:szCs w:val="24"/>
        </w:rPr>
        <w:t xml:space="preserve"> </w:t>
      </w:r>
      <w:r w:rsidRPr="00BB6B0B">
        <w:rPr>
          <w:rFonts w:ascii="Verdana" w:hAnsi="Verdana" w:cs="Times New Roman"/>
          <w:color w:val="404040" w:themeColor="text1" w:themeTint="BF"/>
          <w:sz w:val="24"/>
          <w:szCs w:val="24"/>
        </w:rPr>
        <w:lastRenderedPageBreak/>
        <w:t>(65+</w:t>
      </w:r>
      <w:r w:rsidR="00E953F0" w:rsidRPr="00BB6B0B">
        <w:rPr>
          <w:rFonts w:ascii="Verdana" w:hAnsi="Verdana" w:cs="Times New Roman"/>
          <w:color w:val="404040" w:themeColor="text1" w:themeTint="BF"/>
          <w:sz w:val="24"/>
          <w:szCs w:val="24"/>
        </w:rPr>
        <w:t>g.v.</w:t>
      </w:r>
      <w:r w:rsidRPr="00BB6B0B">
        <w:rPr>
          <w:rFonts w:ascii="Verdana" w:hAnsi="Verdana" w:cs="Times New Roman"/>
          <w:color w:val="404040" w:themeColor="text1" w:themeTint="BF"/>
          <w:sz w:val="24"/>
          <w:szCs w:val="24"/>
        </w:rPr>
        <w:t xml:space="preserve">) </w:t>
      </w:r>
      <w:r w:rsidR="0032302B" w:rsidRPr="00BB6B0B">
        <w:rPr>
          <w:rFonts w:ascii="Verdana" w:hAnsi="Verdana" w:cs="Times New Roman"/>
          <w:color w:val="404040" w:themeColor="text1" w:themeTint="BF"/>
          <w:sz w:val="24"/>
          <w:szCs w:val="24"/>
        </w:rPr>
        <w:t>iedzīvotāju īpatsvars pret darb</w:t>
      </w:r>
      <w:r w:rsidRPr="00BB6B0B">
        <w:rPr>
          <w:rFonts w:ascii="Verdana" w:hAnsi="Verdana" w:cs="Times New Roman"/>
          <w:color w:val="404040" w:themeColor="text1" w:themeTint="BF"/>
          <w:sz w:val="24"/>
          <w:szCs w:val="24"/>
        </w:rPr>
        <w:t>spējas vecuma (15</w:t>
      </w:r>
      <w:r w:rsidR="00C94098"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64 </w:t>
      </w:r>
      <w:r w:rsidR="00E953F0" w:rsidRPr="00BB6B0B">
        <w:rPr>
          <w:rFonts w:ascii="Verdana" w:hAnsi="Verdana" w:cs="Times New Roman"/>
          <w:color w:val="404040" w:themeColor="text1" w:themeTint="BF"/>
          <w:sz w:val="24"/>
          <w:szCs w:val="24"/>
        </w:rPr>
        <w:t>g. v.</w:t>
      </w:r>
      <w:r w:rsidRPr="00BB6B0B">
        <w:rPr>
          <w:rFonts w:ascii="Verdana" w:hAnsi="Verdana" w:cs="Times New Roman"/>
          <w:color w:val="404040" w:themeColor="text1" w:themeTint="BF"/>
          <w:sz w:val="24"/>
          <w:szCs w:val="24"/>
        </w:rPr>
        <w:t>) iedzīvotāju īpatsvaru – no 19</w:t>
      </w:r>
      <w:r w:rsidR="00CE72C5"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4</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xml:space="preserve"> 2014</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 līdz 50</w:t>
      </w:r>
      <w:r w:rsidR="00CE72C5"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7</w:t>
      </w:r>
      <w:r w:rsidR="00B77152"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 xml:space="preserve"> 2050</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ā</w:t>
      </w:r>
      <w:r w:rsidRPr="00BB6B0B">
        <w:rPr>
          <w:rStyle w:val="FootnoteReference"/>
          <w:rFonts w:ascii="Verdana" w:hAnsi="Verdana" w:cs="Times New Roman"/>
          <w:color w:val="404040" w:themeColor="text1" w:themeTint="BF"/>
          <w:sz w:val="24"/>
          <w:szCs w:val="24"/>
        </w:rPr>
        <w:footnoteReference w:id="27"/>
      </w:r>
      <w:r w:rsidRPr="00BB6B0B">
        <w:rPr>
          <w:rFonts w:ascii="Verdana" w:hAnsi="Verdana" w:cs="Times New Roman"/>
          <w:color w:val="404040" w:themeColor="text1" w:themeTint="BF"/>
          <w:sz w:val="24"/>
          <w:szCs w:val="24"/>
        </w:rPr>
        <w:t xml:space="preserve">. </w:t>
      </w:r>
    </w:p>
    <w:p w:rsidR="00CD2D15" w:rsidRPr="00BB6B0B" w:rsidRDefault="00CD2D15" w:rsidP="00CD2D15">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Sabiedrībai novecojot, vecāka gadagājuma iedzīvotāji kļūst par nozīmīgu cilvēkresursu daļu</w:t>
      </w:r>
      <w:r w:rsidR="005726B1"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un viņu izglītība, nodarbinātība, sociāl</w:t>
      </w:r>
      <w:r w:rsidR="00FB2A5A" w:rsidRPr="00BB6B0B">
        <w:rPr>
          <w:rFonts w:ascii="Verdana" w:hAnsi="Verdana" w:cs="Times New Roman"/>
          <w:color w:val="404040" w:themeColor="text1" w:themeTint="BF"/>
          <w:sz w:val="24"/>
          <w:szCs w:val="24"/>
        </w:rPr>
        <w:t>ie pakalpojumi</w:t>
      </w:r>
      <w:r w:rsidRPr="00BB6B0B">
        <w:rPr>
          <w:rFonts w:ascii="Verdana" w:hAnsi="Verdana" w:cs="Times New Roman"/>
          <w:color w:val="404040" w:themeColor="text1" w:themeTint="BF"/>
          <w:sz w:val="24"/>
          <w:szCs w:val="24"/>
        </w:rPr>
        <w:t xml:space="preserve"> un veselības aprūpe kļūst par aktuālu jautājumu rīcībpolitikas dienaskārtībā. Tādējādi valstu attīstības ilgtspējai nepieciešama noteikta sociāla adaptācija attiecībā uz darbu, ģimenes dzīvi un sociālo aizsardzību un citiem saist</w:t>
      </w:r>
      <w:r w:rsidR="005726B1" w:rsidRPr="00BB6B0B">
        <w:rPr>
          <w:rFonts w:ascii="Verdana" w:hAnsi="Verdana" w:cs="Times New Roman"/>
          <w:color w:val="404040" w:themeColor="text1" w:themeTint="BF"/>
          <w:sz w:val="24"/>
          <w:szCs w:val="24"/>
        </w:rPr>
        <w:t>ītaj</w:t>
      </w:r>
      <w:r w:rsidRPr="00BB6B0B">
        <w:rPr>
          <w:rFonts w:ascii="Verdana" w:hAnsi="Verdana" w:cs="Times New Roman"/>
          <w:color w:val="404040" w:themeColor="text1" w:themeTint="BF"/>
          <w:sz w:val="24"/>
          <w:szCs w:val="24"/>
        </w:rPr>
        <w:t>iem jautājumiem.</w:t>
      </w:r>
    </w:p>
    <w:p w:rsidR="00FB2A5A" w:rsidRPr="00BB6B0B" w:rsidRDefault="00FB2A5A" w:rsidP="00FB2A5A">
      <w:pPr>
        <w:spacing w:after="0" w:line="240" w:lineRule="auto"/>
        <w:ind w:firstLine="720"/>
        <w:jc w:val="both"/>
        <w:rPr>
          <w:rFonts w:ascii="Verdana" w:hAnsi="Verdana" w:cs="Times New Roman"/>
          <w:color w:val="404040" w:themeColor="text1" w:themeTint="BF"/>
          <w:spacing w:val="-3"/>
          <w:sz w:val="24"/>
          <w:szCs w:val="24"/>
        </w:rPr>
      </w:pPr>
      <w:r w:rsidRPr="00BB6B0B">
        <w:rPr>
          <w:rFonts w:ascii="Verdana" w:hAnsi="Verdana" w:cs="Times New Roman"/>
          <w:color w:val="404040" w:themeColor="text1" w:themeTint="BF"/>
          <w:spacing w:val="-3"/>
          <w:sz w:val="24"/>
          <w:szCs w:val="24"/>
        </w:rPr>
        <w:t>Eiropā sabiedrības novecošanas jautājumi politikas plānošanas līmenī aktualizēti kopš 2000</w:t>
      </w:r>
      <w:r w:rsidR="002320B2" w:rsidRPr="00BB6B0B">
        <w:rPr>
          <w:rFonts w:ascii="Verdana" w:hAnsi="Verdana" w:cs="Times New Roman"/>
          <w:color w:val="404040" w:themeColor="text1" w:themeTint="BF"/>
          <w:spacing w:val="-3"/>
          <w:sz w:val="24"/>
          <w:szCs w:val="24"/>
        </w:rPr>
        <w:t>. gad</w:t>
      </w:r>
      <w:r w:rsidRPr="00BB6B0B">
        <w:rPr>
          <w:rFonts w:ascii="Verdana" w:hAnsi="Verdana" w:cs="Times New Roman"/>
          <w:color w:val="404040" w:themeColor="text1" w:themeTint="BF"/>
          <w:spacing w:val="-3"/>
          <w:sz w:val="24"/>
          <w:szCs w:val="24"/>
        </w:rPr>
        <w:t xml:space="preserve">a, </w:t>
      </w:r>
      <w:r w:rsidR="005726B1" w:rsidRPr="00BB6B0B">
        <w:rPr>
          <w:rFonts w:ascii="Verdana" w:hAnsi="Verdana" w:cs="Times New Roman"/>
          <w:color w:val="404040" w:themeColor="text1" w:themeTint="BF"/>
          <w:spacing w:val="-3"/>
          <w:sz w:val="24"/>
          <w:szCs w:val="24"/>
        </w:rPr>
        <w:t xml:space="preserve">bet </w:t>
      </w:r>
      <w:r w:rsidRPr="00BB6B0B">
        <w:rPr>
          <w:rFonts w:ascii="Verdana" w:hAnsi="Verdana" w:cs="Times New Roman"/>
          <w:color w:val="404040" w:themeColor="text1" w:themeTint="BF"/>
          <w:spacing w:val="-3"/>
          <w:sz w:val="24"/>
          <w:szCs w:val="24"/>
        </w:rPr>
        <w:t>Latvijā lielāka u</w:t>
      </w:r>
      <w:r w:rsidR="00CE72C5" w:rsidRPr="00BB6B0B">
        <w:rPr>
          <w:rFonts w:ascii="Verdana" w:hAnsi="Verdana" w:cs="Times New Roman"/>
          <w:color w:val="404040" w:themeColor="text1" w:themeTint="BF"/>
          <w:spacing w:val="-3"/>
          <w:sz w:val="24"/>
          <w:szCs w:val="24"/>
        </w:rPr>
        <w:t>zmanība tiem pievērsta pēdējo 5</w:t>
      </w:r>
      <w:r w:rsidRPr="00BB6B0B">
        <w:rPr>
          <w:rFonts w:ascii="Verdana" w:hAnsi="Verdana" w:cs="Times New Roman"/>
          <w:color w:val="404040" w:themeColor="text1" w:themeTint="BF"/>
          <w:spacing w:val="-3"/>
          <w:sz w:val="24"/>
          <w:szCs w:val="24"/>
        </w:rPr>
        <w:t xml:space="preserve">–7 gadu laikā. Sākotnēji sabiedrības novecošanas diskurss politikā gan Eiropā, gan Latvijā </w:t>
      </w:r>
      <w:r w:rsidR="00517B43" w:rsidRPr="00BB6B0B">
        <w:rPr>
          <w:rFonts w:ascii="Verdana" w:hAnsi="Verdana" w:cs="Times New Roman"/>
          <w:color w:val="404040" w:themeColor="text1" w:themeTint="BF"/>
          <w:spacing w:val="-3"/>
          <w:sz w:val="24"/>
          <w:szCs w:val="24"/>
        </w:rPr>
        <w:t>aktualizēja galvenokārt ar to saistītās problēmas</w:t>
      </w:r>
      <w:r w:rsidRPr="00BB6B0B">
        <w:rPr>
          <w:rFonts w:ascii="Verdana" w:hAnsi="Verdana" w:cs="Times New Roman"/>
          <w:color w:val="404040" w:themeColor="text1" w:themeTint="BF"/>
          <w:spacing w:val="-3"/>
          <w:sz w:val="24"/>
          <w:szCs w:val="24"/>
        </w:rPr>
        <w:t xml:space="preserve">, primāri akcentējot negatīvu fiskālo ietekmi uz veselības nozares un sociālo budžetu līdz ar zināmu paradoksu – </w:t>
      </w:r>
      <w:r w:rsidR="005726B1" w:rsidRPr="00BB6B0B">
        <w:rPr>
          <w:rFonts w:ascii="Verdana" w:hAnsi="Verdana" w:cs="Times New Roman"/>
          <w:color w:val="404040" w:themeColor="text1" w:themeTint="BF"/>
          <w:spacing w:val="-3"/>
          <w:sz w:val="24"/>
          <w:szCs w:val="24"/>
        </w:rPr>
        <w:t xml:space="preserve">vairāk </w:t>
      </w:r>
      <w:r w:rsidRPr="00BB6B0B">
        <w:rPr>
          <w:rFonts w:ascii="Verdana" w:hAnsi="Verdana" w:cs="Times New Roman"/>
          <w:color w:val="404040" w:themeColor="text1" w:themeTint="BF"/>
          <w:spacing w:val="-3"/>
          <w:sz w:val="24"/>
          <w:szCs w:val="24"/>
        </w:rPr>
        <w:t>ieguldot iedzīvotāju veselībā, cilvēki dzīvo ilgāk, tād</w:t>
      </w:r>
      <w:r w:rsidR="008A740A" w:rsidRPr="00BB6B0B">
        <w:rPr>
          <w:rFonts w:ascii="Verdana" w:hAnsi="Verdana" w:cs="Times New Roman"/>
          <w:color w:val="404040" w:themeColor="text1" w:themeTint="BF"/>
          <w:spacing w:val="-3"/>
          <w:sz w:val="24"/>
          <w:szCs w:val="24"/>
        </w:rPr>
        <w:t>ē</w:t>
      </w:r>
      <w:r w:rsidRPr="00BB6B0B">
        <w:rPr>
          <w:rFonts w:ascii="Verdana" w:hAnsi="Verdana" w:cs="Times New Roman"/>
          <w:color w:val="404040" w:themeColor="text1" w:themeTint="BF"/>
          <w:spacing w:val="-3"/>
          <w:sz w:val="24"/>
          <w:szCs w:val="24"/>
        </w:rPr>
        <w:t>jādi radot arvien lielāku slogu veselības un sociālās aizsardzības nozarei.</w:t>
      </w:r>
    </w:p>
    <w:p w:rsidR="00FB2A5A" w:rsidRPr="00BB6B0B" w:rsidRDefault="00FB2A5A" w:rsidP="005726B1">
      <w:pPr>
        <w:tabs>
          <w:tab w:val="left" w:pos="993"/>
        </w:tabs>
        <w:spacing w:after="0" w:line="240" w:lineRule="auto"/>
        <w:ind w:firstLine="709"/>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Pēdējā laikā politikas plānošanā dominē t.</w:t>
      </w:r>
      <w:r w:rsidR="007948E9"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s. aktīvos resursos balstītā pieeja – Eiropas Parlaments un ES Padome 2012</w:t>
      </w:r>
      <w:r w:rsidR="002320B2" w:rsidRPr="00BB6B0B">
        <w:rPr>
          <w:rFonts w:ascii="Verdana" w:hAnsi="Verdana" w:cs="Times New Roman"/>
          <w:color w:val="404040" w:themeColor="text1" w:themeTint="BF"/>
          <w:sz w:val="24"/>
          <w:szCs w:val="24"/>
        </w:rPr>
        <w:t>. gad</w:t>
      </w:r>
      <w:r w:rsidRPr="00BB6B0B">
        <w:rPr>
          <w:rFonts w:ascii="Verdana" w:hAnsi="Verdana" w:cs="Times New Roman"/>
          <w:color w:val="404040" w:themeColor="text1" w:themeTint="BF"/>
          <w:sz w:val="24"/>
          <w:szCs w:val="24"/>
        </w:rPr>
        <w:t xml:space="preserve">u pasludināja par gadu aktīvai novecošanai un paaudžu solidaritātei, iezīmējot gados vecāku cilvēku ieguldījumu sabiedrības attīstībā dažādās jomās, </w:t>
      </w:r>
      <w:r w:rsidR="00D04AA4" w:rsidRPr="00BB6B0B">
        <w:rPr>
          <w:rFonts w:ascii="Verdana" w:hAnsi="Verdana" w:cs="Times New Roman"/>
          <w:color w:val="404040" w:themeColor="text1" w:themeTint="BF"/>
          <w:sz w:val="24"/>
          <w:szCs w:val="24"/>
        </w:rPr>
        <w:t>tai skaitā</w:t>
      </w:r>
      <w:r w:rsidRPr="00BB6B0B">
        <w:rPr>
          <w:rFonts w:ascii="Verdana" w:hAnsi="Verdana" w:cs="Times New Roman"/>
          <w:color w:val="404040" w:themeColor="text1" w:themeTint="BF"/>
          <w:sz w:val="24"/>
          <w:szCs w:val="24"/>
        </w:rPr>
        <w:t>:</w:t>
      </w:r>
    </w:p>
    <w:p w:rsidR="00FB2A5A" w:rsidRPr="00BB6B0B" w:rsidRDefault="005726B1" w:rsidP="0046624D">
      <w:pPr>
        <w:pStyle w:val="ListParagraph"/>
        <w:numPr>
          <w:ilvl w:val="0"/>
          <w:numId w:val="9"/>
        </w:numPr>
        <w:tabs>
          <w:tab w:val="left" w:pos="993"/>
          <w:tab w:val="left" w:pos="1134"/>
        </w:tabs>
        <w:spacing w:after="0" w:line="240" w:lineRule="auto"/>
        <w:ind w:left="709" w:hanging="283"/>
        <w:contextualSpacing w:val="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l</w:t>
      </w:r>
      <w:r w:rsidR="00FB2A5A" w:rsidRPr="00BB6B0B">
        <w:rPr>
          <w:rFonts w:ascii="Verdana" w:hAnsi="Verdana" w:cs="Times New Roman"/>
          <w:color w:val="404040" w:themeColor="text1" w:themeTint="BF"/>
          <w:spacing w:val="-2"/>
          <w:sz w:val="24"/>
          <w:szCs w:val="24"/>
        </w:rPr>
        <w:t xml:space="preserve">īdzdalība darba tirgū </w:t>
      </w:r>
      <w:r w:rsidR="00C94098" w:rsidRPr="00BB6B0B">
        <w:rPr>
          <w:rFonts w:ascii="Verdana" w:hAnsi="Verdana" w:cs="Times New Roman"/>
          <w:color w:val="404040" w:themeColor="text1" w:themeTint="BF"/>
          <w:spacing w:val="-2"/>
          <w:sz w:val="24"/>
          <w:szCs w:val="24"/>
        </w:rPr>
        <w:t>–</w:t>
      </w:r>
      <w:r w:rsidR="00FB2A5A" w:rsidRPr="00BB6B0B">
        <w:rPr>
          <w:rFonts w:ascii="Verdana" w:hAnsi="Verdana" w:cs="Times New Roman"/>
          <w:color w:val="404040" w:themeColor="text1" w:themeTint="BF"/>
          <w:spacing w:val="-2"/>
          <w:sz w:val="24"/>
          <w:szCs w:val="24"/>
        </w:rPr>
        <w:t xml:space="preserve"> līdz ar ilgāku periodu darba tirgū vecāka gadagājuma cilvēki ilgāk paliek ekonomiski aktīvi;</w:t>
      </w:r>
    </w:p>
    <w:p w:rsidR="00FB2A5A" w:rsidRPr="00BB6B0B" w:rsidRDefault="005726B1" w:rsidP="0046624D">
      <w:pPr>
        <w:pStyle w:val="ListParagraph"/>
        <w:numPr>
          <w:ilvl w:val="0"/>
          <w:numId w:val="9"/>
        </w:numPr>
        <w:tabs>
          <w:tab w:val="left" w:pos="993"/>
          <w:tab w:val="left" w:pos="1134"/>
        </w:tabs>
        <w:spacing w:after="0" w:line="240" w:lineRule="auto"/>
        <w:ind w:left="709" w:hanging="283"/>
        <w:contextualSpacing w:val="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r</w:t>
      </w:r>
      <w:r w:rsidR="00FB2A5A" w:rsidRPr="00BB6B0B">
        <w:rPr>
          <w:rFonts w:ascii="Verdana" w:hAnsi="Verdana" w:cs="Times New Roman"/>
          <w:color w:val="404040" w:themeColor="text1" w:themeTint="BF"/>
          <w:spacing w:val="-2"/>
          <w:sz w:val="24"/>
          <w:szCs w:val="24"/>
        </w:rPr>
        <w:t>ūpes par mājsaimniecību – kā vecvecāki ļauj bērniem un citiem radiniekiem strādāt algotu darbu, pieskatot mazbērnus;</w:t>
      </w:r>
    </w:p>
    <w:p w:rsidR="00FB2A5A" w:rsidRPr="00BB6B0B" w:rsidRDefault="005726B1" w:rsidP="0046624D">
      <w:pPr>
        <w:pStyle w:val="ListParagraph"/>
        <w:numPr>
          <w:ilvl w:val="0"/>
          <w:numId w:val="9"/>
        </w:numPr>
        <w:tabs>
          <w:tab w:val="left" w:pos="993"/>
          <w:tab w:val="left" w:pos="1134"/>
        </w:tabs>
        <w:spacing w:after="0" w:line="240" w:lineRule="auto"/>
        <w:ind w:left="709" w:hanging="283"/>
        <w:contextualSpacing w:val="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c</w:t>
      </w:r>
      <w:r w:rsidR="00FB2A5A" w:rsidRPr="00BB6B0B">
        <w:rPr>
          <w:rFonts w:ascii="Verdana" w:hAnsi="Verdana" w:cs="Times New Roman"/>
          <w:color w:val="404040" w:themeColor="text1" w:themeTint="BF"/>
          <w:spacing w:val="-2"/>
          <w:sz w:val="24"/>
          <w:szCs w:val="24"/>
        </w:rPr>
        <w:t>itu aprūpe – gados vecākie cilvēki veic neapmaksātu neformālu savu dzīvesbiedru un citu pieaugušu ģimenes locekļu aprūpi;</w:t>
      </w:r>
    </w:p>
    <w:p w:rsidR="00FB2A5A" w:rsidRPr="00BB6B0B" w:rsidRDefault="005726B1" w:rsidP="0046624D">
      <w:pPr>
        <w:pStyle w:val="ListParagraph"/>
        <w:numPr>
          <w:ilvl w:val="0"/>
          <w:numId w:val="9"/>
        </w:numPr>
        <w:tabs>
          <w:tab w:val="left" w:pos="993"/>
          <w:tab w:val="left" w:pos="1134"/>
        </w:tabs>
        <w:spacing w:after="0" w:line="240" w:lineRule="auto"/>
        <w:ind w:left="709" w:hanging="283"/>
        <w:contextualSpacing w:val="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l</w:t>
      </w:r>
      <w:r w:rsidR="00FB2A5A" w:rsidRPr="00BB6B0B">
        <w:rPr>
          <w:rFonts w:ascii="Verdana" w:hAnsi="Verdana" w:cs="Times New Roman"/>
          <w:color w:val="404040" w:themeColor="text1" w:themeTint="BF"/>
          <w:spacing w:val="-2"/>
          <w:sz w:val="24"/>
          <w:szCs w:val="24"/>
        </w:rPr>
        <w:t>īdzdalība kopienas dzīvē, kad, iesaistoties brīvprātīgajā darbā, seniori atbalsta un sniedz pakalpojumus citiem senioriem;</w:t>
      </w:r>
    </w:p>
    <w:p w:rsidR="00FB2A5A" w:rsidRPr="00BB6B0B" w:rsidRDefault="005726B1" w:rsidP="0046624D">
      <w:pPr>
        <w:pStyle w:val="ListParagraph"/>
        <w:numPr>
          <w:ilvl w:val="0"/>
          <w:numId w:val="9"/>
        </w:numPr>
        <w:tabs>
          <w:tab w:val="left" w:pos="993"/>
          <w:tab w:val="left" w:pos="1134"/>
        </w:tabs>
        <w:spacing w:after="0" w:line="240" w:lineRule="auto"/>
        <w:ind w:left="709" w:hanging="283"/>
        <w:contextualSpacing w:val="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a</w:t>
      </w:r>
      <w:r w:rsidR="00FB2A5A" w:rsidRPr="00BB6B0B">
        <w:rPr>
          <w:rFonts w:ascii="Verdana" w:hAnsi="Verdana" w:cs="Times New Roman"/>
          <w:color w:val="404040" w:themeColor="text1" w:themeTint="BF"/>
          <w:spacing w:val="-2"/>
          <w:sz w:val="24"/>
          <w:szCs w:val="24"/>
        </w:rPr>
        <w:t>ktīvs un veselīgs dzīvesveids, gados vecāko cilvēku vaļasprieki un hobiji kā aktīvas novecošanās sastāvdaļa;</w:t>
      </w:r>
    </w:p>
    <w:p w:rsidR="00FB2A5A" w:rsidRPr="00BB6B0B" w:rsidRDefault="00FB2A5A" w:rsidP="0046624D">
      <w:pPr>
        <w:pStyle w:val="ListParagraph"/>
        <w:numPr>
          <w:ilvl w:val="0"/>
          <w:numId w:val="9"/>
        </w:numPr>
        <w:tabs>
          <w:tab w:val="left" w:pos="993"/>
          <w:tab w:val="left" w:pos="1134"/>
        </w:tabs>
        <w:spacing w:after="0" w:line="240" w:lineRule="auto"/>
        <w:ind w:left="709" w:hanging="283"/>
        <w:contextualSpacing w:val="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materiālo resursu pārdale, kad vecāka gadagājuma cilvēki savus uzkrājumus vai ienākumus nodod jaunākiem ģimenes locekļiem</w:t>
      </w:r>
      <w:r w:rsidRPr="00BB6B0B">
        <w:rPr>
          <w:rStyle w:val="FootnoteReference"/>
          <w:rFonts w:ascii="Verdana" w:hAnsi="Verdana" w:cs="Times New Roman"/>
          <w:color w:val="404040" w:themeColor="text1" w:themeTint="BF"/>
          <w:spacing w:val="-2"/>
          <w:sz w:val="24"/>
          <w:szCs w:val="24"/>
        </w:rPr>
        <w:footnoteReference w:id="28"/>
      </w:r>
      <w:r w:rsidRPr="00BB6B0B">
        <w:rPr>
          <w:rFonts w:ascii="Verdana" w:hAnsi="Verdana" w:cs="Times New Roman"/>
          <w:color w:val="404040" w:themeColor="text1" w:themeTint="BF"/>
          <w:spacing w:val="-2"/>
          <w:sz w:val="24"/>
          <w:szCs w:val="24"/>
        </w:rPr>
        <w:t>.</w:t>
      </w:r>
    </w:p>
    <w:p w:rsidR="00FB2A5A" w:rsidRPr="00BB6B0B" w:rsidRDefault="00FB2A5A" w:rsidP="00FB2A5A">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Vienlaikus pētījumu dati atklāj, ka sabiedrības novecošanās kontekstā tomēr pastāv pretruna starp politikas mērķiem, kas saistīti ar gados vecāku cilvēku ekonomiskās aktivitātes veicināšanu, un darba tirgū dominējošo attieksmi pret gados vecāku cilvēku nodarbinātību</w:t>
      </w:r>
      <w:r w:rsidRPr="00BB6B0B">
        <w:rPr>
          <w:rStyle w:val="FootnoteReference"/>
          <w:rFonts w:ascii="Verdana" w:hAnsi="Verdana" w:cs="Times New Roman"/>
          <w:color w:val="404040" w:themeColor="text1" w:themeTint="BF"/>
          <w:spacing w:val="-2"/>
          <w:sz w:val="24"/>
          <w:szCs w:val="24"/>
        </w:rPr>
        <w:footnoteReference w:id="29"/>
      </w:r>
      <w:r w:rsidRPr="00BB6B0B">
        <w:rPr>
          <w:rFonts w:ascii="Verdana" w:hAnsi="Verdana" w:cs="Times New Roman"/>
          <w:color w:val="404040" w:themeColor="text1" w:themeTint="BF"/>
          <w:spacing w:val="-2"/>
          <w:sz w:val="24"/>
          <w:szCs w:val="24"/>
        </w:rPr>
        <w:t xml:space="preserve">. No vienas puses, demogrāfiskās prognozes liek risināt jautājumus par gados vecāko cilvēku nodarbinātības palielināšanu un nākotnē arī par pensijas vecuma palielināšanu, no otras puses, pastāv nevienlīdzīga attieksme pret gados vecākiem cilvēkiem darba tirgū. Ir vērojams, ka vecums ir izplatītākā diskriminācijas pazīme darba tirgū, visai raksturīgi ir darba devēju aizspriedumi pret gados vecākiem darbiniekiem, turklāt negatīvā attieksme </w:t>
      </w:r>
      <w:r w:rsidRPr="00BB6B0B">
        <w:rPr>
          <w:rFonts w:ascii="Verdana" w:hAnsi="Verdana" w:cs="Times New Roman"/>
          <w:color w:val="404040" w:themeColor="text1" w:themeTint="BF"/>
          <w:spacing w:val="-2"/>
          <w:sz w:val="24"/>
          <w:szCs w:val="24"/>
        </w:rPr>
        <w:lastRenderedPageBreak/>
        <w:t>vecuma dēļ sievietes skar vairāk nekā vīriešus, diskriminācijai pret vecumu kombinējoties ar nevienlīdzīgām iespējām dzimuma dēļ</w:t>
      </w:r>
      <w:r w:rsidRPr="00BB6B0B">
        <w:rPr>
          <w:rStyle w:val="FootnoteReference"/>
          <w:rFonts w:ascii="Verdana" w:hAnsi="Verdana" w:cs="Times New Roman"/>
          <w:color w:val="404040" w:themeColor="text1" w:themeTint="BF"/>
          <w:spacing w:val="-2"/>
          <w:sz w:val="24"/>
          <w:szCs w:val="24"/>
        </w:rPr>
        <w:footnoteReference w:id="30"/>
      </w:r>
      <w:r w:rsidR="002320B2" w:rsidRPr="00BB6B0B">
        <w:rPr>
          <w:rFonts w:ascii="Verdana" w:hAnsi="Verdana" w:cs="Times New Roman"/>
          <w:color w:val="404040" w:themeColor="text1" w:themeTint="BF"/>
          <w:spacing w:val="-2"/>
          <w:sz w:val="24"/>
          <w:szCs w:val="24"/>
        </w:rPr>
        <w:t>. </w:t>
      </w:r>
      <w:r w:rsidR="005726B1" w:rsidRPr="00BB6B0B">
        <w:rPr>
          <w:rFonts w:ascii="Verdana" w:hAnsi="Verdana" w:cs="Times New Roman"/>
          <w:color w:val="404040" w:themeColor="text1" w:themeTint="BF"/>
          <w:spacing w:val="-2"/>
          <w:sz w:val="24"/>
          <w:szCs w:val="24"/>
        </w:rPr>
        <w:t>G</w:t>
      </w:r>
      <w:r w:rsidR="002320B2" w:rsidRPr="00BB6B0B">
        <w:rPr>
          <w:rFonts w:ascii="Verdana" w:hAnsi="Verdana" w:cs="Times New Roman"/>
          <w:color w:val="404040" w:themeColor="text1" w:themeTint="BF"/>
          <w:spacing w:val="-2"/>
          <w:sz w:val="24"/>
          <w:szCs w:val="24"/>
        </w:rPr>
        <w:t>ad</w:t>
      </w:r>
      <w:r w:rsidRPr="00BB6B0B">
        <w:rPr>
          <w:rFonts w:ascii="Verdana" w:hAnsi="Verdana" w:cs="Times New Roman"/>
          <w:color w:val="404040" w:themeColor="text1" w:themeTint="BF"/>
          <w:spacing w:val="-2"/>
          <w:sz w:val="24"/>
          <w:szCs w:val="24"/>
        </w:rPr>
        <w:t>os vecāko cilvēku samierināšanās ar esošo situāciju kavē viņu nodarbinātības iespēju palielināšanu</w:t>
      </w:r>
      <w:r w:rsidRPr="00BB6B0B">
        <w:rPr>
          <w:rStyle w:val="FootnoteReference"/>
          <w:rFonts w:ascii="Verdana" w:hAnsi="Verdana" w:cs="Times New Roman"/>
          <w:color w:val="404040" w:themeColor="text1" w:themeTint="BF"/>
          <w:spacing w:val="-2"/>
          <w:sz w:val="24"/>
          <w:szCs w:val="24"/>
        </w:rPr>
        <w:footnoteReference w:id="31"/>
      </w:r>
      <w:r w:rsidR="002320B2" w:rsidRPr="00BB6B0B">
        <w:rPr>
          <w:rFonts w:ascii="Verdana" w:hAnsi="Verdana" w:cs="Times New Roman"/>
          <w:color w:val="404040" w:themeColor="text1" w:themeTint="BF"/>
          <w:spacing w:val="-2"/>
          <w:sz w:val="24"/>
          <w:szCs w:val="24"/>
        </w:rPr>
        <w:t>. </w:t>
      </w:r>
      <w:r w:rsidR="005726B1" w:rsidRPr="00BB6B0B">
        <w:rPr>
          <w:rFonts w:ascii="Verdana" w:hAnsi="Verdana" w:cs="Times New Roman"/>
          <w:color w:val="404040" w:themeColor="text1" w:themeTint="BF"/>
          <w:spacing w:val="-2"/>
          <w:sz w:val="24"/>
          <w:szCs w:val="24"/>
        </w:rPr>
        <w:t>G</w:t>
      </w:r>
      <w:r w:rsidR="002320B2" w:rsidRPr="00BB6B0B">
        <w:rPr>
          <w:rFonts w:ascii="Verdana" w:hAnsi="Verdana" w:cs="Times New Roman"/>
          <w:color w:val="404040" w:themeColor="text1" w:themeTint="BF"/>
          <w:spacing w:val="-2"/>
          <w:sz w:val="24"/>
          <w:szCs w:val="24"/>
        </w:rPr>
        <w:t>ad</w:t>
      </w:r>
      <w:r w:rsidRPr="00BB6B0B">
        <w:rPr>
          <w:rFonts w:ascii="Verdana" w:hAnsi="Verdana" w:cs="Times New Roman"/>
          <w:color w:val="404040" w:themeColor="text1" w:themeTint="BF"/>
          <w:spacing w:val="-2"/>
          <w:sz w:val="24"/>
          <w:szCs w:val="24"/>
        </w:rPr>
        <w:t>os vecāko cilvēku sociālā statusa vērtējums Latvijā ir viens no zemāk</w:t>
      </w:r>
      <w:r w:rsidR="005726B1" w:rsidRPr="00BB6B0B">
        <w:rPr>
          <w:rFonts w:ascii="Verdana" w:hAnsi="Verdana" w:cs="Times New Roman"/>
          <w:color w:val="404040" w:themeColor="text1" w:themeTint="BF"/>
          <w:spacing w:val="-2"/>
          <w:sz w:val="24"/>
          <w:szCs w:val="24"/>
        </w:rPr>
        <w:t>aj</w:t>
      </w:r>
      <w:r w:rsidRPr="00BB6B0B">
        <w:rPr>
          <w:rFonts w:ascii="Verdana" w:hAnsi="Verdana" w:cs="Times New Roman"/>
          <w:color w:val="404040" w:themeColor="text1" w:themeTint="BF"/>
          <w:spacing w:val="-2"/>
          <w:sz w:val="24"/>
          <w:szCs w:val="24"/>
        </w:rPr>
        <w:t>iem Eiropā, jo tiek saistīts ar fizisku vārgumu, nevarību un nepieciešamību pēc citu cilvēku palīdz</w:t>
      </w:r>
      <w:r w:rsidR="005726B1" w:rsidRPr="00BB6B0B">
        <w:rPr>
          <w:rFonts w:ascii="Verdana" w:hAnsi="Verdana" w:cs="Times New Roman"/>
          <w:color w:val="404040" w:themeColor="text1" w:themeTint="BF"/>
          <w:spacing w:val="-2"/>
          <w:sz w:val="24"/>
          <w:szCs w:val="24"/>
        </w:rPr>
        <w:t>ības, līdz ar to </w:t>
      </w:r>
      <w:r w:rsidRPr="00BB6B0B">
        <w:rPr>
          <w:rFonts w:ascii="Verdana" w:hAnsi="Verdana" w:cs="Times New Roman"/>
          <w:color w:val="404040" w:themeColor="text1" w:themeTint="BF"/>
          <w:spacing w:val="-2"/>
          <w:sz w:val="24"/>
          <w:szCs w:val="24"/>
        </w:rPr>
        <w:t>– ar zemu ekonomiskā ieguldījuma vērtējumu</w:t>
      </w:r>
      <w:r w:rsidRPr="00BB6B0B">
        <w:rPr>
          <w:rStyle w:val="FootnoteReference"/>
          <w:rFonts w:ascii="Verdana" w:hAnsi="Verdana" w:cs="Times New Roman"/>
          <w:color w:val="404040" w:themeColor="text1" w:themeTint="BF"/>
          <w:spacing w:val="-2"/>
          <w:sz w:val="24"/>
          <w:szCs w:val="24"/>
        </w:rPr>
        <w:footnoteReference w:id="32"/>
      </w:r>
      <w:r w:rsidRPr="00BB6B0B">
        <w:rPr>
          <w:rFonts w:ascii="Verdana" w:hAnsi="Verdana" w:cs="Times New Roman"/>
          <w:color w:val="404040" w:themeColor="text1" w:themeTint="BF"/>
          <w:spacing w:val="-2"/>
          <w:sz w:val="24"/>
          <w:szCs w:val="24"/>
        </w:rPr>
        <w:t xml:space="preserve">. </w:t>
      </w:r>
    </w:p>
    <w:p w:rsidR="00FB2A5A" w:rsidRPr="00BB6B0B" w:rsidRDefault="008A740A" w:rsidP="00FB2A5A">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Tādē</w:t>
      </w:r>
      <w:r w:rsidR="00FB2A5A" w:rsidRPr="00BB6B0B">
        <w:rPr>
          <w:rFonts w:ascii="Verdana" w:hAnsi="Verdana" w:cs="Times New Roman"/>
          <w:color w:val="404040" w:themeColor="text1" w:themeTint="BF"/>
          <w:sz w:val="24"/>
          <w:szCs w:val="24"/>
        </w:rPr>
        <w:t>jādi jāsecina, ka sabiedrības novecošana vienlaikus ir gan iespēja, gan nozīmīgs izaicinājums valsts attīstībai, bet pagaidām ir nepilnīga informācija un nenobrieduši priekšlikumi rīcībai, līdz ar to ārkārtīgi nozīmīga ir detalizēta situācijas izpēte.</w:t>
      </w:r>
    </w:p>
    <w:p w:rsidR="00FB2A5A" w:rsidRPr="00BB6B0B" w:rsidRDefault="00E953F0" w:rsidP="00FB2A5A">
      <w:pPr>
        <w:spacing w:after="0" w:line="240" w:lineRule="auto"/>
        <w:ind w:firstLine="720"/>
        <w:jc w:val="both"/>
        <w:rPr>
          <w:rFonts w:ascii="Verdana" w:hAnsi="Verdana" w:cs="Times New Roman"/>
          <w:color w:val="404040" w:themeColor="text1" w:themeTint="BF"/>
          <w:spacing w:val="-2"/>
          <w:sz w:val="24"/>
          <w:szCs w:val="24"/>
        </w:rPr>
      </w:pPr>
      <w:r w:rsidRPr="00BB6B0B">
        <w:rPr>
          <w:rFonts w:ascii="Verdana" w:hAnsi="Verdana" w:cs="Times New Roman"/>
          <w:color w:val="404040" w:themeColor="text1" w:themeTint="BF"/>
          <w:spacing w:val="-2"/>
          <w:sz w:val="24"/>
          <w:szCs w:val="24"/>
        </w:rPr>
        <w:t>Laikposm</w:t>
      </w:r>
      <w:r w:rsidR="00FB2A5A" w:rsidRPr="00BB6B0B">
        <w:rPr>
          <w:rFonts w:ascii="Verdana" w:hAnsi="Verdana" w:cs="Times New Roman"/>
          <w:color w:val="404040" w:themeColor="text1" w:themeTint="BF"/>
          <w:spacing w:val="-2"/>
          <w:sz w:val="24"/>
          <w:szCs w:val="24"/>
        </w:rPr>
        <w:t>ā no 2014</w:t>
      </w:r>
      <w:r w:rsidR="002320B2" w:rsidRPr="00BB6B0B">
        <w:rPr>
          <w:rFonts w:ascii="Verdana" w:hAnsi="Verdana" w:cs="Times New Roman"/>
          <w:color w:val="404040" w:themeColor="text1" w:themeTint="BF"/>
          <w:spacing w:val="-2"/>
          <w:sz w:val="24"/>
          <w:szCs w:val="24"/>
        </w:rPr>
        <w:t>. gad</w:t>
      </w:r>
      <w:r w:rsidR="00FB2A5A" w:rsidRPr="00BB6B0B">
        <w:rPr>
          <w:rFonts w:ascii="Verdana" w:hAnsi="Verdana" w:cs="Times New Roman"/>
          <w:color w:val="404040" w:themeColor="text1" w:themeTint="BF"/>
          <w:spacing w:val="-2"/>
          <w:sz w:val="24"/>
          <w:szCs w:val="24"/>
        </w:rPr>
        <w:t>a marta līdz 2016</w:t>
      </w:r>
      <w:r w:rsidR="002320B2" w:rsidRPr="00BB6B0B">
        <w:rPr>
          <w:rFonts w:ascii="Verdana" w:hAnsi="Verdana" w:cs="Times New Roman"/>
          <w:color w:val="404040" w:themeColor="text1" w:themeTint="BF"/>
          <w:spacing w:val="-2"/>
          <w:sz w:val="24"/>
          <w:szCs w:val="24"/>
        </w:rPr>
        <w:t>. gad</w:t>
      </w:r>
      <w:r w:rsidR="00FB2A5A" w:rsidRPr="00BB6B0B">
        <w:rPr>
          <w:rFonts w:ascii="Verdana" w:hAnsi="Verdana" w:cs="Times New Roman"/>
          <w:color w:val="404040" w:themeColor="text1" w:themeTint="BF"/>
          <w:spacing w:val="-2"/>
          <w:sz w:val="24"/>
          <w:szCs w:val="24"/>
        </w:rPr>
        <w:t xml:space="preserve">a februārim Labklājības ministrijā ar ES atbalstu tiek īstenots aktīvās novecošanās jomas projekts </w:t>
      </w:r>
      <w:r w:rsidR="002320B2" w:rsidRPr="00BB6B0B">
        <w:rPr>
          <w:rFonts w:ascii="Verdana" w:hAnsi="Verdana" w:cs="Times New Roman"/>
          <w:color w:val="404040" w:themeColor="text1" w:themeTint="BF"/>
          <w:spacing w:val="-2"/>
          <w:sz w:val="24"/>
          <w:szCs w:val="24"/>
        </w:rPr>
        <w:t>"</w:t>
      </w:r>
      <w:r w:rsidR="00FB2A5A" w:rsidRPr="00BB6B0B">
        <w:rPr>
          <w:rFonts w:ascii="Verdana" w:hAnsi="Verdana" w:cs="Times New Roman"/>
          <w:color w:val="404040" w:themeColor="text1" w:themeTint="BF"/>
          <w:spacing w:val="-2"/>
          <w:sz w:val="24"/>
          <w:szCs w:val="24"/>
        </w:rPr>
        <w:t>Latvijas visaptverošas aktīvās novecošanās stratēģijas izstrāde iedzīvotāju darba mūža pagarināšanai un uzlabošanai", lai izstrādātu uz pierādījumiem balstītu Latvijas aktīvās novecošanas stratēģiju, kura, ņemot vērā ievērojamās demogrāfiskās izmaiņas, veicinātu ilgāku un veselīgāku Latvijas iedzīvotāju darba mūžu. Projekta ietvaros Pasaules Bankas eksperti īsteno pētījumu, kas ietvers rekomendācijas aktīvās novecošanās situācijas uzlabošanai un visaptverošai aktīvās novecošanās stratēģijas izstrādei darba mūža pagarināšanai un uzlabošanai</w:t>
      </w:r>
      <w:r w:rsidR="00FB2A5A" w:rsidRPr="00BB6B0B">
        <w:rPr>
          <w:rStyle w:val="FootnoteReference"/>
          <w:rFonts w:ascii="Verdana" w:hAnsi="Verdana" w:cs="Times New Roman"/>
          <w:color w:val="404040" w:themeColor="text1" w:themeTint="BF"/>
          <w:spacing w:val="-2"/>
          <w:sz w:val="24"/>
          <w:szCs w:val="24"/>
        </w:rPr>
        <w:footnoteReference w:id="33"/>
      </w:r>
      <w:r w:rsidR="00FB2A5A" w:rsidRPr="00BB6B0B">
        <w:rPr>
          <w:rFonts w:ascii="Verdana" w:hAnsi="Verdana" w:cs="Times New Roman"/>
          <w:color w:val="404040" w:themeColor="text1" w:themeTint="BF"/>
          <w:spacing w:val="-2"/>
          <w:sz w:val="24"/>
          <w:szCs w:val="24"/>
        </w:rPr>
        <w:t>.</w:t>
      </w:r>
    </w:p>
    <w:p w:rsidR="00AE7D48" w:rsidRPr="00BB6B0B" w:rsidRDefault="00AE7D48" w:rsidP="00AE7D48">
      <w:pPr>
        <w:spacing w:after="0" w:line="240" w:lineRule="auto"/>
        <w:ind w:firstLine="72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Tajā pašā laikā arvien lielāk</w:t>
      </w:r>
      <w:r w:rsidR="00C21AAB" w:rsidRPr="00BB6B0B">
        <w:rPr>
          <w:rFonts w:ascii="Verdana" w:hAnsi="Verdana" w:cs="Times New Roman"/>
          <w:color w:val="404040" w:themeColor="text1" w:themeTint="BF"/>
          <w:sz w:val="24"/>
          <w:szCs w:val="24"/>
        </w:rPr>
        <w:t>a</w:t>
      </w:r>
      <w:r w:rsidRPr="00BB6B0B">
        <w:rPr>
          <w:rFonts w:ascii="Verdana" w:hAnsi="Verdana" w:cs="Times New Roman"/>
          <w:color w:val="404040" w:themeColor="text1" w:themeTint="BF"/>
          <w:sz w:val="24"/>
          <w:szCs w:val="24"/>
        </w:rPr>
        <w:t xml:space="preserve"> uzmanība jāpievērš arī veselības aprūpes sistēmas pielāgošanai sabiedrības novecošanas izaicinājumiem, kā pamatā ir integrētas un uz pacientu vērstas veselības aprūpes sistēmas attīstība, specializācija gados vecākiem cilvēkiem raksturīgu slimību ārstēšanā, kā arī nodrošinot veselīga dzīvesveida veicināšanu visās paaudzēs. Situācijas pozitīvām izmaiņām nepieciešama sabiedrības informēšana par vecuma diskriminācijas būtību un izpausmēm, kā arī izskaidrojošais darbs vecāka gadagājuma darbiniekiem par viņu tiesībām un iespējām tās aizstāvēt. </w:t>
      </w:r>
      <w:r w:rsidR="00841DAB" w:rsidRPr="00BB6B0B">
        <w:rPr>
          <w:rFonts w:ascii="Verdana" w:hAnsi="Verdana" w:cs="Times New Roman"/>
          <w:color w:val="404040" w:themeColor="text1" w:themeTint="BF"/>
          <w:sz w:val="24"/>
          <w:szCs w:val="24"/>
        </w:rPr>
        <w:t>N</w:t>
      </w:r>
      <w:r w:rsidRPr="00BB6B0B">
        <w:rPr>
          <w:rFonts w:ascii="Verdana" w:hAnsi="Verdana" w:cs="Times New Roman"/>
          <w:color w:val="404040" w:themeColor="text1" w:themeTint="BF"/>
          <w:sz w:val="24"/>
          <w:szCs w:val="24"/>
        </w:rPr>
        <w:t xml:space="preserve">ozīmīga ir </w:t>
      </w:r>
      <w:r w:rsidR="00841DAB" w:rsidRPr="00BB6B0B">
        <w:rPr>
          <w:rFonts w:ascii="Verdana" w:hAnsi="Verdana" w:cs="Times New Roman"/>
          <w:color w:val="404040" w:themeColor="text1" w:themeTint="BF"/>
          <w:sz w:val="24"/>
          <w:szCs w:val="24"/>
        </w:rPr>
        <w:t xml:space="preserve">arī </w:t>
      </w:r>
      <w:r w:rsidRPr="00BB6B0B">
        <w:rPr>
          <w:rFonts w:ascii="Verdana" w:hAnsi="Verdana" w:cs="Times New Roman"/>
          <w:color w:val="404040" w:themeColor="text1" w:themeTint="BF"/>
          <w:sz w:val="24"/>
          <w:szCs w:val="24"/>
        </w:rPr>
        <w:t>sociālās aprūpes un veselības aprūpes mājās pakalpojumu tuvināšana, piemēram, paliatīvās aprūpes pakalpojuma sniegšana, nodrošinot to pieejamību visā Latvijā, kā arī citu aprūpes mājās pakalpojum</w:t>
      </w:r>
      <w:r w:rsidR="004462DD" w:rsidRPr="00BB6B0B">
        <w:rPr>
          <w:rFonts w:ascii="Verdana" w:hAnsi="Verdana" w:cs="Times New Roman"/>
          <w:color w:val="404040" w:themeColor="text1" w:themeTint="BF"/>
          <w:sz w:val="24"/>
          <w:szCs w:val="24"/>
        </w:rPr>
        <w:t>u</w:t>
      </w:r>
      <w:r w:rsidRPr="00BB6B0B">
        <w:rPr>
          <w:rFonts w:ascii="Verdana" w:hAnsi="Verdana" w:cs="Times New Roman"/>
          <w:color w:val="404040" w:themeColor="text1" w:themeTint="BF"/>
          <w:sz w:val="24"/>
          <w:szCs w:val="24"/>
        </w:rPr>
        <w:t xml:space="preserve"> definēšana un attīstīšana.</w:t>
      </w:r>
    </w:p>
    <w:p w:rsidR="00FB2A5A" w:rsidRPr="00BB6B0B" w:rsidRDefault="00FB2A5A" w:rsidP="00FB2A5A">
      <w:pPr>
        <w:spacing w:after="0" w:line="240" w:lineRule="auto"/>
        <w:ind w:firstLine="680"/>
        <w:jc w:val="both"/>
        <w:rPr>
          <w:rFonts w:ascii="Verdana" w:hAnsi="Verdana" w:cs="Times New Roman"/>
          <w:color w:val="404040" w:themeColor="text1" w:themeTint="BF"/>
          <w:sz w:val="24"/>
          <w:szCs w:val="24"/>
        </w:rPr>
      </w:pPr>
      <w:r w:rsidRPr="00BB6B0B">
        <w:rPr>
          <w:rFonts w:ascii="Verdana" w:hAnsi="Verdana" w:cs="Times New Roman"/>
          <w:color w:val="404040" w:themeColor="text1" w:themeTint="BF"/>
          <w:sz w:val="24"/>
          <w:szCs w:val="24"/>
        </w:rPr>
        <w:t>Atsevišķi jautājumi, kas saistīti ar sabiedrības novecošanu, ir iekļauti NAP2020, taču jāapzinās, ka ierobe</w:t>
      </w:r>
      <w:r w:rsidR="004462DD" w:rsidRPr="00BB6B0B">
        <w:rPr>
          <w:rFonts w:ascii="Verdana" w:hAnsi="Verdana" w:cs="Times New Roman"/>
          <w:color w:val="404040" w:themeColor="text1" w:themeTint="BF"/>
          <w:sz w:val="24"/>
          <w:szCs w:val="24"/>
        </w:rPr>
        <w:t>žotās fiskālās telpas apstākļos</w:t>
      </w:r>
      <w:r w:rsidRPr="00BB6B0B">
        <w:rPr>
          <w:rFonts w:ascii="Verdana" w:hAnsi="Verdana" w:cs="Times New Roman"/>
          <w:color w:val="404040" w:themeColor="text1" w:themeTint="BF"/>
          <w:sz w:val="24"/>
          <w:szCs w:val="24"/>
        </w:rPr>
        <w:t xml:space="preserve"> sabiedrības novecošana prasīs resursu </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pārbīdi</w:t>
      </w:r>
      <w:r w:rsidR="002320B2" w:rsidRPr="00BB6B0B">
        <w:rPr>
          <w:rFonts w:ascii="Verdana" w:hAnsi="Verdana" w:cs="Times New Roman"/>
          <w:color w:val="404040" w:themeColor="text1" w:themeTint="BF"/>
          <w:sz w:val="24"/>
          <w:szCs w:val="24"/>
        </w:rPr>
        <w:t>"</w:t>
      </w:r>
      <w:r w:rsidRPr="00BB6B0B">
        <w:rPr>
          <w:rFonts w:ascii="Verdana" w:hAnsi="Verdana" w:cs="Times New Roman"/>
          <w:color w:val="404040" w:themeColor="text1" w:themeTint="BF"/>
          <w:sz w:val="24"/>
          <w:szCs w:val="24"/>
        </w:rPr>
        <w:t xml:space="preserve"> (t.</w:t>
      </w:r>
      <w:r w:rsidR="007948E9" w:rsidRPr="00BB6B0B">
        <w:rPr>
          <w:rFonts w:ascii="Verdana" w:hAnsi="Verdana" w:cs="Times New Roman"/>
          <w:color w:val="404040" w:themeColor="text1" w:themeTint="BF"/>
          <w:sz w:val="24"/>
          <w:szCs w:val="24"/>
        </w:rPr>
        <w:t> </w:t>
      </w:r>
      <w:r w:rsidRPr="00BB6B0B">
        <w:rPr>
          <w:rFonts w:ascii="Verdana" w:hAnsi="Verdana" w:cs="Times New Roman"/>
          <w:color w:val="404040" w:themeColor="text1" w:themeTint="BF"/>
          <w:sz w:val="24"/>
          <w:szCs w:val="24"/>
        </w:rPr>
        <w:t>s. strukturālās reformas) starp dažādām budžeta programmām. Pēc mi</w:t>
      </w:r>
      <w:r w:rsidR="004462DD" w:rsidRPr="00BB6B0B">
        <w:rPr>
          <w:rFonts w:ascii="Verdana" w:hAnsi="Verdana" w:cs="Times New Roman"/>
          <w:color w:val="404040" w:themeColor="text1" w:themeTint="BF"/>
          <w:sz w:val="24"/>
          <w:szCs w:val="24"/>
        </w:rPr>
        <w:t>nētās izpētes veikšanas, kā arī</w:t>
      </w:r>
      <w:r w:rsidRPr="00BB6B0B">
        <w:rPr>
          <w:rFonts w:ascii="Verdana" w:hAnsi="Verdana" w:cs="Times New Roman"/>
          <w:color w:val="404040" w:themeColor="text1" w:themeTint="BF"/>
          <w:sz w:val="24"/>
          <w:szCs w:val="24"/>
        </w:rPr>
        <w:t xml:space="preserve"> vērtējot NAP2020 īstenošanu vidējā termiņā, būs iespējams sniegt pierādījumos balstīt</w:t>
      </w:r>
      <w:r w:rsidR="00CE72C5" w:rsidRPr="00BB6B0B">
        <w:rPr>
          <w:rFonts w:ascii="Verdana" w:hAnsi="Verdana" w:cs="Times New Roman"/>
          <w:color w:val="404040" w:themeColor="text1" w:themeTint="BF"/>
          <w:sz w:val="24"/>
          <w:szCs w:val="24"/>
        </w:rPr>
        <w:t>us</w:t>
      </w:r>
      <w:r w:rsidRPr="00BB6B0B">
        <w:rPr>
          <w:rFonts w:ascii="Verdana" w:hAnsi="Verdana" w:cs="Times New Roman"/>
          <w:color w:val="404040" w:themeColor="text1" w:themeTint="BF"/>
          <w:sz w:val="24"/>
          <w:szCs w:val="24"/>
        </w:rPr>
        <w:t xml:space="preserve"> priekšlikumus ilgtspējīgai rīcībpolitikai un pārresor</w:t>
      </w:r>
      <w:r w:rsidR="00CE72C5" w:rsidRPr="00BB6B0B">
        <w:rPr>
          <w:rFonts w:ascii="Verdana" w:hAnsi="Verdana" w:cs="Times New Roman"/>
          <w:color w:val="404040" w:themeColor="text1" w:themeTint="BF"/>
          <w:sz w:val="24"/>
          <w:szCs w:val="24"/>
        </w:rPr>
        <w:t>u</w:t>
      </w:r>
      <w:r w:rsidRPr="00BB6B0B">
        <w:rPr>
          <w:rFonts w:ascii="Verdana" w:hAnsi="Verdana" w:cs="Times New Roman"/>
          <w:color w:val="404040" w:themeColor="text1" w:themeTint="BF"/>
          <w:sz w:val="24"/>
          <w:szCs w:val="24"/>
        </w:rPr>
        <w:t xml:space="preserve"> sadarbībai sabiedrības novecošanās jautājumu risināšan</w:t>
      </w:r>
      <w:r w:rsidR="00CE72C5" w:rsidRPr="00BB6B0B">
        <w:rPr>
          <w:rFonts w:ascii="Verdana" w:hAnsi="Verdana" w:cs="Times New Roman"/>
          <w:color w:val="404040" w:themeColor="text1" w:themeTint="BF"/>
          <w:sz w:val="24"/>
          <w:szCs w:val="24"/>
        </w:rPr>
        <w:t>ā</w:t>
      </w:r>
      <w:r w:rsidRPr="00BB6B0B">
        <w:rPr>
          <w:rFonts w:ascii="Verdana" w:hAnsi="Verdana" w:cs="Times New Roman"/>
          <w:color w:val="404040" w:themeColor="text1" w:themeTint="BF"/>
          <w:sz w:val="24"/>
          <w:szCs w:val="24"/>
        </w:rPr>
        <w:t>.</w:t>
      </w:r>
    </w:p>
    <w:p w:rsidR="0095624E" w:rsidRPr="0000064B" w:rsidRDefault="004C0CA7" w:rsidP="0000064B">
      <w:pPr>
        <w:rPr>
          <w:rFonts w:ascii="Verdana" w:hAnsi="Verdana" w:cs="Times New Roman"/>
          <w:b/>
          <w:sz w:val="24"/>
          <w:szCs w:val="24"/>
        </w:rPr>
      </w:pPr>
      <w:r w:rsidRPr="00884BE1">
        <w:rPr>
          <w:rFonts w:ascii="Verdana" w:hAnsi="Verdana" w:cs="Times New Roman"/>
          <w:sz w:val="24"/>
          <w:szCs w:val="24"/>
        </w:rPr>
        <w:br w:type="page"/>
      </w:r>
      <w:bookmarkStart w:id="8" w:name="_Toc426723790"/>
      <w:bookmarkStart w:id="9" w:name="_Toc429155034"/>
      <w:r w:rsidR="00FB1A59" w:rsidRPr="0095624E">
        <w:rPr>
          <w:rFonts w:ascii="Verdana" w:hAnsi="Verdana" w:cs="Times New Roman"/>
          <w:b/>
          <w:color w:val="9D2235"/>
          <w:sz w:val="32"/>
        </w:rPr>
        <w:lastRenderedPageBreak/>
        <w:t>2. TAUTSAIMNIECĪBAS IZAUGSME</w:t>
      </w:r>
      <w:bookmarkStart w:id="10" w:name="_Toc429155035"/>
      <w:bookmarkEnd w:id="8"/>
      <w:bookmarkEnd w:id="9"/>
    </w:p>
    <w:p w:rsidR="00A42650" w:rsidRPr="0095624E" w:rsidRDefault="00FD5109" w:rsidP="00E053B8">
      <w:pPr>
        <w:pStyle w:val="Heading2"/>
        <w:spacing w:before="0" w:line="240" w:lineRule="auto"/>
        <w:rPr>
          <w:rFonts w:ascii="Verdana" w:hAnsi="Verdana" w:cs="Times New Roman"/>
          <w:color w:val="9D2235"/>
        </w:rPr>
      </w:pPr>
      <w:r w:rsidRPr="0095624E">
        <w:rPr>
          <w:rFonts w:ascii="Verdana" w:hAnsi="Verdana" w:cs="Times New Roman"/>
          <w:color w:val="9D2235"/>
        </w:rPr>
        <w:t xml:space="preserve">2.1. </w:t>
      </w:r>
      <w:r w:rsidR="005E018C" w:rsidRPr="0095624E">
        <w:rPr>
          <w:rFonts w:ascii="Verdana" w:hAnsi="Verdana" w:cs="Times New Roman"/>
          <w:color w:val="9D2235"/>
        </w:rPr>
        <w:t>Augsti attīstīta un vidi saudzējoša ražošana</w:t>
      </w:r>
      <w:bookmarkEnd w:id="10"/>
    </w:p>
    <w:p w:rsidR="00335A57" w:rsidRPr="00884BE1" w:rsidRDefault="00335A57" w:rsidP="00E053B8">
      <w:pPr>
        <w:spacing w:after="0" w:line="240" w:lineRule="auto"/>
        <w:ind w:right="480"/>
        <w:jc w:val="both"/>
        <w:textAlignment w:val="baseline"/>
        <w:rPr>
          <w:rFonts w:ascii="Verdana" w:eastAsia="Times New Roman" w:hAnsi="Verdana" w:cs="Times New Roman"/>
          <w:sz w:val="24"/>
          <w:szCs w:val="24"/>
          <w:lang w:eastAsia="lv-LV"/>
        </w:rPr>
      </w:pPr>
    </w:p>
    <w:p w:rsidR="00355173" w:rsidRPr="0095624E" w:rsidRDefault="00CE72C5" w:rsidP="00355173">
      <w:pPr>
        <w:spacing w:after="0" w:line="240" w:lineRule="auto"/>
        <w:ind w:right="44" w:firstLine="720"/>
        <w:jc w:val="both"/>
        <w:textAlignment w:val="baseline"/>
        <w:rPr>
          <w:rFonts w:ascii="Verdana" w:hAnsi="Verdana" w:cs="Times New Roman"/>
          <w:color w:val="404040" w:themeColor="text1" w:themeTint="BF"/>
          <w:sz w:val="24"/>
          <w:szCs w:val="24"/>
        </w:rPr>
      </w:pPr>
      <w:r w:rsidRPr="0095624E">
        <w:rPr>
          <w:rFonts w:ascii="Verdana" w:eastAsia="Times New Roman" w:hAnsi="Verdana" w:cs="Times New Roman"/>
          <w:color w:val="404040" w:themeColor="text1" w:themeTint="BF"/>
          <w:sz w:val="24"/>
          <w:szCs w:val="24"/>
          <w:lang w:eastAsia="lv-LV"/>
        </w:rPr>
        <w:t>Saskaņā ar CSP datiem</w:t>
      </w:r>
      <w:r w:rsidR="00355173" w:rsidRPr="0095624E">
        <w:rPr>
          <w:rFonts w:ascii="Verdana" w:eastAsia="Times New Roman" w:hAnsi="Verdana" w:cs="Times New Roman"/>
          <w:color w:val="404040" w:themeColor="text1" w:themeTint="BF"/>
          <w:sz w:val="24"/>
          <w:szCs w:val="24"/>
          <w:lang w:eastAsia="lv-LV"/>
        </w:rPr>
        <w:t xml:space="preserve"> preču eksports 2015</w:t>
      </w:r>
      <w:r w:rsidR="002320B2" w:rsidRPr="0095624E">
        <w:rPr>
          <w:rFonts w:ascii="Verdana" w:eastAsia="Times New Roman" w:hAnsi="Verdana" w:cs="Times New Roman"/>
          <w:color w:val="404040" w:themeColor="text1" w:themeTint="BF"/>
          <w:sz w:val="24"/>
          <w:szCs w:val="24"/>
          <w:lang w:eastAsia="lv-LV"/>
        </w:rPr>
        <w:t>. gad</w:t>
      </w:r>
      <w:r w:rsidR="00355173" w:rsidRPr="0095624E">
        <w:rPr>
          <w:rFonts w:ascii="Verdana" w:eastAsia="Times New Roman" w:hAnsi="Verdana" w:cs="Times New Roman"/>
          <w:color w:val="404040" w:themeColor="text1" w:themeTint="BF"/>
          <w:sz w:val="24"/>
          <w:szCs w:val="24"/>
          <w:lang w:eastAsia="lv-LV"/>
        </w:rPr>
        <w:t xml:space="preserve">a aprīlī sasniedzis 903 milj. </w:t>
      </w:r>
      <w:r w:rsidR="00355173" w:rsidRPr="0095624E">
        <w:rPr>
          <w:rFonts w:ascii="Verdana" w:eastAsia="Times New Roman" w:hAnsi="Verdana" w:cs="Times New Roman"/>
          <w:i/>
          <w:color w:val="404040" w:themeColor="text1" w:themeTint="BF"/>
          <w:sz w:val="24"/>
          <w:szCs w:val="24"/>
          <w:lang w:eastAsia="lv-LV"/>
        </w:rPr>
        <w:t>euro</w:t>
      </w:r>
      <w:r w:rsidR="004462DD" w:rsidRPr="0095624E">
        <w:rPr>
          <w:rFonts w:ascii="Verdana" w:eastAsia="Times New Roman" w:hAnsi="Verdana" w:cs="Times New Roman"/>
          <w:color w:val="404040" w:themeColor="text1" w:themeTint="BF"/>
          <w:sz w:val="24"/>
          <w:szCs w:val="24"/>
          <w:lang w:eastAsia="lv-LV"/>
        </w:rPr>
        <w:t xml:space="preserve">, </w:t>
      </w:r>
      <w:r w:rsidR="00355173" w:rsidRPr="0095624E">
        <w:rPr>
          <w:rFonts w:ascii="Verdana" w:eastAsia="Times New Roman" w:hAnsi="Verdana" w:cs="Times New Roman"/>
          <w:color w:val="404040" w:themeColor="text1" w:themeTint="BF"/>
          <w:sz w:val="24"/>
          <w:szCs w:val="24"/>
          <w:lang w:eastAsia="lv-LV"/>
        </w:rPr>
        <w:t>un</w:t>
      </w:r>
      <w:r w:rsidR="00355173" w:rsidRPr="0095624E">
        <w:rPr>
          <w:rFonts w:ascii="Verdana" w:hAnsi="Verdana" w:cs="Times New Roman"/>
          <w:color w:val="404040" w:themeColor="text1" w:themeTint="BF"/>
          <w:sz w:val="24"/>
          <w:szCs w:val="24"/>
        </w:rPr>
        <w:t xml:space="preserve"> ekonomikas izaugsmes temps pret iepriekšējā gada </w:t>
      </w:r>
      <w:r w:rsidR="002C70BE" w:rsidRPr="0095624E">
        <w:rPr>
          <w:rFonts w:ascii="Verdana" w:hAnsi="Verdana" w:cs="Times New Roman"/>
          <w:color w:val="404040" w:themeColor="text1" w:themeTint="BF"/>
          <w:sz w:val="24"/>
          <w:szCs w:val="24"/>
        </w:rPr>
        <w:t>I </w:t>
      </w:r>
      <w:r w:rsidR="00355173" w:rsidRPr="0095624E">
        <w:rPr>
          <w:rFonts w:ascii="Verdana" w:hAnsi="Verdana" w:cs="Times New Roman"/>
          <w:color w:val="404040" w:themeColor="text1" w:themeTint="BF"/>
          <w:sz w:val="24"/>
          <w:szCs w:val="24"/>
        </w:rPr>
        <w:t>ceturksni veido +2</w:t>
      </w:r>
      <w:r w:rsidRPr="0095624E">
        <w:rPr>
          <w:rFonts w:ascii="Verdana" w:hAnsi="Verdana" w:cs="Times New Roman"/>
          <w:color w:val="404040" w:themeColor="text1" w:themeTint="BF"/>
          <w:sz w:val="24"/>
          <w:szCs w:val="24"/>
        </w:rPr>
        <w:t>,</w:t>
      </w:r>
      <w:r w:rsidR="00355173" w:rsidRPr="0095624E">
        <w:rPr>
          <w:rFonts w:ascii="Verdana" w:hAnsi="Verdana" w:cs="Times New Roman"/>
          <w:color w:val="404040" w:themeColor="text1" w:themeTint="BF"/>
          <w:sz w:val="24"/>
          <w:szCs w:val="24"/>
        </w:rPr>
        <w:t>1</w:t>
      </w:r>
      <w:r w:rsidR="00B77152" w:rsidRPr="0095624E">
        <w:rPr>
          <w:rFonts w:ascii="Verdana" w:hAnsi="Verdana" w:cs="Times New Roman"/>
          <w:color w:val="404040" w:themeColor="text1" w:themeTint="BF"/>
          <w:sz w:val="24"/>
          <w:szCs w:val="24"/>
        </w:rPr>
        <w:t> %</w:t>
      </w:r>
      <w:r w:rsidR="00355173" w:rsidRPr="0095624E">
        <w:rPr>
          <w:rFonts w:ascii="Verdana" w:hAnsi="Verdana" w:cs="Times New Roman"/>
          <w:color w:val="404040" w:themeColor="text1" w:themeTint="BF"/>
          <w:sz w:val="24"/>
          <w:szCs w:val="24"/>
        </w:rPr>
        <w:t>, kas atbilst EM un FM izstrādātajām prognozēm par Latvijas izaugsmes tempiem 2015</w:t>
      </w:r>
      <w:r w:rsidR="002320B2" w:rsidRPr="0095624E">
        <w:rPr>
          <w:rFonts w:ascii="Verdana" w:hAnsi="Verdana" w:cs="Times New Roman"/>
          <w:color w:val="404040" w:themeColor="text1" w:themeTint="BF"/>
          <w:sz w:val="24"/>
          <w:szCs w:val="24"/>
        </w:rPr>
        <w:t>. gad</w:t>
      </w:r>
      <w:r w:rsidR="00355173" w:rsidRPr="0095624E">
        <w:rPr>
          <w:rFonts w:ascii="Verdana" w:hAnsi="Verdana" w:cs="Times New Roman"/>
          <w:color w:val="404040" w:themeColor="text1" w:themeTint="BF"/>
          <w:sz w:val="24"/>
          <w:szCs w:val="24"/>
        </w:rPr>
        <w:t>am</w:t>
      </w:r>
      <w:r w:rsidR="004462DD" w:rsidRPr="0095624E">
        <w:rPr>
          <w:rFonts w:ascii="Verdana" w:hAnsi="Verdana" w:cs="Times New Roman"/>
          <w:color w:val="404040" w:themeColor="text1" w:themeTint="BF"/>
          <w:sz w:val="24"/>
          <w:szCs w:val="24"/>
        </w:rPr>
        <w:t>.</w:t>
      </w:r>
      <w:r w:rsidR="00355173" w:rsidRPr="0095624E">
        <w:rPr>
          <w:rFonts w:ascii="Verdana" w:hAnsi="Verdana" w:cs="Times New Roman"/>
          <w:color w:val="404040" w:themeColor="text1" w:themeTint="BF"/>
          <w:sz w:val="24"/>
          <w:szCs w:val="24"/>
        </w:rPr>
        <w:t xml:space="preserve"> </w:t>
      </w:r>
      <w:r w:rsidR="004462DD" w:rsidRPr="0095624E">
        <w:rPr>
          <w:rFonts w:ascii="Verdana" w:eastAsia="Times New Roman" w:hAnsi="Verdana" w:cs="Times New Roman"/>
          <w:color w:val="404040" w:themeColor="text1" w:themeTint="BF"/>
          <w:sz w:val="24"/>
          <w:szCs w:val="24"/>
          <w:lang w:eastAsia="lv-LV"/>
        </w:rPr>
        <w:t>A</w:t>
      </w:r>
      <w:r w:rsidR="00355173" w:rsidRPr="0095624E">
        <w:rPr>
          <w:rFonts w:ascii="Verdana" w:eastAsia="Times New Roman" w:hAnsi="Verdana" w:cs="Times New Roman"/>
          <w:color w:val="404040" w:themeColor="text1" w:themeTint="BF"/>
          <w:sz w:val="24"/>
          <w:szCs w:val="24"/>
          <w:lang w:eastAsia="lv-LV"/>
        </w:rPr>
        <w:t>ttiecīgi 2015.</w:t>
      </w:r>
      <w:r w:rsidRPr="0095624E">
        <w:rPr>
          <w:rFonts w:ascii="Verdana" w:eastAsia="Times New Roman" w:hAnsi="Verdana" w:cs="Times New Roman"/>
          <w:color w:val="404040" w:themeColor="text1" w:themeTint="BF"/>
          <w:sz w:val="24"/>
          <w:szCs w:val="24"/>
          <w:lang w:eastAsia="lv-LV"/>
        </w:rPr>
        <w:t> gada</w:t>
      </w:r>
      <w:r w:rsidR="00355173" w:rsidRPr="0095624E">
        <w:rPr>
          <w:rFonts w:ascii="Verdana" w:eastAsia="Times New Roman" w:hAnsi="Verdana" w:cs="Times New Roman"/>
          <w:color w:val="404040" w:themeColor="text1" w:themeTint="BF"/>
          <w:sz w:val="24"/>
          <w:szCs w:val="24"/>
          <w:lang w:eastAsia="lv-LV"/>
        </w:rPr>
        <w:t xml:space="preserve"> </w:t>
      </w:r>
      <w:r w:rsidR="002C70BE" w:rsidRPr="0095624E">
        <w:rPr>
          <w:rFonts w:ascii="Verdana" w:hAnsi="Verdana" w:cs="Times New Roman"/>
          <w:color w:val="404040" w:themeColor="text1" w:themeTint="BF"/>
          <w:sz w:val="24"/>
          <w:szCs w:val="24"/>
        </w:rPr>
        <w:t>I </w:t>
      </w:r>
      <w:r w:rsidR="00355173" w:rsidRPr="0095624E">
        <w:rPr>
          <w:rFonts w:ascii="Verdana" w:eastAsia="Times New Roman" w:hAnsi="Verdana" w:cs="Times New Roman"/>
          <w:color w:val="404040" w:themeColor="text1" w:themeTint="BF"/>
          <w:sz w:val="24"/>
          <w:szCs w:val="24"/>
          <w:lang w:eastAsia="lv-LV"/>
        </w:rPr>
        <w:t xml:space="preserve">ceturksnis sniedz vērtējumu par ģeopolitisko notikumu, Krievijas ieviesto embargo uz pārtikas produktiem un rubļa vērtības krišanās ietekmi uz Latvijas eksportu, kas attiecībā pret iepriekšējo gadu rādītājiem </w:t>
      </w:r>
      <w:r w:rsidR="00355173" w:rsidRPr="0095624E">
        <w:rPr>
          <w:rFonts w:ascii="Verdana" w:hAnsi="Verdana" w:cs="Times New Roman"/>
          <w:color w:val="404040" w:themeColor="text1" w:themeTint="BF"/>
          <w:sz w:val="24"/>
          <w:szCs w:val="24"/>
        </w:rPr>
        <w:t>uzrāda, ka ir novērojama mērena Latvijas ekonomikas izaugsme</w:t>
      </w:r>
      <w:r w:rsidR="004462DD" w:rsidRPr="0095624E">
        <w:rPr>
          <w:rFonts w:ascii="Verdana" w:hAnsi="Verdana" w:cs="Times New Roman"/>
          <w:color w:val="404040" w:themeColor="text1" w:themeTint="BF"/>
          <w:sz w:val="24"/>
          <w:szCs w:val="24"/>
        </w:rPr>
        <w:t>. V</w:t>
      </w:r>
      <w:r w:rsidR="00355173" w:rsidRPr="0095624E">
        <w:rPr>
          <w:rFonts w:ascii="Verdana" w:hAnsi="Verdana" w:cs="Times New Roman"/>
          <w:color w:val="404040" w:themeColor="text1" w:themeTint="BF"/>
          <w:sz w:val="24"/>
          <w:szCs w:val="24"/>
        </w:rPr>
        <w:t>ienlaikus tā ir lēnāka par 2014</w:t>
      </w:r>
      <w:r w:rsidR="002320B2" w:rsidRPr="0095624E">
        <w:rPr>
          <w:rFonts w:ascii="Verdana" w:hAnsi="Verdana" w:cs="Times New Roman"/>
          <w:color w:val="404040" w:themeColor="text1" w:themeTint="BF"/>
          <w:sz w:val="24"/>
          <w:szCs w:val="24"/>
        </w:rPr>
        <w:t>. gad</w:t>
      </w:r>
      <w:r w:rsidR="00355173" w:rsidRPr="0095624E">
        <w:rPr>
          <w:rFonts w:ascii="Verdana" w:hAnsi="Verdana" w:cs="Times New Roman"/>
          <w:color w:val="404040" w:themeColor="text1" w:themeTint="BF"/>
          <w:sz w:val="24"/>
          <w:szCs w:val="24"/>
        </w:rPr>
        <w:t>ā izteiktajām prognozēm un neatspoguļo virkn</w:t>
      </w:r>
      <w:r w:rsidR="004462DD" w:rsidRPr="0095624E">
        <w:rPr>
          <w:rFonts w:ascii="Verdana" w:hAnsi="Verdana" w:cs="Times New Roman"/>
          <w:color w:val="404040" w:themeColor="text1" w:themeTint="BF"/>
          <w:sz w:val="24"/>
          <w:szCs w:val="24"/>
        </w:rPr>
        <w:t>i</w:t>
      </w:r>
      <w:r w:rsidR="00355173" w:rsidRPr="0095624E">
        <w:rPr>
          <w:rFonts w:ascii="Verdana" w:hAnsi="Verdana" w:cs="Times New Roman"/>
          <w:color w:val="404040" w:themeColor="text1" w:themeTint="BF"/>
          <w:sz w:val="24"/>
          <w:szCs w:val="24"/>
        </w:rPr>
        <w:t xml:space="preserve"> prominentu organizāciju </w:t>
      </w:r>
      <w:r w:rsidR="004462DD" w:rsidRPr="0095624E">
        <w:rPr>
          <w:rFonts w:ascii="Verdana" w:hAnsi="Verdana" w:cs="Times New Roman"/>
          <w:color w:val="404040" w:themeColor="text1" w:themeTint="BF"/>
          <w:sz w:val="24"/>
          <w:szCs w:val="24"/>
        </w:rPr>
        <w:t>izteikto risku</w:t>
      </w:r>
      <w:r w:rsidR="00355173" w:rsidRPr="0095624E">
        <w:rPr>
          <w:rFonts w:ascii="Verdana" w:hAnsi="Verdana" w:cs="Times New Roman"/>
          <w:color w:val="404040" w:themeColor="text1" w:themeTint="BF"/>
          <w:sz w:val="24"/>
          <w:szCs w:val="24"/>
        </w:rPr>
        <w:t xml:space="preserve"> ekonomikas attīstībai saistībā ar Krievijas </w:t>
      </w:r>
      <w:r w:rsidR="001618F2" w:rsidRPr="0095624E">
        <w:rPr>
          <w:rFonts w:ascii="Verdana" w:hAnsi="Verdana" w:cs="Times New Roman"/>
          <w:color w:val="404040" w:themeColor="text1" w:themeTint="BF"/>
          <w:sz w:val="24"/>
          <w:szCs w:val="24"/>
        </w:rPr>
        <w:t xml:space="preserve">agresijas </w:t>
      </w:r>
      <w:r w:rsidR="00355173" w:rsidRPr="0095624E">
        <w:rPr>
          <w:rFonts w:ascii="Verdana" w:hAnsi="Verdana" w:cs="Times New Roman"/>
          <w:color w:val="404040" w:themeColor="text1" w:themeTint="BF"/>
          <w:sz w:val="24"/>
          <w:szCs w:val="24"/>
        </w:rPr>
        <w:t>Ukrain</w:t>
      </w:r>
      <w:r w:rsidR="001618F2" w:rsidRPr="0095624E">
        <w:rPr>
          <w:rFonts w:ascii="Verdana" w:hAnsi="Verdana" w:cs="Times New Roman"/>
          <w:color w:val="404040" w:themeColor="text1" w:themeTint="BF"/>
          <w:sz w:val="24"/>
          <w:szCs w:val="24"/>
        </w:rPr>
        <w:t>ā</w:t>
      </w:r>
      <w:r w:rsidR="00355173" w:rsidRPr="0095624E">
        <w:rPr>
          <w:rFonts w:ascii="Verdana" w:hAnsi="Verdana" w:cs="Times New Roman"/>
          <w:color w:val="404040" w:themeColor="text1" w:themeTint="BF"/>
          <w:sz w:val="24"/>
          <w:szCs w:val="24"/>
        </w:rPr>
        <w:t xml:space="preserve"> ietekmi uz Latvijas tautsaimniecības izaugsmi.</w:t>
      </w:r>
    </w:p>
    <w:p w:rsidR="00237E98" w:rsidRDefault="00355173"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Šobrīd esošā tendence preču un</w:t>
      </w:r>
      <w:r w:rsidR="00F45A43" w:rsidRPr="0095624E">
        <w:rPr>
          <w:rFonts w:ascii="Verdana" w:hAnsi="Verdana" w:cs="Times New Roman"/>
          <w:color w:val="404040" w:themeColor="text1" w:themeTint="BF"/>
          <w:spacing w:val="-2"/>
          <w:sz w:val="24"/>
          <w:szCs w:val="24"/>
        </w:rPr>
        <w:t xml:space="preserve"> pakalpojumu eksporta rādītājos</w:t>
      </w:r>
      <w:r w:rsidRPr="0095624E">
        <w:rPr>
          <w:rFonts w:ascii="Verdana" w:hAnsi="Verdana" w:cs="Times New Roman"/>
          <w:color w:val="404040" w:themeColor="text1" w:themeTint="BF"/>
          <w:spacing w:val="-2"/>
          <w:sz w:val="24"/>
          <w:szCs w:val="24"/>
        </w:rPr>
        <w:t xml:space="preserve"> atkāpjas no NAP2020 stratēģiskajiem rādītājiem</w:t>
      </w:r>
      <w:r w:rsidR="00F45A43" w:rsidRPr="0095624E">
        <w:rPr>
          <w:rFonts w:ascii="Verdana" w:hAnsi="Verdana" w:cs="Times New Roman"/>
          <w:color w:val="404040" w:themeColor="text1" w:themeTint="BF"/>
          <w:spacing w:val="-2"/>
          <w:sz w:val="24"/>
          <w:szCs w:val="24"/>
        </w:rPr>
        <w:t xml:space="preserve"> (t</w:t>
      </w:r>
      <w:r w:rsidRPr="0095624E">
        <w:rPr>
          <w:rFonts w:ascii="Verdana" w:hAnsi="Verdana" w:cs="Times New Roman"/>
          <w:color w:val="404040" w:themeColor="text1" w:themeTint="BF"/>
          <w:spacing w:val="-2"/>
          <w:sz w:val="24"/>
          <w:szCs w:val="24"/>
        </w:rPr>
        <w:t>as ir izskaidrojams ar virkni ārēj</w:t>
      </w:r>
      <w:r w:rsidR="00F45A43" w:rsidRPr="0095624E">
        <w:rPr>
          <w:rFonts w:ascii="Verdana" w:hAnsi="Verdana" w:cs="Times New Roman"/>
          <w:color w:val="404040" w:themeColor="text1" w:themeTint="BF"/>
          <w:spacing w:val="-2"/>
          <w:sz w:val="24"/>
          <w:szCs w:val="24"/>
        </w:rPr>
        <w:t>o</w:t>
      </w:r>
      <w:r w:rsidRPr="0095624E">
        <w:rPr>
          <w:rFonts w:ascii="Verdana" w:hAnsi="Verdana" w:cs="Times New Roman"/>
          <w:color w:val="404040" w:themeColor="text1" w:themeTint="BF"/>
          <w:spacing w:val="-2"/>
          <w:sz w:val="24"/>
          <w:szCs w:val="24"/>
        </w:rPr>
        <w:t xml:space="preserve"> un iekšēj</w:t>
      </w:r>
      <w:r w:rsidR="00F45A43" w:rsidRPr="0095624E">
        <w:rPr>
          <w:rFonts w:ascii="Verdana" w:hAnsi="Verdana" w:cs="Times New Roman"/>
          <w:color w:val="404040" w:themeColor="text1" w:themeTint="BF"/>
          <w:spacing w:val="-2"/>
          <w:sz w:val="24"/>
          <w:szCs w:val="24"/>
        </w:rPr>
        <w:t>o</w:t>
      </w:r>
      <w:r w:rsidRPr="0095624E">
        <w:rPr>
          <w:rFonts w:ascii="Verdana" w:hAnsi="Verdana" w:cs="Times New Roman"/>
          <w:color w:val="404040" w:themeColor="text1" w:themeTint="BF"/>
          <w:spacing w:val="-2"/>
          <w:sz w:val="24"/>
          <w:szCs w:val="24"/>
        </w:rPr>
        <w:t xml:space="preserve"> faktor</w:t>
      </w:r>
      <w:r w:rsidR="00F45A43" w:rsidRPr="0095624E">
        <w:rPr>
          <w:rFonts w:ascii="Verdana" w:hAnsi="Verdana" w:cs="Times New Roman"/>
          <w:color w:val="404040" w:themeColor="text1" w:themeTint="BF"/>
          <w:spacing w:val="-2"/>
          <w:sz w:val="24"/>
          <w:szCs w:val="24"/>
        </w:rPr>
        <w:t>u)</w:t>
      </w:r>
      <w:r w:rsidR="00517B43" w:rsidRPr="0095624E">
        <w:rPr>
          <w:rFonts w:ascii="Verdana" w:hAnsi="Verdana" w:cs="Times New Roman"/>
          <w:color w:val="404040" w:themeColor="text1" w:themeTint="BF"/>
          <w:spacing w:val="-2"/>
          <w:sz w:val="24"/>
          <w:szCs w:val="24"/>
        </w:rPr>
        <w:t xml:space="preserve"> – </w:t>
      </w:r>
      <w:r w:rsidRPr="0095624E">
        <w:rPr>
          <w:rFonts w:ascii="Verdana" w:hAnsi="Verdana" w:cs="Times New Roman"/>
          <w:color w:val="404040" w:themeColor="text1" w:themeTint="BF"/>
          <w:spacing w:val="-2"/>
          <w:sz w:val="24"/>
          <w:szCs w:val="24"/>
        </w:rPr>
        <w:t>preču un pakalpojumu eksports</w:t>
      </w:r>
      <w:r w:rsidR="00B77152" w:rsidRPr="0095624E">
        <w:rPr>
          <w:rFonts w:ascii="Verdana" w:hAnsi="Verdana" w:cs="Times New Roman"/>
          <w:color w:val="404040" w:themeColor="text1" w:themeTint="BF"/>
          <w:spacing w:val="-2"/>
          <w:sz w:val="24"/>
          <w:szCs w:val="24"/>
        </w:rPr>
        <w:t> </w:t>
      </w:r>
      <w:r w:rsidR="00F45A43" w:rsidRPr="0095624E">
        <w:rPr>
          <w:rFonts w:ascii="Verdana" w:hAnsi="Verdana" w:cs="Times New Roman"/>
          <w:color w:val="404040" w:themeColor="text1" w:themeTint="BF"/>
          <w:spacing w:val="-2"/>
          <w:sz w:val="24"/>
          <w:szCs w:val="24"/>
        </w:rPr>
        <w:t>procentos</w:t>
      </w:r>
      <w:r w:rsidRPr="0095624E">
        <w:rPr>
          <w:rFonts w:ascii="Verdana" w:hAnsi="Verdana" w:cs="Times New Roman"/>
          <w:color w:val="404040" w:themeColor="text1" w:themeTint="BF"/>
          <w:spacing w:val="-2"/>
          <w:sz w:val="24"/>
          <w:szCs w:val="24"/>
        </w:rPr>
        <w:t xml:space="preserve"> no IKP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veidoja 58</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(2013</w:t>
      </w:r>
      <w:r w:rsidR="00E63B53" w:rsidRPr="0095624E">
        <w:rPr>
          <w:rFonts w:ascii="Verdana" w:hAnsi="Verdana" w:cs="Times New Roman"/>
          <w:color w:val="404040" w:themeColor="text1" w:themeTint="BF"/>
          <w:spacing w:val="-2"/>
          <w:sz w:val="24"/>
          <w:szCs w:val="24"/>
        </w:rPr>
        <w:t xml:space="preserve">. gadā </w:t>
      </w:r>
      <w:r w:rsidR="00F45A43"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59</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2012</w:t>
      </w:r>
      <w:r w:rsidR="00E63B53" w:rsidRPr="0095624E">
        <w:rPr>
          <w:rFonts w:ascii="Verdana" w:hAnsi="Verdana" w:cs="Times New Roman"/>
          <w:color w:val="404040" w:themeColor="text1" w:themeTint="BF"/>
          <w:spacing w:val="-2"/>
          <w:sz w:val="24"/>
          <w:szCs w:val="24"/>
        </w:rPr>
        <w:t xml:space="preserve">. gadā </w:t>
      </w:r>
      <w:r w:rsidR="00F45A43"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60,8</w:t>
      </w:r>
      <w:r w:rsidR="00B77152" w:rsidRPr="0095624E">
        <w:rPr>
          <w:rFonts w:ascii="Verdana" w:hAnsi="Verdana" w:cs="Times New Roman"/>
          <w:color w:val="404040" w:themeColor="text1" w:themeTint="BF"/>
          <w:spacing w:val="-2"/>
          <w:sz w:val="24"/>
          <w:szCs w:val="24"/>
        </w:rPr>
        <w:t> %</w:t>
      </w:r>
      <w:r w:rsidRPr="0095624E">
        <w:rPr>
          <w:rStyle w:val="FootnoteReference"/>
          <w:rFonts w:ascii="Verdana" w:hAnsi="Verdana" w:cs="Times New Roman"/>
          <w:color w:val="404040" w:themeColor="text1" w:themeTint="BF"/>
          <w:spacing w:val="-2"/>
          <w:sz w:val="24"/>
          <w:szCs w:val="24"/>
        </w:rPr>
        <w:footnoteReference w:id="34"/>
      </w:r>
      <w:r w:rsidRPr="0095624E">
        <w:rPr>
          <w:rFonts w:ascii="Verdana" w:hAnsi="Verdana" w:cs="Times New Roman"/>
          <w:color w:val="404040" w:themeColor="text1" w:themeTint="BF"/>
          <w:spacing w:val="-2"/>
          <w:sz w:val="24"/>
          <w:szCs w:val="24"/>
        </w:rPr>
        <w:t xml:space="preserve">), vienlaikus NAP2020 </w:t>
      </w:r>
      <w:r w:rsidR="00517B43" w:rsidRPr="0095624E">
        <w:rPr>
          <w:rFonts w:ascii="Verdana" w:hAnsi="Verdana" w:cs="Times New Roman"/>
          <w:color w:val="404040" w:themeColor="text1" w:themeTint="BF"/>
          <w:spacing w:val="-2"/>
          <w:sz w:val="24"/>
          <w:szCs w:val="24"/>
        </w:rPr>
        <w:t xml:space="preserve">mērķa vērtība </w:t>
      </w:r>
      <w:r w:rsidRPr="0095624E">
        <w:rPr>
          <w:rFonts w:ascii="Verdana" w:hAnsi="Verdana" w:cs="Times New Roman"/>
          <w:color w:val="404040" w:themeColor="text1" w:themeTint="BF"/>
          <w:spacing w:val="-2"/>
          <w:sz w:val="24"/>
          <w:szCs w:val="24"/>
        </w:rPr>
        <w:t>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veidoja 63</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w:t>
      </w:r>
      <w:r w:rsidR="00F45A43" w:rsidRPr="0095624E">
        <w:rPr>
          <w:rFonts w:ascii="Verdana" w:hAnsi="Verdana" w:cs="Times New Roman"/>
          <w:color w:val="404040" w:themeColor="text1" w:themeTint="BF"/>
          <w:spacing w:val="-2"/>
          <w:sz w:val="24"/>
          <w:szCs w:val="24"/>
        </w:rPr>
        <w:t xml:space="preserve">no IKP </w:t>
      </w:r>
      <w:r w:rsidRPr="0095624E">
        <w:rPr>
          <w:rFonts w:ascii="Verdana" w:hAnsi="Verdana" w:cs="Times New Roman"/>
          <w:color w:val="404040" w:themeColor="text1" w:themeTint="BF"/>
          <w:spacing w:val="-2"/>
          <w:sz w:val="24"/>
          <w:szCs w:val="24"/>
        </w:rPr>
        <w:t>preču un pakalpojuma eksporta daļai un LIAS2030 iz</w:t>
      </w:r>
      <w:r w:rsidR="00517B43" w:rsidRPr="0095624E">
        <w:rPr>
          <w:rFonts w:ascii="Verdana" w:hAnsi="Verdana" w:cs="Times New Roman"/>
          <w:color w:val="404040" w:themeColor="text1" w:themeTint="BF"/>
          <w:spacing w:val="-2"/>
          <w:sz w:val="24"/>
          <w:szCs w:val="24"/>
        </w:rPr>
        <w:t xml:space="preserve">virzīja mērķa vērtību </w:t>
      </w:r>
      <w:r w:rsidRPr="0095624E">
        <w:rPr>
          <w:rFonts w:ascii="Verdana" w:hAnsi="Verdana" w:cs="Times New Roman"/>
          <w:color w:val="404040" w:themeColor="text1" w:themeTint="BF"/>
          <w:spacing w:val="-2"/>
          <w:sz w:val="24"/>
          <w:szCs w:val="24"/>
        </w:rPr>
        <w:t>par 78</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rādītāja sasniegšanu 2030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w:t>
      </w:r>
      <w:r w:rsidR="00F45A43" w:rsidRPr="0095624E">
        <w:rPr>
          <w:rFonts w:ascii="Verdana" w:hAnsi="Verdana" w:cs="Times New Roman"/>
          <w:color w:val="404040" w:themeColor="text1" w:themeTint="BF"/>
          <w:spacing w:val="-2"/>
          <w:sz w:val="24"/>
          <w:szCs w:val="24"/>
        </w:rPr>
        <w:t>. I</w:t>
      </w:r>
      <w:r w:rsidRPr="0095624E">
        <w:rPr>
          <w:rFonts w:ascii="Verdana" w:hAnsi="Verdana" w:cs="Times New Roman"/>
          <w:color w:val="404040" w:themeColor="text1" w:themeTint="BF"/>
          <w:spacing w:val="-2"/>
          <w:sz w:val="24"/>
          <w:szCs w:val="24"/>
        </w:rPr>
        <w:t>zvērtējot attiecināmā datu rādītāja pēdējo</w:t>
      </w:r>
      <w:r w:rsidR="00F45A43" w:rsidRPr="0095624E">
        <w:rPr>
          <w:rFonts w:ascii="Verdana" w:hAnsi="Verdana" w:cs="Times New Roman"/>
          <w:color w:val="404040" w:themeColor="text1" w:themeTint="BF"/>
          <w:spacing w:val="-2"/>
          <w:sz w:val="24"/>
          <w:szCs w:val="24"/>
        </w:rPr>
        <w:t>s</w:t>
      </w:r>
      <w:r w:rsidRPr="0095624E">
        <w:rPr>
          <w:rFonts w:ascii="Verdana" w:hAnsi="Verdana" w:cs="Times New Roman"/>
          <w:color w:val="404040" w:themeColor="text1" w:themeTint="BF"/>
          <w:spacing w:val="-2"/>
          <w:sz w:val="24"/>
          <w:szCs w:val="24"/>
        </w:rPr>
        <w:t xml:space="preserve"> četr</w:t>
      </w:r>
      <w:r w:rsidR="00F45A43" w:rsidRPr="0095624E">
        <w:rPr>
          <w:rFonts w:ascii="Verdana" w:hAnsi="Verdana" w:cs="Times New Roman"/>
          <w:color w:val="404040" w:themeColor="text1" w:themeTint="BF"/>
          <w:spacing w:val="-2"/>
          <w:sz w:val="24"/>
          <w:szCs w:val="24"/>
        </w:rPr>
        <w:t>os</w:t>
      </w:r>
      <w:r w:rsidRPr="0095624E">
        <w:rPr>
          <w:rFonts w:ascii="Verdana" w:hAnsi="Verdana" w:cs="Times New Roman"/>
          <w:color w:val="404040" w:themeColor="text1" w:themeTint="BF"/>
          <w:spacing w:val="-2"/>
          <w:sz w:val="24"/>
          <w:szCs w:val="24"/>
        </w:rPr>
        <w:t xml:space="preserve"> gad</w:t>
      </w:r>
      <w:r w:rsidR="00F45A43" w:rsidRPr="0095624E">
        <w:rPr>
          <w:rFonts w:ascii="Verdana" w:hAnsi="Verdana" w:cs="Times New Roman"/>
          <w:color w:val="404040" w:themeColor="text1" w:themeTint="BF"/>
          <w:spacing w:val="-2"/>
          <w:sz w:val="24"/>
          <w:szCs w:val="24"/>
        </w:rPr>
        <w:t>os</w:t>
      </w:r>
      <w:r w:rsidRPr="0095624E">
        <w:rPr>
          <w:rFonts w:ascii="Verdana" w:hAnsi="Verdana" w:cs="Times New Roman"/>
          <w:color w:val="404040" w:themeColor="text1" w:themeTint="BF"/>
          <w:spacing w:val="-2"/>
          <w:sz w:val="24"/>
          <w:szCs w:val="24"/>
        </w:rPr>
        <w:t xml:space="preserve"> sasniegto, preču un pakalpojumu eksports</w:t>
      </w:r>
      <w:r w:rsidR="00B77152" w:rsidRPr="0095624E">
        <w:rPr>
          <w:rFonts w:ascii="Verdana" w:hAnsi="Verdana" w:cs="Times New Roman"/>
          <w:color w:val="404040" w:themeColor="text1" w:themeTint="BF"/>
          <w:spacing w:val="-2"/>
          <w:sz w:val="24"/>
          <w:szCs w:val="24"/>
        </w:rPr>
        <w:t> </w:t>
      </w:r>
      <w:r w:rsidR="00F45A43" w:rsidRPr="0095624E">
        <w:rPr>
          <w:rFonts w:ascii="Verdana" w:hAnsi="Verdana" w:cs="Times New Roman"/>
          <w:color w:val="404040" w:themeColor="text1" w:themeTint="BF"/>
          <w:spacing w:val="-2"/>
          <w:sz w:val="24"/>
          <w:szCs w:val="24"/>
        </w:rPr>
        <w:t>procentos</w:t>
      </w:r>
      <w:r w:rsidRPr="0095624E">
        <w:rPr>
          <w:rFonts w:ascii="Verdana" w:hAnsi="Verdana" w:cs="Times New Roman"/>
          <w:color w:val="404040" w:themeColor="text1" w:themeTint="BF"/>
          <w:spacing w:val="-2"/>
          <w:sz w:val="24"/>
          <w:szCs w:val="24"/>
        </w:rPr>
        <w:t xml:space="preserve"> no IKP 2011</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veidoja 58</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kas ir līdzvērtīga vērtība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w:t>
      </w:r>
      <w:r w:rsidR="00F45A43"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un vidējā termiņā netiek izteiktas prognozes par straujām izmaiņām</w:t>
      </w:r>
      <w:r w:rsidR="00F45A43" w:rsidRPr="0095624E">
        <w:rPr>
          <w:rFonts w:ascii="Verdana" w:hAnsi="Verdana" w:cs="Times New Roman"/>
          <w:color w:val="404040" w:themeColor="text1" w:themeTint="BF"/>
          <w:spacing w:val="-2"/>
          <w:sz w:val="24"/>
          <w:szCs w:val="24"/>
        </w:rPr>
        <w:t>. Līdz ar to</w:t>
      </w:r>
      <w:r w:rsidRPr="0095624E">
        <w:rPr>
          <w:rFonts w:ascii="Verdana" w:hAnsi="Verdana" w:cs="Times New Roman"/>
          <w:color w:val="404040" w:themeColor="text1" w:themeTint="BF"/>
          <w:spacing w:val="-2"/>
          <w:sz w:val="24"/>
          <w:szCs w:val="24"/>
        </w:rPr>
        <w:t xml:space="preserve"> jau šobrīd var izdarīt secinājumus, ka NAP2020 un LIAS2030 mērķa vērtības attiecībā pret preču un pakalpojumu eksportu</w:t>
      </w:r>
      <w:r w:rsidR="00B77152" w:rsidRPr="0095624E">
        <w:rPr>
          <w:rFonts w:ascii="Verdana" w:hAnsi="Verdana" w:cs="Times New Roman"/>
          <w:color w:val="404040" w:themeColor="text1" w:themeTint="BF"/>
          <w:spacing w:val="-2"/>
          <w:sz w:val="24"/>
          <w:szCs w:val="24"/>
        </w:rPr>
        <w:t> </w:t>
      </w:r>
      <w:r w:rsidR="00F45A43" w:rsidRPr="0095624E">
        <w:rPr>
          <w:rFonts w:ascii="Verdana" w:hAnsi="Verdana" w:cs="Times New Roman"/>
          <w:color w:val="404040" w:themeColor="text1" w:themeTint="BF"/>
          <w:spacing w:val="-2"/>
          <w:sz w:val="24"/>
          <w:szCs w:val="24"/>
        </w:rPr>
        <w:t>procentos</w:t>
      </w:r>
      <w:r w:rsidRPr="0095624E">
        <w:rPr>
          <w:rFonts w:ascii="Verdana" w:hAnsi="Verdana" w:cs="Times New Roman"/>
          <w:color w:val="404040" w:themeColor="text1" w:themeTint="BF"/>
          <w:spacing w:val="-2"/>
          <w:sz w:val="24"/>
          <w:szCs w:val="24"/>
        </w:rPr>
        <w:t xml:space="preserve"> no IKP ir pārāk ambiciozas. Vienlaikus ir novērojama pozitīva tendence augsto tehnoloģiju nozaru eksporta īpatsvara no visa eksporta gadā pieaugumā</w:t>
      </w:r>
      <w:r w:rsidR="00F45A43" w:rsidRPr="0095624E">
        <w:rPr>
          <w:rFonts w:ascii="Verdana" w:hAnsi="Verdana" w:cs="Times New Roman"/>
          <w:color w:val="404040" w:themeColor="text1" w:themeTint="BF"/>
          <w:spacing w:val="-2"/>
          <w:sz w:val="24"/>
          <w:szCs w:val="24"/>
        </w:rPr>
        <w:t xml:space="preserve"> – t</w:t>
      </w:r>
      <w:r w:rsidRPr="0095624E">
        <w:rPr>
          <w:rFonts w:ascii="Verdana" w:hAnsi="Verdana" w:cs="Times New Roman"/>
          <w:color w:val="404040" w:themeColor="text1" w:themeTint="BF"/>
          <w:spacing w:val="-2"/>
          <w:sz w:val="24"/>
          <w:szCs w:val="24"/>
        </w:rPr>
        <w:t>as jau šobrīd pārsniedz NAP2020 prognozes</w:t>
      </w:r>
      <w:r w:rsidR="00C872F4"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NAP2020 augsto tehnoloģiju nozaru eksporta īpatsvar</w:t>
      </w:r>
      <w:r w:rsidR="00C872F4" w:rsidRPr="0095624E">
        <w:rPr>
          <w:rFonts w:ascii="Verdana" w:hAnsi="Verdana" w:cs="Times New Roman"/>
          <w:color w:val="404040" w:themeColor="text1" w:themeTint="BF"/>
          <w:spacing w:val="-2"/>
          <w:sz w:val="24"/>
          <w:szCs w:val="24"/>
        </w:rPr>
        <w:t>a</w:t>
      </w:r>
      <w:r w:rsidRPr="0095624E">
        <w:rPr>
          <w:rFonts w:ascii="Verdana" w:hAnsi="Verdana" w:cs="Times New Roman"/>
          <w:color w:val="404040" w:themeColor="text1" w:themeTint="BF"/>
          <w:spacing w:val="-2"/>
          <w:sz w:val="24"/>
          <w:szCs w:val="24"/>
        </w:rPr>
        <w:t xml:space="preserve"> no visa eksporta gadā prognoze </w:t>
      </w:r>
      <w:r w:rsidR="00C872F4" w:rsidRPr="0095624E">
        <w:rPr>
          <w:rFonts w:ascii="Verdana" w:hAnsi="Verdana" w:cs="Times New Roman"/>
          <w:color w:val="404040" w:themeColor="text1" w:themeTint="BF"/>
          <w:spacing w:val="-2"/>
          <w:sz w:val="24"/>
          <w:szCs w:val="24"/>
        </w:rPr>
        <w:t xml:space="preserve">2014. gadam </w:t>
      </w:r>
      <w:r w:rsidRPr="0095624E">
        <w:rPr>
          <w:rFonts w:ascii="Verdana" w:hAnsi="Verdana" w:cs="Times New Roman"/>
          <w:color w:val="404040" w:themeColor="text1" w:themeTint="BF"/>
          <w:spacing w:val="-2"/>
          <w:sz w:val="24"/>
          <w:szCs w:val="24"/>
        </w:rPr>
        <w:t>veidoja 6</w:t>
      </w:r>
      <w:r w:rsidR="00B77152" w:rsidRPr="0095624E">
        <w:rPr>
          <w:rFonts w:ascii="Verdana" w:hAnsi="Verdana" w:cs="Times New Roman"/>
          <w:color w:val="404040" w:themeColor="text1" w:themeTint="BF"/>
          <w:spacing w:val="-2"/>
          <w:sz w:val="24"/>
          <w:szCs w:val="24"/>
        </w:rPr>
        <w:t> %</w:t>
      </w:r>
      <w:r w:rsidR="00C872F4" w:rsidRPr="0095624E">
        <w:rPr>
          <w:rFonts w:ascii="Verdana" w:hAnsi="Verdana" w:cs="Times New Roman"/>
          <w:color w:val="404040" w:themeColor="text1" w:themeTint="BF"/>
          <w:spacing w:val="-2"/>
          <w:sz w:val="24"/>
          <w:szCs w:val="24"/>
        </w:rPr>
        <w:t>, bet</w:t>
      </w:r>
      <w:r w:rsidRPr="0095624E">
        <w:rPr>
          <w:rFonts w:ascii="Verdana" w:hAnsi="Verdana" w:cs="Times New Roman"/>
          <w:color w:val="404040" w:themeColor="text1" w:themeTint="BF"/>
          <w:spacing w:val="-2"/>
          <w:sz w:val="24"/>
          <w:szCs w:val="24"/>
        </w:rPr>
        <w:t xml:space="preserve"> </w:t>
      </w:r>
      <w:r w:rsidR="00C872F4" w:rsidRPr="0095624E">
        <w:rPr>
          <w:rFonts w:ascii="Verdana" w:hAnsi="Verdana" w:cs="Times New Roman"/>
          <w:color w:val="404040" w:themeColor="text1" w:themeTint="BF"/>
          <w:spacing w:val="-2"/>
          <w:sz w:val="24"/>
          <w:szCs w:val="24"/>
        </w:rPr>
        <w:t>atbilstoši EM datiem</w:t>
      </w:r>
      <w:r w:rsidRPr="0095624E">
        <w:rPr>
          <w:rFonts w:ascii="Verdana" w:hAnsi="Verdana" w:cs="Times New Roman"/>
          <w:color w:val="404040" w:themeColor="text1" w:themeTint="BF"/>
          <w:spacing w:val="-2"/>
          <w:sz w:val="24"/>
          <w:szCs w:val="24"/>
        </w:rPr>
        <w:t xml:space="preserve"> jau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tika sasniegts 8</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rādītājs</w:t>
      </w:r>
      <w:r w:rsidR="00C872F4"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w:t>
      </w:r>
      <w:r w:rsidR="00C872F4"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6,4</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2012</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w:t>
      </w:r>
      <w:r w:rsidR="00C872F4"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6,7</w:t>
      </w:r>
      <w:r w:rsidR="00B77152" w:rsidRPr="0095624E">
        <w:rPr>
          <w:rFonts w:ascii="Verdana" w:hAnsi="Verdana" w:cs="Times New Roman"/>
          <w:color w:val="404040" w:themeColor="text1" w:themeTint="BF"/>
          <w:spacing w:val="-2"/>
          <w:sz w:val="24"/>
          <w:szCs w:val="24"/>
        </w:rPr>
        <w:t> %</w:t>
      </w:r>
      <w:r w:rsidR="00C872F4" w:rsidRPr="0095624E">
        <w:rPr>
          <w:rFonts w:ascii="Verdana" w:hAnsi="Verdana" w:cs="Times New Roman"/>
          <w:color w:val="404040" w:themeColor="text1" w:themeTint="BF"/>
          <w:spacing w:val="-2"/>
          <w:sz w:val="24"/>
          <w:szCs w:val="24"/>
        </w:rPr>
        <w:t>)</w:t>
      </w:r>
      <w:r w:rsidR="00FB1A59" w:rsidRPr="0095624E">
        <w:rPr>
          <w:rFonts w:ascii="Verdana" w:hAnsi="Verdana" w:cs="Times New Roman"/>
          <w:color w:val="404040" w:themeColor="text1" w:themeTint="BF"/>
          <w:spacing w:val="-2"/>
          <w:sz w:val="24"/>
          <w:szCs w:val="24"/>
        </w:rPr>
        <w:t xml:space="preserve"> (</w:t>
      </w:r>
      <w:r w:rsidR="00DF7B60" w:rsidRPr="0095624E">
        <w:rPr>
          <w:rFonts w:ascii="Verdana" w:eastAsia="Times New Roman" w:hAnsi="Verdana" w:cs="Times New Roman"/>
          <w:color w:val="404040" w:themeColor="text1" w:themeTint="BF"/>
          <w:spacing w:val="-2"/>
          <w:sz w:val="24"/>
          <w:szCs w:val="24"/>
          <w:lang w:eastAsia="lv-LV"/>
        </w:rPr>
        <w:t>sk. 6. att.</w:t>
      </w:r>
      <w:r w:rsidRPr="0095624E">
        <w:rPr>
          <w:rFonts w:ascii="Verdana" w:hAnsi="Verdana" w:cs="Times New Roman"/>
          <w:color w:val="404040" w:themeColor="text1" w:themeTint="BF"/>
          <w:spacing w:val="-2"/>
          <w:sz w:val="24"/>
          <w:szCs w:val="24"/>
        </w:rPr>
        <w:t>).</w:t>
      </w: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95624E" w:rsidRPr="0095624E" w:rsidRDefault="0095624E" w:rsidP="00355173">
      <w:pPr>
        <w:spacing w:after="0" w:line="240" w:lineRule="auto"/>
        <w:ind w:right="44" w:firstLine="720"/>
        <w:jc w:val="both"/>
        <w:textAlignment w:val="baseline"/>
        <w:rPr>
          <w:rFonts w:ascii="Verdana" w:hAnsi="Verdana" w:cs="Times New Roman"/>
          <w:color w:val="404040" w:themeColor="text1" w:themeTint="BF"/>
          <w:spacing w:val="-2"/>
          <w:sz w:val="24"/>
          <w:szCs w:val="24"/>
        </w:rPr>
      </w:pPr>
    </w:p>
    <w:p w:rsidR="00786D22" w:rsidRPr="00884BE1" w:rsidRDefault="00786D22" w:rsidP="00786D22">
      <w:pPr>
        <w:spacing w:after="0" w:line="240" w:lineRule="auto"/>
        <w:jc w:val="both"/>
        <w:rPr>
          <w:rFonts w:ascii="Verdana" w:hAnsi="Verdana" w:cs="Times New Roman"/>
          <w:sz w:val="10"/>
          <w:szCs w:val="10"/>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lastRenderedPageBreak/>
        <w:t>6.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EF37F1" w:rsidRPr="0095624E" w:rsidRDefault="00EF37F1" w:rsidP="00EF37F1">
      <w:pPr>
        <w:spacing w:after="0" w:line="240" w:lineRule="auto"/>
        <w:ind w:right="44"/>
        <w:jc w:val="center"/>
        <w:textAlignment w:val="baseline"/>
        <w:rPr>
          <w:rFonts w:ascii="Verdana" w:hAnsi="Verdana" w:cs="Times New Roman"/>
          <w:b/>
          <w:color w:val="404040" w:themeColor="text1" w:themeTint="BF"/>
        </w:rPr>
      </w:pPr>
      <w:r w:rsidRPr="0095624E">
        <w:rPr>
          <w:rFonts w:ascii="Verdana" w:hAnsi="Verdana" w:cs="Times New Roman"/>
          <w:b/>
          <w:color w:val="404040" w:themeColor="text1" w:themeTint="BF"/>
        </w:rPr>
        <w:t>Augsto tehnoloģiju nozaru eksporta īpatsvars</w:t>
      </w:r>
    </w:p>
    <w:p w:rsidR="00786D22" w:rsidRPr="00884BE1" w:rsidRDefault="00786D22" w:rsidP="00786D22">
      <w:pPr>
        <w:spacing w:after="0" w:line="240" w:lineRule="auto"/>
        <w:ind w:right="44"/>
        <w:jc w:val="both"/>
        <w:textAlignment w:val="baseline"/>
        <w:rPr>
          <w:rFonts w:ascii="Verdana" w:hAnsi="Verdana" w:cs="Times New Roman"/>
          <w:sz w:val="16"/>
          <w:szCs w:val="16"/>
        </w:rPr>
      </w:pPr>
    </w:p>
    <w:p w:rsidR="00237E98" w:rsidRPr="00884BE1" w:rsidRDefault="00643B35" w:rsidP="00D6476D">
      <w:pPr>
        <w:spacing w:after="0" w:line="240" w:lineRule="auto"/>
        <w:ind w:right="44"/>
        <w:jc w:val="right"/>
        <w:textAlignment w:val="baseline"/>
        <w:rPr>
          <w:rFonts w:ascii="Verdana" w:eastAsia="Times New Roman" w:hAnsi="Verdana" w:cs="Times New Roman"/>
          <w:sz w:val="24"/>
          <w:szCs w:val="24"/>
          <w:lang w:eastAsia="lv-LV"/>
        </w:rPr>
      </w:pPr>
      <w:r w:rsidRPr="00884BE1">
        <w:rPr>
          <w:rFonts w:ascii="Verdana" w:hAnsi="Verdana" w:cs="Times New Roman"/>
          <w:noProof/>
          <w:lang w:eastAsia="lv-LV"/>
        </w:rPr>
        <mc:AlternateContent>
          <mc:Choice Requires="wps">
            <w:drawing>
              <wp:anchor distT="0" distB="0" distL="114300" distR="114300" simplePos="0" relativeHeight="251659264" behindDoc="0" locked="0" layoutInCell="1" allowOverlap="1" wp14:anchorId="24CEA866" wp14:editId="271F1158">
                <wp:simplePos x="0" y="0"/>
                <wp:positionH relativeFrom="column">
                  <wp:posOffset>408940</wp:posOffset>
                </wp:positionH>
                <wp:positionV relativeFrom="paragraph">
                  <wp:posOffset>1448435</wp:posOffset>
                </wp:positionV>
                <wp:extent cx="2261870" cy="571500"/>
                <wp:effectExtent l="57150" t="38100" r="0" b="95250"/>
                <wp:wrapNone/>
                <wp:docPr id="4" name="Curved Up Arrow 3"/>
                <wp:cNvGraphicFramePr/>
                <a:graphic xmlns:a="http://schemas.openxmlformats.org/drawingml/2006/main">
                  <a:graphicData uri="http://schemas.microsoft.com/office/word/2010/wordprocessingShape">
                    <wps:wsp>
                      <wps:cNvSpPr/>
                      <wps:spPr>
                        <a:xfrm>
                          <a:off x="0" y="0"/>
                          <a:ext cx="2261870" cy="571500"/>
                        </a:xfrm>
                        <a:prstGeom prst="curvedUpArrow">
                          <a:avLst/>
                        </a:prstGeom>
                      </wps:spPr>
                      <wps:style>
                        <a:lnRef idx="1">
                          <a:schemeClr val="accent2"/>
                        </a:lnRef>
                        <a:fillRef idx="2">
                          <a:schemeClr val="accent2"/>
                        </a:fillRef>
                        <a:effectRef idx="1">
                          <a:schemeClr val="accent2"/>
                        </a:effectRef>
                        <a:fontRef idx="minor">
                          <a:schemeClr val="dk1"/>
                        </a:fontRef>
                      </wps:style>
                      <wps:bodyPr anchor="ctr"/>
                    </wps:wsp>
                  </a:graphicData>
                </a:graphic>
                <wp14:sizeRelH relativeFrom="margin">
                  <wp14:pctWidth>0</wp14:pctWidth>
                </wp14:sizeRelH>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 o:spid="_x0000_s1026" type="#_x0000_t104" style="position:absolute;margin-left:32.2pt;margin-top:114.05pt;width:178.1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" adj="18871,20918,5400" fillcolor="#dfa7a6 [1621]" strokecolor="#bc4542 [3045]">
                <v:fill color2="#f5e4e4 [501]" rotate="t" angle="180" colors="0 #ffa2a1;22938f #ffbebd;1 #ffe5e5" focus="100%" type="gradient"/>
                <v:shadow on="t" color="black" opacity="24903f" origin=",.5" offset="0,.55556mm"/>
              </v:shape>
            </w:pict>
          </mc:Fallback>
        </mc:AlternateContent>
      </w:r>
      <w:r w:rsidR="00237E98" w:rsidRPr="00884BE1">
        <w:rPr>
          <w:rFonts w:ascii="Verdana" w:hAnsi="Verdana" w:cs="Times New Roman"/>
          <w:noProof/>
          <w:lang w:eastAsia="lv-LV"/>
        </w:rPr>
        <w:drawing>
          <wp:inline distT="0" distB="0" distL="0" distR="0" wp14:anchorId="094AE78C" wp14:editId="19A1943E">
            <wp:extent cx="5648325" cy="2514600"/>
            <wp:effectExtent l="0" t="0" r="952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37E98" w:rsidRPr="0095624E" w:rsidRDefault="00237E98" w:rsidP="00237E98">
      <w:pPr>
        <w:spacing w:after="0" w:line="240" w:lineRule="auto"/>
        <w:ind w:right="480"/>
        <w:jc w:val="both"/>
        <w:textAlignment w:val="baseline"/>
        <w:rPr>
          <w:rFonts w:ascii="Verdana" w:hAnsi="Verdana" w:cs="Times New Roman"/>
          <w:i/>
          <w:color w:val="9D2235"/>
          <w:sz w:val="20"/>
        </w:rPr>
      </w:pPr>
      <w:r w:rsidRPr="0095624E">
        <w:rPr>
          <w:rFonts w:ascii="Verdana" w:hAnsi="Verdana" w:cs="Times New Roman"/>
          <w:bCs/>
          <w:i/>
          <w:color w:val="9D2235"/>
          <w:sz w:val="20"/>
        </w:rPr>
        <w:t>Avots: EM, PKC</w:t>
      </w:r>
    </w:p>
    <w:p w:rsidR="00232F01" w:rsidRPr="00884BE1" w:rsidRDefault="00232F01" w:rsidP="00355173">
      <w:pPr>
        <w:spacing w:after="0" w:line="240" w:lineRule="auto"/>
        <w:ind w:right="44" w:firstLine="720"/>
        <w:jc w:val="both"/>
        <w:textAlignment w:val="baseline"/>
        <w:rPr>
          <w:rFonts w:ascii="Verdana" w:eastAsia="Times New Roman" w:hAnsi="Verdana" w:cs="Times New Roman"/>
          <w:sz w:val="24"/>
          <w:szCs w:val="24"/>
          <w:lang w:eastAsia="lv-LV"/>
        </w:rPr>
      </w:pPr>
    </w:p>
    <w:p w:rsidR="00355173" w:rsidRPr="0095624E" w:rsidRDefault="00355173" w:rsidP="00355173">
      <w:pPr>
        <w:spacing w:after="0" w:line="240" w:lineRule="auto"/>
        <w:ind w:right="44" w:firstLine="720"/>
        <w:jc w:val="both"/>
        <w:textAlignment w:val="baseline"/>
        <w:rPr>
          <w:rFonts w:ascii="Verdana" w:hAnsi="Verdana" w:cs="Times New Roman"/>
          <w:color w:val="404040" w:themeColor="text1" w:themeTint="BF"/>
          <w:sz w:val="24"/>
          <w:szCs w:val="24"/>
        </w:rPr>
      </w:pPr>
      <w:r w:rsidRPr="0095624E">
        <w:rPr>
          <w:rFonts w:ascii="Verdana" w:eastAsia="Times New Roman" w:hAnsi="Verdana" w:cs="Times New Roman"/>
          <w:color w:val="404040" w:themeColor="text1" w:themeTint="BF"/>
          <w:sz w:val="24"/>
          <w:szCs w:val="24"/>
          <w:lang w:eastAsia="lv-LV"/>
        </w:rPr>
        <w:t xml:space="preserve">Saskaņā ar CSP datiem </w:t>
      </w:r>
      <w:r w:rsidR="00C872F4" w:rsidRPr="0095624E">
        <w:rPr>
          <w:rFonts w:ascii="Verdana" w:hAnsi="Verdana" w:cs="Times New Roman"/>
          <w:color w:val="404040" w:themeColor="text1" w:themeTint="BF"/>
          <w:sz w:val="24"/>
          <w:szCs w:val="24"/>
        </w:rPr>
        <w:t xml:space="preserve">2015. gada </w:t>
      </w:r>
      <w:r w:rsidRPr="0095624E">
        <w:rPr>
          <w:rFonts w:ascii="Verdana" w:eastAsia="Times New Roman" w:hAnsi="Verdana" w:cs="Times New Roman"/>
          <w:color w:val="404040" w:themeColor="text1" w:themeTint="BF"/>
          <w:sz w:val="24"/>
          <w:szCs w:val="24"/>
          <w:lang w:eastAsia="lv-LV"/>
        </w:rPr>
        <w:t>janvārī</w:t>
      </w:r>
      <w:r w:rsidR="00C94098" w:rsidRPr="0095624E">
        <w:rPr>
          <w:rFonts w:ascii="Verdana" w:eastAsia="Times New Roman" w:hAnsi="Verdana" w:cs="Times New Roman"/>
          <w:color w:val="404040" w:themeColor="text1" w:themeTint="BF"/>
          <w:sz w:val="24"/>
          <w:szCs w:val="24"/>
          <w:lang w:eastAsia="lv-LV"/>
        </w:rPr>
        <w:t>–</w:t>
      </w:r>
      <w:r w:rsidRPr="0095624E">
        <w:rPr>
          <w:rFonts w:ascii="Verdana" w:eastAsia="Times New Roman" w:hAnsi="Verdana" w:cs="Times New Roman"/>
          <w:color w:val="404040" w:themeColor="text1" w:themeTint="BF"/>
          <w:sz w:val="24"/>
          <w:szCs w:val="24"/>
          <w:lang w:eastAsia="lv-LV"/>
        </w:rPr>
        <w:t xml:space="preserve">aprīlī </w:t>
      </w:r>
      <w:r w:rsidR="00C872F4" w:rsidRPr="0095624E">
        <w:rPr>
          <w:rFonts w:ascii="Verdana" w:eastAsia="Times New Roman" w:hAnsi="Verdana" w:cs="Times New Roman"/>
          <w:color w:val="404040" w:themeColor="text1" w:themeTint="BF"/>
          <w:sz w:val="24"/>
          <w:szCs w:val="24"/>
          <w:lang w:eastAsia="lv-LV"/>
        </w:rPr>
        <w:t xml:space="preserve">par 23,9 % ir samazinājies </w:t>
      </w:r>
      <w:r w:rsidRPr="0095624E">
        <w:rPr>
          <w:rFonts w:ascii="Verdana" w:eastAsia="Times New Roman" w:hAnsi="Verdana" w:cs="Times New Roman"/>
          <w:color w:val="404040" w:themeColor="text1" w:themeTint="BF"/>
          <w:sz w:val="24"/>
          <w:szCs w:val="24"/>
          <w:lang w:eastAsia="lv-LV"/>
        </w:rPr>
        <w:t xml:space="preserve">eksporta apjoms uz Krieviju, salīdzinot ar attiecīgo periodu pirms gada, </w:t>
      </w:r>
      <w:r w:rsidR="00FE1079" w:rsidRPr="0095624E">
        <w:rPr>
          <w:rFonts w:ascii="Verdana" w:eastAsia="Times New Roman" w:hAnsi="Verdana" w:cs="Times New Roman"/>
          <w:color w:val="404040" w:themeColor="text1" w:themeTint="BF"/>
          <w:sz w:val="24"/>
          <w:szCs w:val="24"/>
          <w:lang w:eastAsia="lv-LV"/>
        </w:rPr>
        <w:t xml:space="preserve">taču </w:t>
      </w:r>
      <w:r w:rsidRPr="0095624E">
        <w:rPr>
          <w:rFonts w:ascii="Verdana" w:eastAsia="Times New Roman" w:hAnsi="Verdana" w:cs="Times New Roman"/>
          <w:color w:val="404040" w:themeColor="text1" w:themeTint="BF"/>
          <w:sz w:val="24"/>
          <w:szCs w:val="24"/>
          <w:lang w:eastAsia="lv-LV"/>
        </w:rPr>
        <w:t xml:space="preserve">tai pašā laikā </w:t>
      </w:r>
      <w:r w:rsidR="00C872F4" w:rsidRPr="0095624E">
        <w:rPr>
          <w:rFonts w:ascii="Verdana" w:eastAsia="Times New Roman" w:hAnsi="Verdana" w:cs="Times New Roman"/>
          <w:color w:val="404040" w:themeColor="text1" w:themeTint="BF"/>
          <w:sz w:val="24"/>
          <w:szCs w:val="24"/>
          <w:lang w:eastAsia="lv-LV"/>
        </w:rPr>
        <w:t xml:space="preserve">par 4,9 % </w:t>
      </w:r>
      <w:r w:rsidRPr="0095624E">
        <w:rPr>
          <w:rFonts w:ascii="Verdana" w:eastAsia="Times New Roman" w:hAnsi="Verdana" w:cs="Times New Roman"/>
          <w:color w:val="404040" w:themeColor="text1" w:themeTint="BF"/>
          <w:sz w:val="24"/>
          <w:szCs w:val="24"/>
          <w:lang w:eastAsia="lv-LV"/>
        </w:rPr>
        <w:t xml:space="preserve">ir pieaudzis eksports uz Eiropas Savienības valstīm, kas šobrīd Latvijai ir lielākais realizācijas tirgus, </w:t>
      </w:r>
      <w:r w:rsidR="00C872F4" w:rsidRPr="0095624E">
        <w:rPr>
          <w:rFonts w:ascii="Verdana" w:eastAsia="Times New Roman" w:hAnsi="Verdana" w:cs="Times New Roman"/>
          <w:color w:val="404040" w:themeColor="text1" w:themeTint="BF"/>
          <w:sz w:val="24"/>
          <w:szCs w:val="24"/>
          <w:lang w:eastAsia="lv-LV"/>
        </w:rPr>
        <w:t xml:space="preserve">un par 11,8 % ir pieaudzis </w:t>
      </w:r>
      <w:r w:rsidRPr="0095624E">
        <w:rPr>
          <w:rFonts w:ascii="Verdana" w:eastAsia="Times New Roman" w:hAnsi="Verdana" w:cs="Times New Roman"/>
          <w:color w:val="404040" w:themeColor="text1" w:themeTint="BF"/>
          <w:sz w:val="24"/>
          <w:szCs w:val="24"/>
          <w:lang w:eastAsia="lv-LV"/>
        </w:rPr>
        <w:t>eksporta apjoms uz citiem pasaules r</w:t>
      </w:r>
      <w:r w:rsidR="00C872F4" w:rsidRPr="0095624E">
        <w:rPr>
          <w:rFonts w:ascii="Verdana" w:eastAsia="Times New Roman" w:hAnsi="Verdana" w:cs="Times New Roman"/>
          <w:color w:val="404040" w:themeColor="text1" w:themeTint="BF"/>
          <w:sz w:val="24"/>
          <w:szCs w:val="24"/>
          <w:lang w:eastAsia="lv-LV"/>
        </w:rPr>
        <w:t>eģioniem</w:t>
      </w:r>
      <w:r w:rsidRPr="0095624E">
        <w:rPr>
          <w:rFonts w:ascii="Verdana" w:eastAsia="Times New Roman" w:hAnsi="Verdana" w:cs="Times New Roman"/>
          <w:color w:val="404040" w:themeColor="text1" w:themeTint="BF"/>
          <w:sz w:val="24"/>
          <w:szCs w:val="24"/>
          <w:lang w:eastAsia="lv-LV"/>
        </w:rPr>
        <w:t xml:space="preserve">, </w:t>
      </w:r>
      <w:r w:rsidR="00C872F4" w:rsidRPr="0095624E">
        <w:rPr>
          <w:rFonts w:ascii="Verdana" w:eastAsia="Times New Roman" w:hAnsi="Verdana" w:cs="Times New Roman"/>
          <w:color w:val="404040" w:themeColor="text1" w:themeTint="BF"/>
          <w:sz w:val="24"/>
          <w:szCs w:val="24"/>
          <w:lang w:eastAsia="lv-LV"/>
        </w:rPr>
        <w:t>līdz ar to</w:t>
      </w:r>
      <w:r w:rsidRPr="0095624E">
        <w:rPr>
          <w:rFonts w:ascii="Verdana" w:eastAsia="Times New Roman" w:hAnsi="Verdana" w:cs="Times New Roman"/>
          <w:color w:val="404040" w:themeColor="text1" w:themeTint="BF"/>
          <w:sz w:val="24"/>
          <w:szCs w:val="24"/>
          <w:lang w:eastAsia="lv-LV"/>
        </w:rPr>
        <w:t xml:space="preserve"> </w:t>
      </w:r>
      <w:r w:rsidRPr="0095624E">
        <w:rPr>
          <w:rFonts w:ascii="Verdana" w:eastAsia="Times New Roman" w:hAnsi="Verdana" w:cs="Times New Roman"/>
          <w:bCs/>
          <w:color w:val="404040" w:themeColor="text1" w:themeTint="BF"/>
          <w:sz w:val="24"/>
          <w:szCs w:val="24"/>
          <w:bdr w:val="none" w:sz="0" w:space="0" w:color="auto" w:frame="1"/>
          <w:lang w:eastAsia="lv-LV"/>
        </w:rPr>
        <w:t>kopējais eksporta apjoms no Latvijas janvārī</w:t>
      </w:r>
      <w:r w:rsidR="00C94098" w:rsidRPr="0095624E">
        <w:rPr>
          <w:rFonts w:ascii="Verdana" w:eastAsia="Times New Roman" w:hAnsi="Verdana" w:cs="Times New Roman"/>
          <w:bCs/>
          <w:color w:val="404040" w:themeColor="text1" w:themeTint="BF"/>
          <w:sz w:val="24"/>
          <w:szCs w:val="24"/>
          <w:bdr w:val="none" w:sz="0" w:space="0" w:color="auto" w:frame="1"/>
          <w:lang w:eastAsia="lv-LV"/>
        </w:rPr>
        <w:t>–</w:t>
      </w:r>
      <w:r w:rsidRPr="0095624E">
        <w:rPr>
          <w:rFonts w:ascii="Verdana" w:eastAsia="Times New Roman" w:hAnsi="Verdana" w:cs="Times New Roman"/>
          <w:bCs/>
          <w:color w:val="404040" w:themeColor="text1" w:themeTint="BF"/>
          <w:sz w:val="24"/>
          <w:szCs w:val="24"/>
          <w:bdr w:val="none" w:sz="0" w:space="0" w:color="auto" w:frame="1"/>
          <w:lang w:eastAsia="lv-LV"/>
        </w:rPr>
        <w:t>aprīlī bijis par 2</w:t>
      </w:r>
      <w:r w:rsidR="009E561C" w:rsidRPr="0095624E">
        <w:rPr>
          <w:rFonts w:ascii="Verdana" w:eastAsia="Times New Roman" w:hAnsi="Verdana" w:cs="Times New Roman"/>
          <w:bCs/>
          <w:color w:val="404040" w:themeColor="text1" w:themeTint="BF"/>
          <w:sz w:val="24"/>
          <w:szCs w:val="24"/>
          <w:bdr w:val="none" w:sz="0" w:space="0" w:color="auto" w:frame="1"/>
          <w:lang w:eastAsia="lv-LV"/>
        </w:rPr>
        <w:t>,</w:t>
      </w:r>
      <w:r w:rsidRPr="0095624E">
        <w:rPr>
          <w:rFonts w:ascii="Verdana" w:eastAsia="Times New Roman" w:hAnsi="Verdana" w:cs="Times New Roman"/>
          <w:bCs/>
          <w:color w:val="404040" w:themeColor="text1" w:themeTint="BF"/>
          <w:sz w:val="24"/>
          <w:szCs w:val="24"/>
          <w:bdr w:val="none" w:sz="0" w:space="0" w:color="auto" w:frame="1"/>
          <w:lang w:eastAsia="lv-LV"/>
        </w:rPr>
        <w:t>5</w:t>
      </w:r>
      <w:r w:rsidR="00B77152" w:rsidRPr="0095624E">
        <w:rPr>
          <w:rFonts w:ascii="Verdana" w:eastAsia="Times New Roman" w:hAnsi="Verdana" w:cs="Times New Roman"/>
          <w:bCs/>
          <w:color w:val="404040" w:themeColor="text1" w:themeTint="BF"/>
          <w:sz w:val="24"/>
          <w:szCs w:val="24"/>
          <w:bdr w:val="none" w:sz="0" w:space="0" w:color="auto" w:frame="1"/>
          <w:lang w:eastAsia="lv-LV"/>
        </w:rPr>
        <w:t> %</w:t>
      </w:r>
      <w:r w:rsidRPr="0095624E">
        <w:rPr>
          <w:rFonts w:ascii="Verdana" w:eastAsia="Times New Roman" w:hAnsi="Verdana" w:cs="Times New Roman"/>
          <w:bCs/>
          <w:color w:val="404040" w:themeColor="text1" w:themeTint="BF"/>
          <w:sz w:val="24"/>
          <w:szCs w:val="24"/>
          <w:bdr w:val="none" w:sz="0" w:space="0" w:color="auto" w:frame="1"/>
          <w:lang w:eastAsia="lv-LV"/>
        </w:rPr>
        <w:t xml:space="preserve"> augstāks nekā attiecīgajā periodā pirms gada</w:t>
      </w:r>
      <w:r w:rsidRPr="0095624E">
        <w:rPr>
          <w:rFonts w:ascii="Verdana" w:eastAsia="Times New Roman" w:hAnsi="Verdana" w:cs="Times New Roman"/>
          <w:color w:val="404040" w:themeColor="text1" w:themeTint="BF"/>
          <w:sz w:val="24"/>
          <w:szCs w:val="24"/>
          <w:lang w:eastAsia="lv-LV"/>
        </w:rPr>
        <w:t xml:space="preserve">. </w:t>
      </w:r>
      <w:r w:rsidRPr="0095624E">
        <w:rPr>
          <w:rFonts w:ascii="Verdana" w:hAnsi="Verdana" w:cs="Times New Roman"/>
          <w:color w:val="404040" w:themeColor="text1" w:themeTint="BF"/>
          <w:sz w:val="24"/>
          <w:szCs w:val="24"/>
        </w:rPr>
        <w:t xml:space="preserve">Saskaņā ar CSP precizētajiem aprēķiniem Latvijas IKP </w:t>
      </w:r>
      <w:r w:rsidR="002C70BE" w:rsidRPr="0095624E">
        <w:rPr>
          <w:rFonts w:ascii="Verdana" w:hAnsi="Verdana" w:cs="Times New Roman"/>
          <w:color w:val="404040" w:themeColor="text1" w:themeTint="BF"/>
          <w:sz w:val="24"/>
          <w:szCs w:val="24"/>
        </w:rPr>
        <w:t>I </w:t>
      </w:r>
      <w:r w:rsidRPr="0095624E">
        <w:rPr>
          <w:rFonts w:ascii="Verdana" w:hAnsi="Verdana" w:cs="Times New Roman"/>
          <w:color w:val="404040" w:themeColor="text1" w:themeTint="BF"/>
          <w:sz w:val="24"/>
          <w:szCs w:val="24"/>
        </w:rPr>
        <w:t>ceturksnī ir palielinājies par 1</w:t>
      </w:r>
      <w:r w:rsidR="009E561C"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9</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salīdzinot ar iepriekšējā gada attiecīgo periodu</w:t>
      </w:r>
      <w:r w:rsidR="00C872F4"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un būtiski, ka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 </w:t>
      </w:r>
      <w:r w:rsidR="002C70BE" w:rsidRPr="0095624E">
        <w:rPr>
          <w:rFonts w:ascii="Verdana" w:hAnsi="Verdana" w:cs="Times New Roman"/>
          <w:color w:val="404040" w:themeColor="text1" w:themeTint="BF"/>
          <w:sz w:val="24"/>
          <w:szCs w:val="24"/>
        </w:rPr>
        <w:t>I </w:t>
      </w:r>
      <w:r w:rsidRPr="0095624E">
        <w:rPr>
          <w:rFonts w:ascii="Verdana" w:hAnsi="Verdana" w:cs="Times New Roman"/>
          <w:color w:val="404040" w:themeColor="text1" w:themeTint="BF"/>
          <w:sz w:val="24"/>
          <w:szCs w:val="24"/>
        </w:rPr>
        <w:t xml:space="preserve">ceturksnī </w:t>
      </w:r>
      <w:r w:rsidR="00C872F4" w:rsidRPr="0095624E">
        <w:rPr>
          <w:rFonts w:ascii="Verdana" w:hAnsi="Verdana" w:cs="Times New Roman"/>
          <w:color w:val="404040" w:themeColor="text1" w:themeTint="BF"/>
          <w:sz w:val="24"/>
          <w:szCs w:val="24"/>
        </w:rPr>
        <w:t xml:space="preserve">par 0,5 % </w:t>
      </w:r>
      <w:r w:rsidRPr="0095624E">
        <w:rPr>
          <w:rFonts w:ascii="Verdana" w:hAnsi="Verdana" w:cs="Times New Roman"/>
          <w:color w:val="404040" w:themeColor="text1" w:themeTint="BF"/>
          <w:sz w:val="24"/>
          <w:szCs w:val="24"/>
        </w:rPr>
        <w:t>ir pieaudzis apstrādes rūpniecīb</w:t>
      </w:r>
      <w:r w:rsidR="00C872F4" w:rsidRPr="0095624E">
        <w:rPr>
          <w:rFonts w:ascii="Verdana" w:hAnsi="Verdana" w:cs="Times New Roman"/>
          <w:color w:val="404040" w:themeColor="text1" w:themeTint="BF"/>
          <w:sz w:val="24"/>
          <w:szCs w:val="24"/>
        </w:rPr>
        <w:t>as ieguldījums kopējā izaugsmē</w:t>
      </w:r>
      <w:r w:rsidRPr="0095624E">
        <w:rPr>
          <w:rFonts w:ascii="Verdana" w:hAnsi="Verdana" w:cs="Times New Roman"/>
          <w:color w:val="404040" w:themeColor="text1" w:themeTint="BF"/>
          <w:sz w:val="24"/>
          <w:szCs w:val="24"/>
        </w:rPr>
        <w:t xml:space="preserve">. </w:t>
      </w:r>
      <w:r w:rsidRPr="0095624E">
        <w:rPr>
          <w:rFonts w:ascii="Verdana" w:eastAsia="Times New Roman" w:hAnsi="Verdana" w:cs="Times New Roman"/>
          <w:color w:val="404040" w:themeColor="text1" w:themeTint="BF"/>
          <w:sz w:val="24"/>
          <w:szCs w:val="24"/>
          <w:lang w:eastAsia="lv-LV"/>
        </w:rPr>
        <w:t>Vienlaikus e</w:t>
      </w:r>
      <w:r w:rsidRPr="0095624E">
        <w:rPr>
          <w:rFonts w:ascii="Verdana" w:hAnsi="Verdana" w:cs="Times New Roman"/>
          <w:color w:val="404040" w:themeColor="text1" w:themeTint="BF"/>
          <w:sz w:val="24"/>
          <w:szCs w:val="24"/>
        </w:rPr>
        <w:t xml:space="preserve">konomikas rādītāji ES valstīs uzlabojas un saskaņā ar </w:t>
      </w:r>
      <w:r w:rsidRPr="0095624E">
        <w:rPr>
          <w:rFonts w:ascii="Verdana" w:hAnsi="Verdana" w:cs="Times New Roman"/>
          <w:i/>
          <w:color w:val="404040" w:themeColor="text1" w:themeTint="BF"/>
          <w:sz w:val="24"/>
          <w:szCs w:val="24"/>
        </w:rPr>
        <w:t>Eurostat</w:t>
      </w:r>
      <w:r w:rsidRPr="0095624E">
        <w:rPr>
          <w:rFonts w:ascii="Verdana" w:hAnsi="Verdana" w:cs="Times New Roman"/>
          <w:color w:val="404040" w:themeColor="text1" w:themeTint="BF"/>
          <w:sz w:val="24"/>
          <w:szCs w:val="24"/>
        </w:rPr>
        <w:t xml:space="preserve"> datiem ES</w:t>
      </w:r>
      <w:r w:rsidR="00672CD3"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28 valstīs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 </w:t>
      </w:r>
      <w:r w:rsidR="002C70BE" w:rsidRPr="0095624E">
        <w:rPr>
          <w:rFonts w:ascii="Verdana" w:hAnsi="Verdana" w:cs="Times New Roman"/>
          <w:color w:val="404040" w:themeColor="text1" w:themeTint="BF"/>
          <w:sz w:val="24"/>
          <w:szCs w:val="24"/>
        </w:rPr>
        <w:t>I </w:t>
      </w:r>
      <w:r w:rsidRPr="0095624E">
        <w:rPr>
          <w:rFonts w:ascii="Verdana" w:hAnsi="Verdana" w:cs="Times New Roman"/>
          <w:color w:val="404040" w:themeColor="text1" w:themeTint="BF"/>
          <w:sz w:val="24"/>
          <w:szCs w:val="24"/>
        </w:rPr>
        <w:t>ceturksnī ir bijusi ekonomikas izaugsme.</w:t>
      </w:r>
    </w:p>
    <w:p w:rsidR="00237E98" w:rsidRPr="0095624E" w:rsidRDefault="00CE72C5" w:rsidP="00355173">
      <w:pPr>
        <w:pStyle w:val="NormalWeb"/>
        <w:spacing w:before="0" w:beforeAutospacing="0" w:after="0" w:afterAutospacing="0"/>
        <w:ind w:firstLine="720"/>
        <w:jc w:val="both"/>
        <w:rPr>
          <w:rFonts w:ascii="Verdana" w:hAnsi="Verdana"/>
          <w:color w:val="404040" w:themeColor="text1" w:themeTint="BF"/>
        </w:rPr>
      </w:pPr>
      <w:r w:rsidRPr="0095624E">
        <w:rPr>
          <w:rFonts w:ascii="Verdana" w:hAnsi="Verdana"/>
          <w:color w:val="404040" w:themeColor="text1" w:themeTint="BF"/>
        </w:rPr>
        <w:t>Saskaņā ar CSP datiem</w:t>
      </w:r>
      <w:r w:rsidR="00355173" w:rsidRPr="0095624E">
        <w:rPr>
          <w:rFonts w:ascii="Verdana" w:hAnsi="Verdana"/>
          <w:color w:val="404040" w:themeColor="text1" w:themeTint="BF"/>
        </w:rPr>
        <w:t xml:space="preserve"> Latvijā </w:t>
      </w:r>
      <w:r w:rsidR="00C872F4" w:rsidRPr="0095624E">
        <w:rPr>
          <w:rFonts w:ascii="Verdana" w:hAnsi="Verdana"/>
          <w:color w:val="404040" w:themeColor="text1" w:themeTint="BF"/>
        </w:rPr>
        <w:t xml:space="preserve">2015. gada </w:t>
      </w:r>
      <w:r w:rsidR="002C70BE" w:rsidRPr="0095624E">
        <w:rPr>
          <w:rFonts w:ascii="Verdana" w:hAnsi="Verdana"/>
          <w:color w:val="404040" w:themeColor="text1" w:themeTint="BF"/>
        </w:rPr>
        <w:t>I c</w:t>
      </w:r>
      <w:r w:rsidR="00355173" w:rsidRPr="0095624E">
        <w:rPr>
          <w:rFonts w:ascii="Verdana" w:hAnsi="Verdana"/>
          <w:color w:val="404040" w:themeColor="text1" w:themeTint="BF"/>
        </w:rPr>
        <w:t>eturksnī vidējā bruto darba alga bija 785</w:t>
      </w:r>
      <w:r w:rsidR="009E561C" w:rsidRPr="0095624E">
        <w:rPr>
          <w:rFonts w:ascii="Verdana" w:hAnsi="Verdana"/>
          <w:color w:val="404040" w:themeColor="text1" w:themeTint="BF"/>
        </w:rPr>
        <w:t> </w:t>
      </w:r>
      <w:r w:rsidR="009E561C" w:rsidRPr="0095624E">
        <w:rPr>
          <w:rFonts w:ascii="Verdana" w:hAnsi="Verdana"/>
          <w:i/>
          <w:color w:val="404040" w:themeColor="text1" w:themeTint="BF"/>
        </w:rPr>
        <w:t>euro</w:t>
      </w:r>
      <w:r w:rsidR="00355173" w:rsidRPr="0095624E">
        <w:rPr>
          <w:rFonts w:ascii="Verdana" w:hAnsi="Verdana"/>
          <w:color w:val="404040" w:themeColor="text1" w:themeTint="BF"/>
        </w:rPr>
        <w:t xml:space="preserve"> (neto – 579</w:t>
      </w:r>
      <w:r w:rsidR="009E561C" w:rsidRPr="0095624E">
        <w:rPr>
          <w:rFonts w:ascii="Verdana" w:hAnsi="Verdana"/>
          <w:color w:val="404040" w:themeColor="text1" w:themeTint="BF"/>
        </w:rPr>
        <w:t xml:space="preserve"> </w:t>
      </w:r>
      <w:r w:rsidR="009E561C" w:rsidRPr="0095624E">
        <w:rPr>
          <w:rFonts w:ascii="Verdana" w:hAnsi="Verdana"/>
          <w:i/>
          <w:color w:val="404040" w:themeColor="text1" w:themeTint="BF"/>
        </w:rPr>
        <w:t>euro</w:t>
      </w:r>
      <w:r w:rsidR="00355173" w:rsidRPr="0095624E">
        <w:rPr>
          <w:rFonts w:ascii="Verdana" w:hAnsi="Verdana"/>
          <w:color w:val="404040" w:themeColor="text1" w:themeTint="BF"/>
        </w:rPr>
        <w:t>)</w:t>
      </w:r>
      <w:r w:rsidR="00C872F4" w:rsidRPr="0095624E">
        <w:rPr>
          <w:rFonts w:ascii="Verdana" w:hAnsi="Verdana"/>
          <w:color w:val="404040" w:themeColor="text1" w:themeTint="BF"/>
        </w:rPr>
        <w:t>. S</w:t>
      </w:r>
      <w:r w:rsidR="00355173" w:rsidRPr="0095624E">
        <w:rPr>
          <w:rFonts w:ascii="Verdana" w:hAnsi="Verdana"/>
          <w:color w:val="404040" w:themeColor="text1" w:themeTint="BF"/>
        </w:rPr>
        <w:t>alīdzinājumā ar iepriekšējā gada attiecīgo periodu bruto alga ir palielinājusies par 6</w:t>
      </w:r>
      <w:r w:rsidR="009E561C" w:rsidRPr="0095624E">
        <w:rPr>
          <w:rFonts w:ascii="Verdana" w:hAnsi="Verdana"/>
          <w:color w:val="404040" w:themeColor="text1" w:themeTint="BF"/>
        </w:rPr>
        <w:t>,</w:t>
      </w:r>
      <w:r w:rsidR="00355173" w:rsidRPr="0095624E">
        <w:rPr>
          <w:rFonts w:ascii="Verdana" w:hAnsi="Verdana"/>
          <w:color w:val="404040" w:themeColor="text1" w:themeTint="BF"/>
        </w:rPr>
        <w:t>1</w:t>
      </w:r>
      <w:r w:rsidR="00B77152" w:rsidRPr="0095624E">
        <w:rPr>
          <w:rFonts w:ascii="Verdana" w:hAnsi="Verdana"/>
          <w:color w:val="404040" w:themeColor="text1" w:themeTint="BF"/>
        </w:rPr>
        <w:t> %</w:t>
      </w:r>
      <w:r w:rsidR="00C872F4" w:rsidRPr="0095624E">
        <w:rPr>
          <w:rFonts w:ascii="Verdana" w:hAnsi="Verdana"/>
          <w:color w:val="404040" w:themeColor="text1" w:themeTint="BF"/>
        </w:rPr>
        <w:t>,</w:t>
      </w:r>
      <w:r w:rsidR="00355173" w:rsidRPr="0095624E">
        <w:rPr>
          <w:rFonts w:ascii="Verdana" w:hAnsi="Verdana"/>
          <w:color w:val="404040" w:themeColor="text1" w:themeTint="BF"/>
        </w:rPr>
        <w:t xml:space="preserve"> un 2015</w:t>
      </w:r>
      <w:r w:rsidR="002320B2" w:rsidRPr="0095624E">
        <w:rPr>
          <w:rFonts w:ascii="Verdana" w:hAnsi="Verdana"/>
          <w:color w:val="404040" w:themeColor="text1" w:themeTint="BF"/>
        </w:rPr>
        <w:t>. gad</w:t>
      </w:r>
      <w:r w:rsidR="00355173" w:rsidRPr="0095624E">
        <w:rPr>
          <w:rFonts w:ascii="Verdana" w:hAnsi="Verdana"/>
          <w:color w:val="404040" w:themeColor="text1" w:themeTint="BF"/>
        </w:rPr>
        <w:t>ā tiek prognozēts bruto darba algas pieaugums 4</w:t>
      </w:r>
      <w:r w:rsidR="009E561C" w:rsidRPr="0095624E">
        <w:rPr>
          <w:rFonts w:ascii="Verdana" w:hAnsi="Verdana"/>
          <w:color w:val="404040" w:themeColor="text1" w:themeTint="BF"/>
        </w:rPr>
        <w:t>,</w:t>
      </w:r>
      <w:r w:rsidR="00355173" w:rsidRPr="0095624E">
        <w:rPr>
          <w:rFonts w:ascii="Verdana" w:hAnsi="Verdana"/>
          <w:color w:val="404040" w:themeColor="text1" w:themeTint="BF"/>
        </w:rPr>
        <w:t>5</w:t>
      </w:r>
      <w:r w:rsidR="00B77152" w:rsidRPr="0095624E">
        <w:rPr>
          <w:rFonts w:ascii="Verdana" w:hAnsi="Verdana"/>
          <w:color w:val="404040" w:themeColor="text1" w:themeTint="BF"/>
        </w:rPr>
        <w:t> %</w:t>
      </w:r>
      <w:r w:rsidR="00355173" w:rsidRPr="0095624E">
        <w:rPr>
          <w:rFonts w:ascii="Verdana" w:hAnsi="Verdana"/>
          <w:color w:val="404040" w:themeColor="text1" w:themeTint="BF"/>
        </w:rPr>
        <w:t xml:space="preserve"> apmērā.</w:t>
      </w:r>
      <w:r w:rsidR="00237E98" w:rsidRPr="0095624E">
        <w:rPr>
          <w:rFonts w:ascii="Verdana" w:hAnsi="Verdana"/>
          <w:color w:val="404040" w:themeColor="text1" w:themeTint="BF"/>
        </w:rPr>
        <w:t xml:space="preserve"> </w:t>
      </w:r>
    </w:p>
    <w:p w:rsidR="00237E98" w:rsidRPr="0095624E" w:rsidRDefault="00237E98" w:rsidP="00D6476D">
      <w:pPr>
        <w:pStyle w:val="NormalWeb"/>
        <w:spacing w:before="0" w:beforeAutospacing="0" w:after="0" w:afterAutospacing="0"/>
        <w:ind w:firstLine="720"/>
        <w:jc w:val="both"/>
        <w:rPr>
          <w:rFonts w:ascii="Verdana" w:hAnsi="Verdana"/>
          <w:color w:val="404040" w:themeColor="text1" w:themeTint="BF"/>
          <w:spacing w:val="-2"/>
        </w:rPr>
      </w:pPr>
      <w:r w:rsidRPr="0095624E">
        <w:rPr>
          <w:rFonts w:ascii="Verdana" w:hAnsi="Verdana"/>
          <w:color w:val="404040" w:themeColor="text1" w:themeTint="BF"/>
          <w:spacing w:val="-2"/>
        </w:rPr>
        <w:t xml:space="preserve">Vienlaikus </w:t>
      </w:r>
      <w:r w:rsidR="00C872F4" w:rsidRPr="0095624E">
        <w:rPr>
          <w:rFonts w:ascii="Verdana" w:hAnsi="Verdana"/>
          <w:color w:val="404040" w:themeColor="text1" w:themeTint="BF"/>
          <w:spacing w:val="-2"/>
        </w:rPr>
        <w:t xml:space="preserve">Latvijā </w:t>
      </w:r>
      <w:r w:rsidRPr="0095624E">
        <w:rPr>
          <w:rFonts w:ascii="Verdana" w:hAnsi="Verdana"/>
          <w:color w:val="404040" w:themeColor="text1" w:themeTint="BF"/>
          <w:spacing w:val="-2"/>
        </w:rPr>
        <w:t>turpina samazināties bezdarba līmenis</w:t>
      </w:r>
      <w:r w:rsidR="00C872F4" w:rsidRPr="0095624E">
        <w:rPr>
          <w:rFonts w:ascii="Verdana" w:hAnsi="Verdana"/>
          <w:color w:val="404040" w:themeColor="text1" w:themeTint="BF"/>
          <w:spacing w:val="-2"/>
        </w:rPr>
        <w:t xml:space="preserve"> –</w:t>
      </w:r>
      <w:r w:rsidRPr="0095624E">
        <w:rPr>
          <w:rFonts w:ascii="Verdana" w:hAnsi="Verdana"/>
          <w:color w:val="404040" w:themeColor="text1" w:themeTint="BF"/>
          <w:spacing w:val="-2"/>
        </w:rPr>
        <w:t xml:space="preserve"> šobrīd tas ir sasniedzis 8</w:t>
      </w:r>
      <w:r w:rsidR="009E561C" w:rsidRPr="0095624E">
        <w:rPr>
          <w:rFonts w:ascii="Verdana" w:hAnsi="Verdana"/>
          <w:color w:val="404040" w:themeColor="text1" w:themeTint="BF"/>
          <w:spacing w:val="-2"/>
        </w:rPr>
        <w:t>,</w:t>
      </w:r>
      <w:r w:rsidRPr="0095624E">
        <w:rPr>
          <w:rFonts w:ascii="Verdana" w:hAnsi="Verdana"/>
          <w:color w:val="404040" w:themeColor="text1" w:themeTint="BF"/>
          <w:spacing w:val="-2"/>
        </w:rPr>
        <w:t>5</w:t>
      </w:r>
      <w:r w:rsidR="00B77152" w:rsidRPr="0095624E">
        <w:rPr>
          <w:rFonts w:ascii="Verdana" w:hAnsi="Verdana"/>
          <w:color w:val="404040" w:themeColor="text1" w:themeTint="BF"/>
          <w:spacing w:val="-2"/>
        </w:rPr>
        <w:t> %</w:t>
      </w:r>
      <w:r w:rsidR="00C872F4" w:rsidRPr="0095624E">
        <w:rPr>
          <w:rFonts w:ascii="Verdana" w:hAnsi="Verdana"/>
          <w:color w:val="404040" w:themeColor="text1" w:themeTint="BF"/>
          <w:spacing w:val="-2"/>
        </w:rPr>
        <w:t>,</w:t>
      </w:r>
      <w:r w:rsidRPr="0095624E">
        <w:rPr>
          <w:rFonts w:ascii="Verdana" w:hAnsi="Verdana"/>
          <w:color w:val="404040" w:themeColor="text1" w:themeTint="BF"/>
          <w:spacing w:val="-2"/>
        </w:rPr>
        <w:t xml:space="preserve"> un tendence ir aptuveni līdzīga gan reģionu, gan lielāko pilsētu griezumā.</w:t>
      </w:r>
      <w:r w:rsidR="004B0939" w:rsidRPr="0095624E">
        <w:rPr>
          <w:rFonts w:ascii="Verdana" w:hAnsi="Verdana"/>
          <w:color w:val="404040" w:themeColor="text1" w:themeTint="BF"/>
          <w:spacing w:val="-2"/>
        </w:rPr>
        <w:t xml:space="preserve"> 2014</w:t>
      </w:r>
      <w:r w:rsidR="002320B2" w:rsidRPr="0095624E">
        <w:rPr>
          <w:rFonts w:ascii="Verdana" w:hAnsi="Verdana"/>
          <w:color w:val="404040" w:themeColor="text1" w:themeTint="BF"/>
          <w:spacing w:val="-2"/>
        </w:rPr>
        <w:t>. gad</w:t>
      </w:r>
      <w:r w:rsidR="004B0939" w:rsidRPr="0095624E">
        <w:rPr>
          <w:rFonts w:ascii="Verdana" w:hAnsi="Verdana"/>
          <w:color w:val="404040" w:themeColor="text1" w:themeTint="BF"/>
          <w:spacing w:val="-2"/>
        </w:rPr>
        <w:t>a decembra beigās NVA uzskaitē ir bij</w:t>
      </w:r>
      <w:r w:rsidR="00C872F4" w:rsidRPr="0095624E">
        <w:rPr>
          <w:rFonts w:ascii="Verdana" w:hAnsi="Verdana"/>
          <w:color w:val="404040" w:themeColor="text1" w:themeTint="BF"/>
          <w:spacing w:val="-2"/>
        </w:rPr>
        <w:t>a</w:t>
      </w:r>
      <w:r w:rsidR="004B0939" w:rsidRPr="0095624E">
        <w:rPr>
          <w:rFonts w:ascii="Verdana" w:hAnsi="Verdana"/>
          <w:color w:val="404040" w:themeColor="text1" w:themeTint="BF"/>
          <w:spacing w:val="-2"/>
        </w:rPr>
        <w:t xml:space="preserve"> </w:t>
      </w:r>
      <w:r w:rsidR="004B0939" w:rsidRPr="0095624E">
        <w:rPr>
          <w:rFonts w:ascii="Verdana" w:hAnsi="Verdana"/>
          <w:bCs/>
          <w:color w:val="404040" w:themeColor="text1" w:themeTint="BF"/>
          <w:spacing w:val="-2"/>
        </w:rPr>
        <w:t>27 039 ilgstošie bezdarbnieki</w:t>
      </w:r>
      <w:r w:rsidR="004B0939" w:rsidRPr="0095624E">
        <w:rPr>
          <w:rFonts w:ascii="Verdana" w:hAnsi="Verdana"/>
          <w:color w:val="404040" w:themeColor="text1" w:themeTint="BF"/>
          <w:spacing w:val="-2"/>
        </w:rPr>
        <w:t xml:space="preserve">, kas ir </w:t>
      </w:r>
      <w:r w:rsidR="004B0939" w:rsidRPr="0095624E">
        <w:rPr>
          <w:rFonts w:ascii="Verdana" w:hAnsi="Verdana"/>
          <w:bCs/>
          <w:color w:val="404040" w:themeColor="text1" w:themeTint="BF"/>
          <w:spacing w:val="-2"/>
        </w:rPr>
        <w:t>33,0</w:t>
      </w:r>
      <w:r w:rsidR="00B77152" w:rsidRPr="0095624E">
        <w:rPr>
          <w:rFonts w:ascii="Verdana" w:hAnsi="Verdana"/>
          <w:bCs/>
          <w:color w:val="404040" w:themeColor="text1" w:themeTint="BF"/>
          <w:spacing w:val="-2"/>
        </w:rPr>
        <w:t> %</w:t>
      </w:r>
      <w:r w:rsidR="004B0939" w:rsidRPr="0095624E">
        <w:rPr>
          <w:rFonts w:ascii="Verdana" w:hAnsi="Verdana"/>
          <w:color w:val="404040" w:themeColor="text1" w:themeTint="BF"/>
          <w:spacing w:val="-2"/>
        </w:rPr>
        <w:t xml:space="preserve"> no kopējā reģistrēto bezdarbnieku skaita. Ilgstošo bezdarbnieku kopskaitā 51,5</w:t>
      </w:r>
      <w:r w:rsidR="00B77152" w:rsidRPr="0095624E">
        <w:rPr>
          <w:rFonts w:ascii="Verdana" w:hAnsi="Verdana"/>
          <w:color w:val="404040" w:themeColor="text1" w:themeTint="BF"/>
          <w:spacing w:val="-2"/>
        </w:rPr>
        <w:t> %</w:t>
      </w:r>
      <w:r w:rsidR="004B0939" w:rsidRPr="0095624E">
        <w:rPr>
          <w:rFonts w:ascii="Verdana" w:hAnsi="Verdana"/>
          <w:color w:val="404040" w:themeColor="text1" w:themeTint="BF"/>
          <w:spacing w:val="-2"/>
        </w:rPr>
        <w:t xml:space="preserve"> bija bezdarbnieki vecumā 50</w:t>
      </w:r>
      <w:r w:rsidR="00C872F4" w:rsidRPr="0095624E">
        <w:rPr>
          <w:rFonts w:ascii="Verdana" w:hAnsi="Verdana"/>
          <w:color w:val="404040" w:themeColor="text1" w:themeTint="BF"/>
          <w:spacing w:val="-2"/>
        </w:rPr>
        <w:t>+</w:t>
      </w:r>
      <w:r w:rsidR="004B0939" w:rsidRPr="0095624E">
        <w:rPr>
          <w:rFonts w:ascii="Verdana" w:hAnsi="Verdana"/>
          <w:color w:val="404040" w:themeColor="text1" w:themeTint="BF"/>
          <w:spacing w:val="-2"/>
        </w:rPr>
        <w:t xml:space="preserve"> gad</w:t>
      </w:r>
      <w:r w:rsidR="00C872F4" w:rsidRPr="0095624E">
        <w:rPr>
          <w:rFonts w:ascii="Verdana" w:hAnsi="Verdana"/>
          <w:color w:val="404040" w:themeColor="text1" w:themeTint="BF"/>
          <w:spacing w:val="-2"/>
        </w:rPr>
        <w:t>u</w:t>
      </w:r>
      <w:r w:rsidR="004B0939" w:rsidRPr="0095624E">
        <w:rPr>
          <w:rFonts w:ascii="Verdana" w:hAnsi="Verdana"/>
          <w:color w:val="404040" w:themeColor="text1" w:themeTint="BF"/>
          <w:spacing w:val="-2"/>
        </w:rPr>
        <w:t>, 16,7</w:t>
      </w:r>
      <w:r w:rsidR="00B77152" w:rsidRPr="0095624E">
        <w:rPr>
          <w:rFonts w:ascii="Verdana" w:hAnsi="Verdana"/>
          <w:color w:val="404040" w:themeColor="text1" w:themeTint="BF"/>
          <w:spacing w:val="-2"/>
        </w:rPr>
        <w:t> %</w:t>
      </w:r>
      <w:r w:rsidR="004B0939" w:rsidRPr="0095624E">
        <w:rPr>
          <w:rFonts w:ascii="Verdana" w:hAnsi="Verdana"/>
          <w:color w:val="404040" w:themeColor="text1" w:themeTint="BF"/>
          <w:spacing w:val="-2"/>
        </w:rPr>
        <w:t xml:space="preserve"> bezdarbnieki ar invaliditāti, bet vidējais bezdarba ilgums 2014</w:t>
      </w:r>
      <w:r w:rsidR="002320B2" w:rsidRPr="0095624E">
        <w:rPr>
          <w:rFonts w:ascii="Verdana" w:hAnsi="Verdana"/>
          <w:color w:val="404040" w:themeColor="text1" w:themeTint="BF"/>
          <w:spacing w:val="-2"/>
        </w:rPr>
        <w:t>. gad</w:t>
      </w:r>
      <w:r w:rsidR="004B0939" w:rsidRPr="0095624E">
        <w:rPr>
          <w:rFonts w:ascii="Verdana" w:hAnsi="Verdana"/>
          <w:color w:val="404040" w:themeColor="text1" w:themeTint="BF"/>
          <w:spacing w:val="-2"/>
        </w:rPr>
        <w:t xml:space="preserve">a decembra beigās </w:t>
      </w:r>
      <w:r w:rsidR="00C872F4" w:rsidRPr="0095624E">
        <w:rPr>
          <w:rFonts w:ascii="Verdana" w:hAnsi="Verdana"/>
          <w:color w:val="404040" w:themeColor="text1" w:themeTint="BF"/>
          <w:spacing w:val="-2"/>
        </w:rPr>
        <w:t>ilgstošajiem bezdarbniekiem bija 1031 diena</w:t>
      </w:r>
      <w:r w:rsidR="004B0939" w:rsidRPr="0095624E">
        <w:rPr>
          <w:rFonts w:ascii="Verdana" w:hAnsi="Verdana"/>
          <w:color w:val="404040" w:themeColor="text1" w:themeTint="BF"/>
          <w:spacing w:val="-2"/>
        </w:rPr>
        <w:t>.</w:t>
      </w:r>
      <w:r w:rsidR="004B0939" w:rsidRPr="0095624E">
        <w:rPr>
          <w:rFonts w:ascii="Verdana" w:hAnsi="Verdana"/>
          <w:bCs/>
          <w:color w:val="404040" w:themeColor="text1" w:themeTint="BF"/>
          <w:spacing w:val="-2"/>
        </w:rPr>
        <w:t xml:space="preserve"> 2014</w:t>
      </w:r>
      <w:r w:rsidR="002320B2" w:rsidRPr="0095624E">
        <w:rPr>
          <w:rFonts w:ascii="Verdana" w:hAnsi="Verdana"/>
          <w:bCs/>
          <w:color w:val="404040" w:themeColor="text1" w:themeTint="BF"/>
          <w:spacing w:val="-2"/>
        </w:rPr>
        <w:t>. gad</w:t>
      </w:r>
      <w:r w:rsidR="004B0939" w:rsidRPr="0095624E">
        <w:rPr>
          <w:rFonts w:ascii="Verdana" w:hAnsi="Verdana"/>
          <w:bCs/>
          <w:color w:val="404040" w:themeColor="text1" w:themeTint="BF"/>
          <w:spacing w:val="-2"/>
        </w:rPr>
        <w:t xml:space="preserve">ā </w:t>
      </w:r>
      <w:r w:rsidR="004B0939" w:rsidRPr="0095624E">
        <w:rPr>
          <w:rFonts w:ascii="Verdana" w:hAnsi="Verdana"/>
          <w:color w:val="404040" w:themeColor="text1" w:themeTint="BF"/>
          <w:spacing w:val="-2"/>
        </w:rPr>
        <w:t>NVA organizētajos aktīvajos nodarbinātības pasākumos piedalījušies 174,5 tūkst.</w:t>
      </w:r>
      <w:r w:rsidR="00C872F4" w:rsidRPr="0095624E">
        <w:rPr>
          <w:rFonts w:ascii="Verdana" w:hAnsi="Verdana"/>
          <w:color w:val="404040" w:themeColor="text1" w:themeTint="BF"/>
          <w:spacing w:val="-2"/>
        </w:rPr>
        <w:t xml:space="preserve"> personu.</w:t>
      </w:r>
      <w:r w:rsidR="004B0939" w:rsidRPr="0095624E">
        <w:rPr>
          <w:rFonts w:ascii="Verdana" w:hAnsi="Verdana"/>
          <w:color w:val="404040" w:themeColor="text1" w:themeTint="BF"/>
          <w:spacing w:val="-2"/>
        </w:rPr>
        <w:t xml:space="preserve"> </w:t>
      </w:r>
      <w:r w:rsidR="00554F02" w:rsidRPr="0095624E">
        <w:rPr>
          <w:rFonts w:ascii="Verdana" w:hAnsi="Verdana"/>
          <w:color w:val="404040" w:themeColor="text1" w:themeTint="BF"/>
          <w:spacing w:val="-2"/>
        </w:rPr>
        <w:t xml:space="preserve">Vairāk </w:t>
      </w:r>
      <w:r w:rsidR="00270B1C" w:rsidRPr="0095624E">
        <w:rPr>
          <w:rFonts w:ascii="Verdana" w:hAnsi="Verdana"/>
          <w:color w:val="404040" w:themeColor="text1" w:themeTint="BF"/>
          <w:spacing w:val="-2"/>
        </w:rPr>
        <w:t>ne</w:t>
      </w:r>
      <w:r w:rsidR="00554F02" w:rsidRPr="0095624E">
        <w:rPr>
          <w:rFonts w:ascii="Verdana" w:hAnsi="Verdana"/>
          <w:color w:val="404040" w:themeColor="text1" w:themeTint="BF"/>
          <w:spacing w:val="-2"/>
        </w:rPr>
        <w:t>kā trešdaļa b</w:t>
      </w:r>
      <w:r w:rsidR="004B0939" w:rsidRPr="0095624E">
        <w:rPr>
          <w:rFonts w:ascii="Verdana" w:hAnsi="Verdana"/>
          <w:color w:val="404040" w:themeColor="text1" w:themeTint="BF"/>
          <w:spacing w:val="-2"/>
        </w:rPr>
        <w:t>ezdarbniek</w:t>
      </w:r>
      <w:r w:rsidR="00554F02" w:rsidRPr="0095624E">
        <w:rPr>
          <w:rFonts w:ascii="Verdana" w:hAnsi="Verdana"/>
          <w:color w:val="404040" w:themeColor="text1" w:themeTint="BF"/>
          <w:spacing w:val="-2"/>
        </w:rPr>
        <w:t>u</w:t>
      </w:r>
      <w:r w:rsidR="004B0939" w:rsidRPr="0095624E">
        <w:rPr>
          <w:rFonts w:ascii="Verdana" w:hAnsi="Verdana"/>
          <w:color w:val="404040" w:themeColor="text1" w:themeTint="BF"/>
          <w:spacing w:val="-2"/>
        </w:rPr>
        <w:t xml:space="preserve"> </w:t>
      </w:r>
      <w:r w:rsidR="00554F02" w:rsidRPr="0095624E">
        <w:rPr>
          <w:rFonts w:ascii="Verdana" w:hAnsi="Verdana"/>
          <w:color w:val="404040" w:themeColor="text1" w:themeTint="BF"/>
          <w:spacing w:val="-2"/>
        </w:rPr>
        <w:t xml:space="preserve">sešu mēnešu laikā pēc apmācībām </w:t>
      </w:r>
      <w:r w:rsidR="004B0939" w:rsidRPr="0095624E">
        <w:rPr>
          <w:rFonts w:ascii="Verdana" w:hAnsi="Verdana"/>
          <w:color w:val="404040" w:themeColor="text1" w:themeTint="BF"/>
          <w:spacing w:val="-2"/>
        </w:rPr>
        <w:t>neformālo apmācību programmās un profesionālo apmācību programmās</w:t>
      </w:r>
      <w:r w:rsidR="00554F02" w:rsidRPr="0095624E">
        <w:rPr>
          <w:rFonts w:ascii="Verdana" w:hAnsi="Verdana"/>
          <w:color w:val="404040" w:themeColor="text1" w:themeTint="BF"/>
          <w:spacing w:val="-2"/>
        </w:rPr>
        <w:t xml:space="preserve"> ir iekārtojušies darbā</w:t>
      </w:r>
      <w:r w:rsidR="004B0939" w:rsidRPr="0095624E">
        <w:rPr>
          <w:rFonts w:ascii="Verdana" w:hAnsi="Verdana"/>
          <w:color w:val="404040" w:themeColor="text1" w:themeTint="BF"/>
          <w:spacing w:val="-2"/>
        </w:rPr>
        <w:t>. 2013</w:t>
      </w:r>
      <w:r w:rsidR="002320B2" w:rsidRPr="0095624E">
        <w:rPr>
          <w:rFonts w:ascii="Verdana" w:hAnsi="Verdana"/>
          <w:color w:val="404040" w:themeColor="text1" w:themeTint="BF"/>
          <w:spacing w:val="-2"/>
        </w:rPr>
        <w:t>. gad</w:t>
      </w:r>
      <w:r w:rsidR="004B0939" w:rsidRPr="0095624E">
        <w:rPr>
          <w:rFonts w:ascii="Verdana" w:hAnsi="Verdana"/>
          <w:color w:val="404040" w:themeColor="text1" w:themeTint="BF"/>
          <w:spacing w:val="-2"/>
        </w:rPr>
        <w:t>ā tika uzsākts bezdarbnieku reģionālās mobil</w:t>
      </w:r>
      <w:r w:rsidR="00554F02" w:rsidRPr="0095624E">
        <w:rPr>
          <w:rFonts w:ascii="Verdana" w:hAnsi="Verdana"/>
          <w:color w:val="404040" w:themeColor="text1" w:themeTint="BF"/>
          <w:spacing w:val="-2"/>
        </w:rPr>
        <w:t>itātes veicināšanas izmēģinājum</w:t>
      </w:r>
      <w:r w:rsidR="004B0939" w:rsidRPr="0095624E">
        <w:rPr>
          <w:rFonts w:ascii="Verdana" w:hAnsi="Verdana"/>
          <w:color w:val="404040" w:themeColor="text1" w:themeTint="BF"/>
          <w:spacing w:val="-2"/>
        </w:rPr>
        <w:t xml:space="preserve">projekts. Tā ietvaros bezdarbnieki, </w:t>
      </w:r>
      <w:r w:rsidR="004B0939" w:rsidRPr="0095624E">
        <w:rPr>
          <w:rFonts w:ascii="Verdana" w:hAnsi="Verdana"/>
          <w:color w:val="404040" w:themeColor="text1" w:themeTint="BF"/>
          <w:spacing w:val="-2"/>
        </w:rPr>
        <w:lastRenderedPageBreak/>
        <w:t xml:space="preserve">kas reģistrējušies Nodarbinātības valsts aģentūrā vismaz divus mēnešus, var pieteikties uz transporta un dzīvesvietas izdevumu kompensāciju pirmajos četros mēnešos kopš darba uzsākšanas, ja atraduši darbavietu vairāk nekā 20 km attālumā no dzīvesvietas. </w:t>
      </w:r>
      <w:r w:rsidRPr="0095624E">
        <w:rPr>
          <w:rFonts w:ascii="Verdana" w:hAnsi="Verdana"/>
          <w:color w:val="404040" w:themeColor="text1" w:themeTint="BF"/>
          <w:spacing w:val="-2"/>
          <w:shd w:val="clear" w:color="auto" w:fill="FFFFFF"/>
        </w:rPr>
        <w:t>EM informatīvajā ziņojumā par makroekonomisko situāciju valstī</w:t>
      </w:r>
      <w:r w:rsidRPr="0095624E">
        <w:rPr>
          <w:rStyle w:val="FootnoteReference"/>
          <w:rFonts w:ascii="Verdana" w:eastAsiaTheme="majorEastAsia" w:hAnsi="Verdana"/>
          <w:color w:val="404040" w:themeColor="text1" w:themeTint="BF"/>
          <w:spacing w:val="-2"/>
          <w:shd w:val="clear" w:color="auto" w:fill="FFFFFF"/>
        </w:rPr>
        <w:footnoteReference w:id="35"/>
      </w:r>
      <w:r w:rsidRPr="0095624E">
        <w:rPr>
          <w:rFonts w:ascii="Verdana" w:hAnsi="Verdana"/>
          <w:color w:val="404040" w:themeColor="text1" w:themeTint="BF"/>
          <w:spacing w:val="-2"/>
          <w:shd w:val="clear" w:color="auto" w:fill="FFFFFF"/>
        </w:rPr>
        <w:t xml:space="preserve"> norāda, ka šogad situācija darba tirgū turpinās uzlaboties, vienlaikus uzlabojumi kļūs arvien mērenāki, ko ietekmēs lēnāki ekonomikas izaugsmes tempi, vienlaikus l</w:t>
      </w:r>
      <w:r w:rsidRPr="0095624E">
        <w:rPr>
          <w:rFonts w:ascii="Verdana" w:hAnsi="Verdana"/>
          <w:color w:val="404040" w:themeColor="text1" w:themeTint="BF"/>
          <w:spacing w:val="-2"/>
        </w:rPr>
        <w:t xml:space="preserve">īdz ar vasaras sezonas iestāšanos, pieaugot sezonālai nodarbinātībai, paredzams, ka līdz rudenim bezdarba līmenis koriģēsies uz leju. </w:t>
      </w:r>
      <w:r w:rsidR="00554F02" w:rsidRPr="0095624E">
        <w:rPr>
          <w:rFonts w:ascii="Verdana" w:hAnsi="Verdana"/>
          <w:color w:val="404040" w:themeColor="text1" w:themeTint="BF"/>
          <w:spacing w:val="-2"/>
        </w:rPr>
        <w:t xml:space="preserve">2015. gadā </w:t>
      </w:r>
      <w:r w:rsidRPr="0095624E">
        <w:rPr>
          <w:rFonts w:ascii="Verdana" w:hAnsi="Verdana"/>
          <w:color w:val="404040" w:themeColor="text1" w:themeTint="BF"/>
          <w:spacing w:val="-2"/>
          <w:shd w:val="clear" w:color="auto" w:fill="FFFFFF"/>
        </w:rPr>
        <w:t xml:space="preserve">kopumā paredzams lēns nodarbinātības pieaugums </w:t>
      </w:r>
      <w:r w:rsidR="00C94098" w:rsidRPr="0095624E">
        <w:rPr>
          <w:rFonts w:ascii="Verdana" w:hAnsi="Verdana"/>
          <w:color w:val="404040" w:themeColor="text1" w:themeTint="BF"/>
          <w:spacing w:val="-2"/>
          <w:shd w:val="clear" w:color="auto" w:fill="FFFFFF"/>
        </w:rPr>
        <w:t>–</w:t>
      </w:r>
      <w:r w:rsidRPr="0095624E">
        <w:rPr>
          <w:rFonts w:ascii="Verdana" w:hAnsi="Verdana"/>
          <w:color w:val="404040" w:themeColor="text1" w:themeTint="BF"/>
          <w:spacing w:val="-2"/>
          <w:shd w:val="clear" w:color="auto" w:fill="FFFFFF"/>
        </w:rPr>
        <w:t xml:space="preserve"> nodarbināto skaits pieaugs vien par 0,2</w:t>
      </w:r>
      <w:r w:rsidR="00B77152" w:rsidRPr="0095624E">
        <w:rPr>
          <w:rFonts w:ascii="Verdana" w:hAnsi="Verdana"/>
          <w:color w:val="404040" w:themeColor="text1" w:themeTint="BF"/>
          <w:spacing w:val="-2"/>
          <w:shd w:val="clear" w:color="auto" w:fill="FFFFFF"/>
        </w:rPr>
        <w:t> %</w:t>
      </w:r>
      <w:r w:rsidRPr="0095624E">
        <w:rPr>
          <w:rFonts w:ascii="Verdana" w:hAnsi="Verdana"/>
          <w:color w:val="404040" w:themeColor="text1" w:themeTint="BF"/>
          <w:spacing w:val="-2"/>
          <w:shd w:val="clear" w:color="auto" w:fill="FFFFFF"/>
        </w:rPr>
        <w:t>, salīdzinot ar 2014</w:t>
      </w:r>
      <w:r w:rsidR="002320B2" w:rsidRPr="0095624E">
        <w:rPr>
          <w:rFonts w:ascii="Verdana" w:hAnsi="Verdana"/>
          <w:color w:val="404040" w:themeColor="text1" w:themeTint="BF"/>
          <w:spacing w:val="-2"/>
          <w:shd w:val="clear" w:color="auto" w:fill="FFFFFF"/>
        </w:rPr>
        <w:t>. gad</w:t>
      </w:r>
      <w:r w:rsidRPr="0095624E">
        <w:rPr>
          <w:rFonts w:ascii="Verdana" w:hAnsi="Verdana"/>
          <w:color w:val="404040" w:themeColor="text1" w:themeTint="BF"/>
          <w:spacing w:val="-2"/>
          <w:shd w:val="clear" w:color="auto" w:fill="FFFFFF"/>
        </w:rPr>
        <w:t xml:space="preserve">u. </w:t>
      </w:r>
      <w:r w:rsidRPr="0095624E">
        <w:rPr>
          <w:rFonts w:ascii="Verdana" w:hAnsi="Verdana"/>
          <w:color w:val="404040" w:themeColor="text1" w:themeTint="BF"/>
          <w:spacing w:val="-2"/>
        </w:rPr>
        <w:t xml:space="preserve">Lielākais nodarbināto skaita pieaugums sagaidāms uz iekšzemes pieprasījumu vērstajās nozarēs </w:t>
      </w:r>
      <w:r w:rsidR="00C94098" w:rsidRPr="0095624E">
        <w:rPr>
          <w:rFonts w:ascii="Verdana" w:hAnsi="Verdana"/>
          <w:color w:val="404040" w:themeColor="text1" w:themeTint="BF"/>
          <w:spacing w:val="-2"/>
        </w:rPr>
        <w:t>–</w:t>
      </w:r>
      <w:r w:rsidRPr="0095624E">
        <w:rPr>
          <w:rFonts w:ascii="Verdana" w:hAnsi="Verdana"/>
          <w:color w:val="404040" w:themeColor="text1" w:themeTint="BF"/>
          <w:spacing w:val="-2"/>
        </w:rPr>
        <w:t xml:space="preserve"> komercpakalpojumu sektorā un būvniecībā. Saskaņā ar </w:t>
      </w:r>
      <w:r w:rsidRPr="0095624E">
        <w:rPr>
          <w:rFonts w:ascii="Verdana" w:hAnsi="Verdana"/>
          <w:color w:val="404040" w:themeColor="text1" w:themeTint="BF"/>
          <w:spacing w:val="-2"/>
          <w:shd w:val="clear" w:color="auto" w:fill="FFFFFF"/>
        </w:rPr>
        <w:t>EM informatīvo ziņojumu par makroekonomisko situāciju valstī, n</w:t>
      </w:r>
      <w:r w:rsidRPr="0095624E">
        <w:rPr>
          <w:rFonts w:ascii="Verdana" w:hAnsi="Verdana"/>
          <w:color w:val="404040" w:themeColor="text1" w:themeTint="BF"/>
          <w:spacing w:val="-2"/>
        </w:rPr>
        <w:t>odarbināto skaits 2015</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ā varētu sasniegt 886 500, savukārt darba meklētāju skaits, salīdzinot ar 2014</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 xml:space="preserve">u, samazināsies par vairāk nekā 11 000 </w:t>
      </w:r>
      <w:r w:rsidR="00C94098" w:rsidRPr="0095624E">
        <w:rPr>
          <w:rFonts w:ascii="Verdana" w:hAnsi="Verdana"/>
          <w:color w:val="404040" w:themeColor="text1" w:themeTint="BF"/>
          <w:spacing w:val="-2"/>
        </w:rPr>
        <w:t>–</w:t>
      </w:r>
      <w:r w:rsidRPr="0095624E">
        <w:rPr>
          <w:rFonts w:ascii="Verdana" w:hAnsi="Verdana"/>
          <w:color w:val="404040" w:themeColor="text1" w:themeTint="BF"/>
          <w:spacing w:val="-2"/>
        </w:rPr>
        <w:t xml:space="preserve"> līdz 96 000 vidēji gadā. </w:t>
      </w:r>
      <w:r w:rsidR="00554F02" w:rsidRPr="0095624E">
        <w:rPr>
          <w:rFonts w:ascii="Verdana" w:hAnsi="Verdana"/>
          <w:color w:val="404040" w:themeColor="text1" w:themeTint="BF"/>
          <w:spacing w:val="-2"/>
        </w:rPr>
        <w:t xml:space="preserve">Kā liecina NVA apkopotie dati, </w:t>
      </w:r>
      <w:r w:rsidRPr="0095624E">
        <w:rPr>
          <w:rFonts w:ascii="Verdana" w:hAnsi="Verdana"/>
          <w:color w:val="404040" w:themeColor="text1" w:themeTint="BF"/>
          <w:spacing w:val="-2"/>
        </w:rPr>
        <w:t>2015</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a jūnijā bezdarba līmenis valstī kopumā samazinājies par 0,1 procentpunktu, nokrītot līdz 8,5</w:t>
      </w:r>
      <w:r w:rsidR="00B77152" w:rsidRPr="0095624E">
        <w:rPr>
          <w:rFonts w:ascii="Verdana" w:hAnsi="Verdana"/>
          <w:color w:val="404040" w:themeColor="text1" w:themeTint="BF"/>
          <w:spacing w:val="-2"/>
        </w:rPr>
        <w:t> %</w:t>
      </w:r>
      <w:r w:rsidRPr="0095624E">
        <w:rPr>
          <w:rFonts w:ascii="Verdana" w:hAnsi="Verdana"/>
          <w:color w:val="404040" w:themeColor="text1" w:themeTint="BF"/>
          <w:spacing w:val="-2"/>
        </w:rPr>
        <w:t>, tomē</w:t>
      </w:r>
      <w:r w:rsidR="00554F02" w:rsidRPr="0095624E">
        <w:rPr>
          <w:rFonts w:ascii="Verdana" w:hAnsi="Verdana"/>
          <w:color w:val="404040" w:themeColor="text1" w:themeTint="BF"/>
          <w:spacing w:val="-2"/>
        </w:rPr>
        <w:t>r Kurzemē tas pieaudzis par 0,5 </w:t>
      </w:r>
      <w:r w:rsidRPr="0095624E">
        <w:rPr>
          <w:rFonts w:ascii="Verdana" w:hAnsi="Verdana"/>
          <w:color w:val="404040" w:themeColor="text1" w:themeTint="BF"/>
          <w:spacing w:val="-2"/>
        </w:rPr>
        <w:t xml:space="preserve">procentpunktiem, valstī </w:t>
      </w:r>
      <w:r w:rsidR="00554F02" w:rsidRPr="0095624E">
        <w:rPr>
          <w:rFonts w:ascii="Verdana" w:hAnsi="Verdana"/>
          <w:color w:val="404040" w:themeColor="text1" w:themeTint="BF"/>
          <w:spacing w:val="-2"/>
        </w:rPr>
        <w:t xml:space="preserve">kopumā </w:t>
      </w:r>
      <w:r w:rsidRPr="0095624E">
        <w:rPr>
          <w:rFonts w:ascii="Verdana" w:hAnsi="Verdana"/>
          <w:color w:val="404040" w:themeColor="text1" w:themeTint="BF"/>
          <w:spacing w:val="-2"/>
        </w:rPr>
        <w:t xml:space="preserve">reģistrēti 1498 bezdarbnieki, kuru pēdējā darbavieta bijusi zivrūpniecības nozarē, turklāt vairāk nekā puse no šiem cilvēkiem reģistrēti tieši Kurzemē, ar </w:t>
      </w:r>
      <w:r w:rsidR="00554F02" w:rsidRPr="0095624E">
        <w:rPr>
          <w:rFonts w:ascii="Verdana" w:hAnsi="Verdana"/>
          <w:color w:val="404040" w:themeColor="text1" w:themeTint="BF"/>
          <w:spacing w:val="-2"/>
        </w:rPr>
        <w:t>t</w:t>
      </w:r>
      <w:r w:rsidRPr="0095624E">
        <w:rPr>
          <w:rFonts w:ascii="Verdana" w:hAnsi="Verdana"/>
          <w:color w:val="404040" w:themeColor="text1" w:themeTint="BF"/>
          <w:spacing w:val="-2"/>
        </w:rPr>
        <w:t xml:space="preserve">o daļēji varētu izskaidrot straujo bezdarba pieaugumu reģionā. </w:t>
      </w:r>
    </w:p>
    <w:p w:rsidR="00237E98" w:rsidRPr="0095624E" w:rsidRDefault="00355173" w:rsidP="00D6476D">
      <w:pPr>
        <w:pStyle w:val="NormalWeb"/>
        <w:spacing w:before="0" w:beforeAutospacing="0" w:after="0" w:afterAutospacing="0"/>
        <w:ind w:firstLine="720"/>
        <w:jc w:val="both"/>
        <w:rPr>
          <w:rFonts w:ascii="Verdana" w:hAnsi="Verdana"/>
          <w:color w:val="404040" w:themeColor="text1" w:themeTint="BF"/>
          <w:spacing w:val="-2"/>
        </w:rPr>
      </w:pPr>
      <w:r w:rsidRPr="0095624E">
        <w:rPr>
          <w:rFonts w:ascii="Verdana" w:hAnsi="Verdana"/>
          <w:color w:val="404040" w:themeColor="text1" w:themeTint="BF"/>
          <w:spacing w:val="-2"/>
        </w:rPr>
        <w:t>2015</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 xml:space="preserve">a </w:t>
      </w:r>
      <w:r w:rsidR="002C70BE" w:rsidRPr="0095624E">
        <w:rPr>
          <w:rFonts w:ascii="Verdana" w:hAnsi="Verdana"/>
          <w:color w:val="404040" w:themeColor="text1" w:themeTint="BF"/>
          <w:spacing w:val="-2"/>
        </w:rPr>
        <w:t>I </w:t>
      </w:r>
      <w:r w:rsidRPr="0095624E">
        <w:rPr>
          <w:rFonts w:ascii="Verdana" w:hAnsi="Verdana"/>
          <w:color w:val="404040" w:themeColor="text1" w:themeTint="BF"/>
          <w:spacing w:val="-2"/>
        </w:rPr>
        <w:t>ceturksnī par 4</w:t>
      </w:r>
      <w:r w:rsidR="00B77152" w:rsidRPr="0095624E">
        <w:rPr>
          <w:rFonts w:ascii="Verdana" w:hAnsi="Verdana"/>
          <w:color w:val="404040" w:themeColor="text1" w:themeTint="BF"/>
          <w:spacing w:val="-2"/>
        </w:rPr>
        <w:t> %</w:t>
      </w:r>
      <w:r w:rsidRPr="0095624E">
        <w:rPr>
          <w:rFonts w:ascii="Verdana" w:hAnsi="Verdana"/>
          <w:color w:val="404040" w:themeColor="text1" w:themeTint="BF"/>
          <w:spacing w:val="-2"/>
        </w:rPr>
        <w:t xml:space="preserve"> ir palielinājusies pievienotā vērtība apstrādes rūpniecībā, kas attiecībā pret IKP veido ~0</w:t>
      </w:r>
      <w:r w:rsidR="007F7F05" w:rsidRPr="0095624E">
        <w:rPr>
          <w:rFonts w:ascii="Verdana" w:hAnsi="Verdana"/>
          <w:color w:val="404040" w:themeColor="text1" w:themeTint="BF"/>
          <w:spacing w:val="-2"/>
        </w:rPr>
        <w:t>,</w:t>
      </w:r>
      <w:r w:rsidRPr="0095624E">
        <w:rPr>
          <w:rFonts w:ascii="Verdana" w:hAnsi="Verdana"/>
          <w:color w:val="404040" w:themeColor="text1" w:themeTint="BF"/>
          <w:spacing w:val="-2"/>
        </w:rPr>
        <w:t>5</w:t>
      </w:r>
      <w:r w:rsidR="00B77152" w:rsidRPr="0095624E">
        <w:rPr>
          <w:rFonts w:ascii="Verdana" w:hAnsi="Verdana"/>
          <w:color w:val="404040" w:themeColor="text1" w:themeTint="BF"/>
          <w:spacing w:val="-2"/>
        </w:rPr>
        <w:t> %</w:t>
      </w:r>
      <w:r w:rsidRPr="0095624E">
        <w:rPr>
          <w:rFonts w:ascii="Verdana" w:hAnsi="Verdana"/>
          <w:color w:val="404040" w:themeColor="text1" w:themeTint="BF"/>
          <w:spacing w:val="-2"/>
        </w:rPr>
        <w:t xml:space="preserve"> pieaugumu, vienlaikus kopējā apstrādes rūpniecības ieguldījumu daļa IKP krītas</w:t>
      </w:r>
      <w:r w:rsidR="00554F02" w:rsidRPr="0095624E">
        <w:rPr>
          <w:rFonts w:ascii="Verdana" w:hAnsi="Verdana"/>
          <w:color w:val="404040" w:themeColor="text1" w:themeTint="BF"/>
          <w:spacing w:val="-2"/>
        </w:rPr>
        <w:t>. S</w:t>
      </w:r>
      <w:r w:rsidR="00CE72C5" w:rsidRPr="0095624E">
        <w:rPr>
          <w:rFonts w:ascii="Verdana" w:hAnsi="Verdana"/>
          <w:color w:val="404040" w:themeColor="text1" w:themeTint="BF"/>
          <w:spacing w:val="-2"/>
        </w:rPr>
        <w:t xml:space="preserve">askaņā ar </w:t>
      </w:r>
      <w:r w:rsidRPr="0095624E">
        <w:rPr>
          <w:rFonts w:ascii="Verdana" w:hAnsi="Verdana"/>
          <w:color w:val="404040" w:themeColor="text1" w:themeTint="BF"/>
          <w:spacing w:val="-2"/>
        </w:rPr>
        <w:t>CSP datiem 2010</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ā apstrādes rūpniecības ieguldījuma daļa IKP veidoja 13</w:t>
      </w:r>
      <w:r w:rsidR="00B31176" w:rsidRPr="0095624E">
        <w:rPr>
          <w:rFonts w:ascii="Verdana" w:hAnsi="Verdana"/>
          <w:color w:val="404040" w:themeColor="text1" w:themeTint="BF"/>
          <w:spacing w:val="-2"/>
        </w:rPr>
        <w:t>,</w:t>
      </w:r>
      <w:r w:rsidRPr="0095624E">
        <w:rPr>
          <w:rFonts w:ascii="Verdana" w:hAnsi="Verdana"/>
          <w:color w:val="404040" w:themeColor="text1" w:themeTint="BF"/>
          <w:spacing w:val="-2"/>
        </w:rPr>
        <w:t>5</w:t>
      </w:r>
      <w:r w:rsidR="00B77152" w:rsidRPr="0095624E">
        <w:rPr>
          <w:rFonts w:ascii="Verdana" w:hAnsi="Verdana"/>
          <w:color w:val="404040" w:themeColor="text1" w:themeTint="BF"/>
          <w:spacing w:val="-2"/>
        </w:rPr>
        <w:t> %</w:t>
      </w:r>
      <w:r w:rsidRPr="0095624E">
        <w:rPr>
          <w:rFonts w:ascii="Verdana" w:hAnsi="Verdana"/>
          <w:color w:val="404040" w:themeColor="text1" w:themeTint="BF"/>
          <w:spacing w:val="-2"/>
        </w:rPr>
        <w:t>, 2011</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 xml:space="preserve">ā </w:t>
      </w:r>
      <w:r w:rsidR="00554F02" w:rsidRPr="0095624E">
        <w:rPr>
          <w:rFonts w:ascii="Verdana" w:hAnsi="Verdana"/>
          <w:color w:val="404040" w:themeColor="text1" w:themeTint="BF"/>
          <w:spacing w:val="-2"/>
        </w:rPr>
        <w:t xml:space="preserve">– </w:t>
      </w:r>
      <w:r w:rsidRPr="0095624E">
        <w:rPr>
          <w:rFonts w:ascii="Verdana" w:hAnsi="Verdana"/>
          <w:color w:val="404040" w:themeColor="text1" w:themeTint="BF"/>
          <w:spacing w:val="-2"/>
        </w:rPr>
        <w:t>13</w:t>
      </w:r>
      <w:r w:rsidR="007F7F05" w:rsidRPr="0095624E">
        <w:rPr>
          <w:rFonts w:ascii="Verdana" w:hAnsi="Verdana"/>
          <w:color w:val="404040" w:themeColor="text1" w:themeTint="BF"/>
          <w:spacing w:val="-2"/>
        </w:rPr>
        <w:t>,</w:t>
      </w:r>
      <w:r w:rsidRPr="0095624E">
        <w:rPr>
          <w:rFonts w:ascii="Verdana" w:hAnsi="Verdana"/>
          <w:color w:val="404040" w:themeColor="text1" w:themeTint="BF"/>
          <w:spacing w:val="-2"/>
        </w:rPr>
        <w:t>1</w:t>
      </w:r>
      <w:r w:rsidR="00B77152" w:rsidRPr="0095624E">
        <w:rPr>
          <w:rFonts w:ascii="Verdana" w:hAnsi="Verdana"/>
          <w:color w:val="404040" w:themeColor="text1" w:themeTint="BF"/>
          <w:spacing w:val="-2"/>
        </w:rPr>
        <w:t> %</w:t>
      </w:r>
      <w:r w:rsidRPr="0095624E">
        <w:rPr>
          <w:rFonts w:ascii="Verdana" w:hAnsi="Verdana"/>
          <w:color w:val="404040" w:themeColor="text1" w:themeTint="BF"/>
          <w:spacing w:val="-2"/>
        </w:rPr>
        <w:t>, 2012</w:t>
      </w:r>
      <w:r w:rsidR="002320B2" w:rsidRPr="0095624E">
        <w:rPr>
          <w:rFonts w:ascii="Verdana" w:hAnsi="Verdana"/>
          <w:color w:val="404040" w:themeColor="text1" w:themeTint="BF"/>
          <w:spacing w:val="-2"/>
        </w:rPr>
        <w:t>. gad</w:t>
      </w:r>
      <w:r w:rsidR="00554F02" w:rsidRPr="0095624E">
        <w:rPr>
          <w:rFonts w:ascii="Verdana" w:hAnsi="Verdana"/>
          <w:color w:val="404040" w:themeColor="text1" w:themeTint="BF"/>
          <w:spacing w:val="-2"/>
        </w:rPr>
        <w:t xml:space="preserve">ā – </w:t>
      </w:r>
      <w:r w:rsidRPr="0095624E">
        <w:rPr>
          <w:rFonts w:ascii="Verdana" w:hAnsi="Verdana"/>
          <w:color w:val="404040" w:themeColor="text1" w:themeTint="BF"/>
          <w:spacing w:val="-2"/>
        </w:rPr>
        <w:t>12,9</w:t>
      </w:r>
      <w:r w:rsidR="00B77152" w:rsidRPr="0095624E">
        <w:rPr>
          <w:rFonts w:ascii="Verdana" w:hAnsi="Verdana"/>
          <w:color w:val="404040" w:themeColor="text1" w:themeTint="BF"/>
          <w:spacing w:val="-2"/>
        </w:rPr>
        <w:t> %</w:t>
      </w:r>
      <w:r w:rsidRPr="0095624E">
        <w:rPr>
          <w:rFonts w:ascii="Verdana" w:hAnsi="Verdana"/>
          <w:color w:val="404040" w:themeColor="text1" w:themeTint="BF"/>
          <w:spacing w:val="-2"/>
        </w:rPr>
        <w:t>, 2013</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 xml:space="preserve">ā </w:t>
      </w:r>
      <w:r w:rsidR="00554F02" w:rsidRPr="0095624E">
        <w:rPr>
          <w:rFonts w:ascii="Verdana" w:hAnsi="Verdana"/>
          <w:color w:val="404040" w:themeColor="text1" w:themeTint="BF"/>
          <w:spacing w:val="-2"/>
        </w:rPr>
        <w:t xml:space="preserve">– </w:t>
      </w:r>
      <w:r w:rsidRPr="0095624E">
        <w:rPr>
          <w:rFonts w:ascii="Verdana" w:hAnsi="Verdana"/>
          <w:color w:val="404040" w:themeColor="text1" w:themeTint="BF"/>
          <w:spacing w:val="-2"/>
        </w:rPr>
        <w:t>12,6</w:t>
      </w:r>
      <w:r w:rsidR="00B77152" w:rsidRPr="0095624E">
        <w:rPr>
          <w:rFonts w:ascii="Verdana" w:hAnsi="Verdana"/>
          <w:color w:val="404040" w:themeColor="text1" w:themeTint="BF"/>
          <w:spacing w:val="-2"/>
        </w:rPr>
        <w:t> %</w:t>
      </w:r>
      <w:r w:rsidRPr="0095624E">
        <w:rPr>
          <w:rStyle w:val="FootnoteReference"/>
          <w:rFonts w:ascii="Verdana" w:hAnsi="Verdana"/>
          <w:color w:val="404040" w:themeColor="text1" w:themeTint="BF"/>
          <w:spacing w:val="-2"/>
        </w:rPr>
        <w:footnoteReference w:id="36"/>
      </w:r>
      <w:r w:rsidR="00F0275C" w:rsidRPr="0095624E">
        <w:rPr>
          <w:rFonts w:ascii="Verdana" w:hAnsi="Verdana"/>
          <w:color w:val="404040" w:themeColor="text1" w:themeTint="BF"/>
          <w:spacing w:val="-2"/>
        </w:rPr>
        <w:t xml:space="preserve"> </w:t>
      </w:r>
      <w:r w:rsidRPr="0095624E">
        <w:rPr>
          <w:rFonts w:ascii="Verdana" w:hAnsi="Verdana"/>
          <w:color w:val="404040" w:themeColor="text1" w:themeTint="BF"/>
          <w:spacing w:val="-2"/>
        </w:rPr>
        <w:t>(</w:t>
      </w:r>
      <w:r w:rsidR="00DF7B60" w:rsidRPr="0095624E">
        <w:rPr>
          <w:rFonts w:ascii="Verdana" w:hAnsi="Verdana"/>
          <w:color w:val="404040" w:themeColor="text1" w:themeTint="BF"/>
          <w:spacing w:val="-2"/>
        </w:rPr>
        <w:t>sk. 7. att.</w:t>
      </w:r>
      <w:r w:rsidRPr="0095624E">
        <w:rPr>
          <w:rFonts w:ascii="Verdana" w:hAnsi="Verdana"/>
          <w:color w:val="404040" w:themeColor="text1" w:themeTint="BF"/>
          <w:spacing w:val="-2"/>
        </w:rPr>
        <w:t>).</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t>7.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7F7F05" w:rsidRPr="0095624E" w:rsidRDefault="007F7F05" w:rsidP="007F7F05">
      <w:pPr>
        <w:pStyle w:val="NormalWeb"/>
        <w:spacing w:before="0" w:beforeAutospacing="0" w:after="0" w:afterAutospacing="0"/>
        <w:jc w:val="center"/>
        <w:rPr>
          <w:rFonts w:ascii="Verdana" w:hAnsi="Verdana"/>
          <w:b/>
          <w:color w:val="404040" w:themeColor="text1" w:themeTint="BF"/>
          <w:sz w:val="22"/>
          <w:szCs w:val="22"/>
        </w:rPr>
      </w:pPr>
      <w:r w:rsidRPr="0095624E">
        <w:rPr>
          <w:rFonts w:ascii="Verdana" w:hAnsi="Verdana"/>
          <w:b/>
          <w:color w:val="404040" w:themeColor="text1" w:themeTint="BF"/>
          <w:sz w:val="22"/>
          <w:szCs w:val="22"/>
        </w:rPr>
        <w:t xml:space="preserve">Apstrādes rūpniecības ieguldījuma daļa IKP </w:t>
      </w:r>
      <w:r w:rsidR="00770324" w:rsidRPr="0095624E">
        <w:rPr>
          <w:rFonts w:ascii="Verdana" w:hAnsi="Verdana"/>
          <w:b/>
          <w:color w:val="404040" w:themeColor="text1" w:themeTint="BF"/>
          <w:sz w:val="22"/>
          <w:szCs w:val="22"/>
        </w:rPr>
        <w:t>(</w:t>
      </w:r>
      <w:r w:rsidR="00B77152" w:rsidRPr="0095624E">
        <w:rPr>
          <w:rFonts w:ascii="Verdana" w:hAnsi="Verdana"/>
          <w:b/>
          <w:color w:val="404040" w:themeColor="text1" w:themeTint="BF"/>
          <w:sz w:val="22"/>
          <w:szCs w:val="22"/>
        </w:rPr>
        <w:t>%</w:t>
      </w:r>
      <w:r w:rsidRPr="0095624E">
        <w:rPr>
          <w:rFonts w:ascii="Verdana" w:hAnsi="Verdana"/>
          <w:b/>
          <w:color w:val="404040" w:themeColor="text1" w:themeTint="BF"/>
          <w:sz w:val="22"/>
          <w:szCs w:val="22"/>
        </w:rPr>
        <w:t>)</w:t>
      </w:r>
    </w:p>
    <w:p w:rsidR="00786D22" w:rsidRPr="00884BE1" w:rsidRDefault="00786D22" w:rsidP="00786D22">
      <w:pPr>
        <w:pStyle w:val="NormalWeb"/>
        <w:spacing w:before="0" w:beforeAutospacing="0" w:after="0" w:afterAutospacing="0"/>
        <w:jc w:val="both"/>
        <w:rPr>
          <w:rFonts w:ascii="Verdana" w:hAnsi="Verdana"/>
          <w:sz w:val="16"/>
          <w:szCs w:val="16"/>
        </w:rPr>
      </w:pPr>
    </w:p>
    <w:p w:rsidR="00237E98" w:rsidRPr="00884BE1" w:rsidRDefault="00237E98" w:rsidP="00237E98">
      <w:pPr>
        <w:spacing w:after="0" w:line="240" w:lineRule="auto"/>
        <w:ind w:right="480"/>
        <w:jc w:val="both"/>
        <w:textAlignment w:val="baseline"/>
        <w:rPr>
          <w:rFonts w:ascii="Verdana" w:hAnsi="Verdana" w:cs="Times New Roman"/>
          <w:sz w:val="24"/>
          <w:szCs w:val="24"/>
        </w:rPr>
      </w:pPr>
      <w:r w:rsidRPr="00884BE1">
        <w:rPr>
          <w:rFonts w:ascii="Verdana" w:hAnsi="Verdana" w:cs="Times New Roman"/>
          <w:noProof/>
          <w:lang w:eastAsia="lv-LV"/>
        </w:rPr>
        <w:drawing>
          <wp:inline distT="0" distB="0" distL="0" distR="0" wp14:anchorId="256424EE" wp14:editId="0DE995D5">
            <wp:extent cx="5676900" cy="223837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7E98" w:rsidRPr="0095624E" w:rsidRDefault="00237E98" w:rsidP="00237E98">
      <w:pPr>
        <w:spacing w:after="0" w:line="240" w:lineRule="auto"/>
        <w:ind w:right="480"/>
        <w:jc w:val="both"/>
        <w:textAlignment w:val="baseline"/>
        <w:rPr>
          <w:rFonts w:ascii="Verdana" w:hAnsi="Verdana" w:cs="Times New Roman"/>
          <w:bCs/>
          <w:color w:val="9D2235"/>
          <w:sz w:val="20"/>
          <w:szCs w:val="20"/>
        </w:rPr>
      </w:pPr>
      <w:r w:rsidRPr="0095624E">
        <w:rPr>
          <w:rFonts w:ascii="Verdana" w:hAnsi="Verdana" w:cs="Times New Roman"/>
          <w:bCs/>
          <w:color w:val="9D2235"/>
          <w:sz w:val="20"/>
          <w:szCs w:val="20"/>
        </w:rPr>
        <w:t>Avots: CSP, EM, PKC</w:t>
      </w:r>
    </w:p>
    <w:p w:rsidR="00355173" w:rsidRPr="0095624E" w:rsidRDefault="00355173" w:rsidP="00BB7F9D">
      <w:pPr>
        <w:spacing w:after="0" w:line="240" w:lineRule="auto"/>
        <w:ind w:right="44" w:firstLine="720"/>
        <w:jc w:val="both"/>
        <w:textAlignment w:val="baseline"/>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lastRenderedPageBreak/>
        <w:t>Lai šo tendenci mazinātu</w:t>
      </w:r>
      <w:r w:rsidR="00554F0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primāri nepieciešams rast risinājumus elektroenerģijas cenu mazinājumam (šobrīd šis samazinājums notiek</w:t>
      </w:r>
      <w:r w:rsidR="00554F0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pateicoties zemajai naftas cenai u.</w:t>
      </w:r>
      <w:r w:rsidR="00745B26"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c. tirgus faktoriem)</w:t>
      </w:r>
      <w:r w:rsidR="00554F02" w:rsidRPr="0095624E">
        <w:rPr>
          <w:rFonts w:ascii="Verdana" w:hAnsi="Verdana" w:cs="Times New Roman"/>
          <w:color w:val="404040" w:themeColor="text1" w:themeTint="BF"/>
          <w:spacing w:val="-2"/>
          <w:sz w:val="24"/>
          <w:szCs w:val="24"/>
        </w:rPr>
        <w:t xml:space="preserve"> un</w:t>
      </w:r>
      <w:r w:rsidRPr="0095624E">
        <w:rPr>
          <w:rFonts w:ascii="Verdana" w:hAnsi="Verdana" w:cs="Times New Roman"/>
          <w:color w:val="404040" w:themeColor="text1" w:themeTint="BF"/>
          <w:spacing w:val="-2"/>
          <w:sz w:val="24"/>
          <w:szCs w:val="24"/>
        </w:rPr>
        <w:t xml:space="preserve"> ES fondu programmas mērķtiecīgi veidot </w:t>
      </w:r>
      <w:r w:rsidR="00E63B53" w:rsidRPr="0095624E">
        <w:rPr>
          <w:rFonts w:ascii="Verdana" w:hAnsi="Verdana" w:cs="Times New Roman"/>
          <w:color w:val="404040" w:themeColor="text1" w:themeTint="BF"/>
          <w:spacing w:val="-2"/>
          <w:sz w:val="24"/>
          <w:szCs w:val="24"/>
        </w:rPr>
        <w:t xml:space="preserve">šā </w:t>
      </w:r>
      <w:r w:rsidRPr="0095624E">
        <w:rPr>
          <w:rFonts w:ascii="Verdana" w:hAnsi="Verdana" w:cs="Times New Roman"/>
          <w:color w:val="404040" w:themeColor="text1" w:themeTint="BF"/>
          <w:spacing w:val="-2"/>
          <w:sz w:val="24"/>
          <w:szCs w:val="24"/>
        </w:rPr>
        <w:t>rādītāja uzlabošanai.</w:t>
      </w:r>
      <w:r w:rsidR="002320B2"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Svarīgākie uzdevumi ir saistīti ar eksporta diversifikāciju (</w:t>
      </w:r>
      <w:r w:rsidR="00554F02" w:rsidRPr="0095624E">
        <w:rPr>
          <w:rFonts w:ascii="Verdana" w:hAnsi="Verdana" w:cs="Times New Roman"/>
          <w:color w:val="404040" w:themeColor="text1" w:themeTint="BF"/>
          <w:spacing w:val="-2"/>
          <w:sz w:val="24"/>
          <w:szCs w:val="24"/>
        </w:rPr>
        <w:t>gan</w:t>
      </w:r>
      <w:r w:rsidRPr="0095624E">
        <w:rPr>
          <w:rFonts w:ascii="Verdana" w:hAnsi="Verdana" w:cs="Times New Roman"/>
          <w:color w:val="404040" w:themeColor="text1" w:themeTint="BF"/>
          <w:spacing w:val="-2"/>
          <w:sz w:val="24"/>
          <w:szCs w:val="24"/>
        </w:rPr>
        <w:t xml:space="preserve"> valstu</w:t>
      </w:r>
      <w:r w:rsidR="00554F0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554F02" w:rsidRPr="0095624E">
        <w:rPr>
          <w:rFonts w:ascii="Verdana" w:hAnsi="Verdana" w:cs="Times New Roman"/>
          <w:color w:val="404040" w:themeColor="text1" w:themeTint="BF"/>
          <w:spacing w:val="-2"/>
          <w:sz w:val="24"/>
          <w:szCs w:val="24"/>
        </w:rPr>
        <w:t>gan</w:t>
      </w:r>
      <w:r w:rsidRPr="0095624E">
        <w:rPr>
          <w:rFonts w:ascii="Verdana" w:hAnsi="Verdana" w:cs="Times New Roman"/>
          <w:color w:val="404040" w:themeColor="text1" w:themeTint="BF"/>
          <w:spacing w:val="-2"/>
          <w:sz w:val="24"/>
          <w:szCs w:val="24"/>
        </w:rPr>
        <w:t xml:space="preserve"> preču sortimenta aspektā) un investīciju stimulēšanu tehnoloģiskām pārmaiņām (privātā sektorā). </w:t>
      </w:r>
      <w:r w:rsidR="00BB7F9D" w:rsidRPr="0095624E">
        <w:rPr>
          <w:rFonts w:ascii="Verdana" w:hAnsi="Verdana" w:cs="Times New Roman"/>
          <w:color w:val="404040" w:themeColor="text1" w:themeTint="BF"/>
          <w:spacing w:val="-2"/>
          <w:sz w:val="24"/>
          <w:szCs w:val="24"/>
        </w:rPr>
        <w:t xml:space="preserve">Uzkrātās ārvalstu tiešās </w:t>
      </w:r>
      <w:r w:rsidR="00BB7F9D" w:rsidRPr="0095624E">
        <w:rPr>
          <w:rFonts w:ascii="Verdana" w:hAnsi="Verdana" w:cs="Times New Roman"/>
          <w:color w:val="404040" w:themeColor="text1" w:themeTint="BF"/>
          <w:spacing w:val="-4"/>
          <w:sz w:val="24"/>
          <w:szCs w:val="24"/>
        </w:rPr>
        <w:t xml:space="preserve">investīcijas </w:t>
      </w:r>
      <w:r w:rsidR="00745B26" w:rsidRPr="0095624E">
        <w:rPr>
          <w:rFonts w:ascii="Verdana" w:hAnsi="Verdana" w:cs="Times New Roman"/>
          <w:color w:val="404040" w:themeColor="text1" w:themeTint="BF"/>
          <w:spacing w:val="-4"/>
          <w:sz w:val="24"/>
          <w:szCs w:val="24"/>
        </w:rPr>
        <w:t xml:space="preserve">(ĀTI) </w:t>
      </w:r>
      <w:r w:rsidR="00BB7F9D" w:rsidRPr="0095624E">
        <w:rPr>
          <w:rFonts w:ascii="Verdana" w:hAnsi="Verdana" w:cs="Times New Roman"/>
          <w:color w:val="404040" w:themeColor="text1" w:themeTint="BF"/>
          <w:spacing w:val="-4"/>
          <w:sz w:val="24"/>
          <w:szCs w:val="24"/>
        </w:rPr>
        <w:t>apstrādes rūpniecībā 2009</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ā bija 11,4</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xml:space="preserve"> (no ienākoš</w:t>
      </w:r>
      <w:r w:rsidR="00554F02" w:rsidRPr="0095624E">
        <w:rPr>
          <w:rFonts w:ascii="Verdana" w:hAnsi="Verdana" w:cs="Times New Roman"/>
          <w:color w:val="404040" w:themeColor="text1" w:themeTint="BF"/>
          <w:spacing w:val="-4"/>
          <w:sz w:val="24"/>
          <w:szCs w:val="24"/>
        </w:rPr>
        <w:t>aj</w:t>
      </w:r>
      <w:r w:rsidR="00BB7F9D" w:rsidRPr="0095624E">
        <w:rPr>
          <w:rFonts w:ascii="Verdana" w:hAnsi="Verdana" w:cs="Times New Roman"/>
          <w:color w:val="404040" w:themeColor="text1" w:themeTint="BF"/>
          <w:spacing w:val="-4"/>
          <w:sz w:val="24"/>
          <w:szCs w:val="24"/>
        </w:rPr>
        <w:t>ām ĀTI), 2010</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 xml:space="preserve">ā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12,4</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2011</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 xml:space="preserve">ā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11,9</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2012</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 xml:space="preserve">ā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11,7</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2013</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ā</w:t>
      </w:r>
      <w:r w:rsidR="002320B2" w:rsidRPr="0095624E">
        <w:rPr>
          <w:rFonts w:ascii="Verdana" w:hAnsi="Verdana" w:cs="Times New Roman"/>
          <w:color w:val="404040" w:themeColor="text1" w:themeTint="BF"/>
          <w:spacing w:val="-4"/>
          <w:sz w:val="24"/>
          <w:szCs w:val="24"/>
        </w:rPr>
        <w:t xml:space="preserve">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12,1</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xml:space="preserve"> un 2014</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 xml:space="preserve">ā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11,8</w:t>
      </w:r>
      <w:r w:rsidR="00B77152" w:rsidRPr="0095624E">
        <w:rPr>
          <w:rFonts w:ascii="Verdana" w:hAnsi="Verdana" w:cs="Times New Roman"/>
          <w:color w:val="404040" w:themeColor="text1" w:themeTint="BF"/>
          <w:spacing w:val="-4"/>
          <w:sz w:val="24"/>
          <w:szCs w:val="24"/>
        </w:rPr>
        <w:t> %</w:t>
      </w:r>
      <w:r w:rsidR="00BB7F9D" w:rsidRPr="0095624E">
        <w:rPr>
          <w:rStyle w:val="FootnoteReference"/>
          <w:rFonts w:ascii="Verdana" w:hAnsi="Verdana" w:cs="Times New Roman"/>
          <w:color w:val="404040" w:themeColor="text1" w:themeTint="BF"/>
          <w:spacing w:val="-4"/>
          <w:sz w:val="24"/>
          <w:szCs w:val="24"/>
        </w:rPr>
        <w:footnoteReference w:id="37"/>
      </w:r>
      <w:r w:rsidR="00BB7F9D" w:rsidRPr="0095624E">
        <w:rPr>
          <w:rFonts w:ascii="Verdana" w:hAnsi="Verdana" w:cs="Times New Roman"/>
          <w:color w:val="404040" w:themeColor="text1" w:themeTint="BF"/>
          <w:spacing w:val="-4"/>
          <w:sz w:val="24"/>
          <w:szCs w:val="24"/>
        </w:rPr>
        <w:t xml:space="preserve">, savukārt NAP2020 </w:t>
      </w:r>
      <w:r w:rsidR="00BA7E63" w:rsidRPr="0095624E">
        <w:rPr>
          <w:rFonts w:ascii="Verdana" w:hAnsi="Verdana" w:cs="Times New Roman"/>
          <w:color w:val="404040" w:themeColor="text1" w:themeTint="BF"/>
          <w:spacing w:val="-4"/>
          <w:sz w:val="24"/>
          <w:szCs w:val="24"/>
        </w:rPr>
        <w:t xml:space="preserve">mērķa vērtība  </w:t>
      </w:r>
      <w:r w:rsidR="00BB7F9D" w:rsidRPr="0095624E">
        <w:rPr>
          <w:rFonts w:ascii="Verdana" w:hAnsi="Verdana" w:cs="Times New Roman"/>
          <w:color w:val="404040" w:themeColor="text1" w:themeTint="BF"/>
          <w:spacing w:val="-4"/>
          <w:sz w:val="24"/>
          <w:szCs w:val="24"/>
        </w:rPr>
        <w:t>2014</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am veidoja 15</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2017</w:t>
      </w:r>
      <w:r w:rsidR="002320B2" w:rsidRPr="0095624E">
        <w:rPr>
          <w:rFonts w:ascii="Verdana" w:hAnsi="Verdana" w:cs="Times New Roman"/>
          <w:color w:val="404040" w:themeColor="text1" w:themeTint="BF"/>
          <w:spacing w:val="-4"/>
          <w:sz w:val="24"/>
          <w:szCs w:val="24"/>
        </w:rPr>
        <w:t>. gad</w:t>
      </w:r>
      <w:r w:rsidR="00D33390" w:rsidRPr="0095624E">
        <w:rPr>
          <w:rFonts w:ascii="Verdana" w:hAnsi="Verdana" w:cs="Times New Roman"/>
          <w:color w:val="404040" w:themeColor="text1" w:themeTint="BF"/>
          <w:spacing w:val="-4"/>
          <w:sz w:val="24"/>
          <w:szCs w:val="24"/>
        </w:rPr>
        <w:t>am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17</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2020</w:t>
      </w:r>
      <w:r w:rsidR="002320B2" w:rsidRPr="0095624E">
        <w:rPr>
          <w:rFonts w:ascii="Verdana" w:hAnsi="Verdana" w:cs="Times New Roman"/>
          <w:color w:val="404040" w:themeColor="text1" w:themeTint="BF"/>
          <w:spacing w:val="-4"/>
          <w:sz w:val="24"/>
          <w:szCs w:val="24"/>
        </w:rPr>
        <w:t>. gad</w:t>
      </w:r>
      <w:r w:rsidR="00BB7F9D" w:rsidRPr="0095624E">
        <w:rPr>
          <w:rFonts w:ascii="Verdana" w:hAnsi="Verdana" w:cs="Times New Roman"/>
          <w:color w:val="404040" w:themeColor="text1" w:themeTint="BF"/>
          <w:spacing w:val="-4"/>
          <w:sz w:val="24"/>
          <w:szCs w:val="24"/>
        </w:rPr>
        <w:t xml:space="preserve">am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20</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xml:space="preserve"> un</w:t>
      </w:r>
      <w:r w:rsidR="002320B2" w:rsidRPr="0095624E">
        <w:rPr>
          <w:rFonts w:ascii="Verdana" w:hAnsi="Verdana" w:cs="Times New Roman"/>
          <w:color w:val="404040" w:themeColor="text1" w:themeTint="BF"/>
          <w:spacing w:val="-4"/>
          <w:sz w:val="24"/>
          <w:szCs w:val="24"/>
        </w:rPr>
        <w:t xml:space="preserve"> </w:t>
      </w:r>
      <w:r w:rsidR="00BB7F9D" w:rsidRPr="0095624E">
        <w:rPr>
          <w:rFonts w:ascii="Verdana" w:hAnsi="Verdana" w:cs="Times New Roman"/>
          <w:color w:val="404040" w:themeColor="text1" w:themeTint="BF"/>
          <w:spacing w:val="-4"/>
          <w:sz w:val="24"/>
          <w:szCs w:val="24"/>
        </w:rPr>
        <w:t xml:space="preserve">LIAS2030 </w:t>
      </w:r>
      <w:r w:rsidR="00C94098" w:rsidRPr="0095624E">
        <w:rPr>
          <w:rFonts w:ascii="Verdana" w:hAnsi="Verdana" w:cs="Times New Roman"/>
          <w:color w:val="404040" w:themeColor="text1" w:themeTint="BF"/>
          <w:spacing w:val="-4"/>
          <w:sz w:val="24"/>
          <w:szCs w:val="24"/>
        </w:rPr>
        <w:t>–</w:t>
      </w:r>
      <w:r w:rsidR="00BB7F9D" w:rsidRPr="0095624E">
        <w:rPr>
          <w:rFonts w:ascii="Verdana" w:hAnsi="Verdana" w:cs="Times New Roman"/>
          <w:color w:val="404040" w:themeColor="text1" w:themeTint="BF"/>
          <w:spacing w:val="-4"/>
          <w:sz w:val="24"/>
          <w:szCs w:val="24"/>
        </w:rPr>
        <w:t xml:space="preserve"> 26</w:t>
      </w:r>
      <w:r w:rsidR="00B77152" w:rsidRPr="0095624E">
        <w:rPr>
          <w:rFonts w:ascii="Verdana" w:hAnsi="Verdana" w:cs="Times New Roman"/>
          <w:color w:val="404040" w:themeColor="text1" w:themeTint="BF"/>
          <w:spacing w:val="-4"/>
          <w:sz w:val="24"/>
          <w:szCs w:val="24"/>
        </w:rPr>
        <w:t> %</w:t>
      </w:r>
      <w:r w:rsidR="00BB7F9D" w:rsidRPr="0095624E">
        <w:rPr>
          <w:rFonts w:ascii="Verdana" w:hAnsi="Verdana" w:cs="Times New Roman"/>
          <w:color w:val="404040" w:themeColor="text1" w:themeTint="BF"/>
          <w:spacing w:val="-4"/>
          <w:sz w:val="24"/>
          <w:szCs w:val="24"/>
        </w:rPr>
        <w:t xml:space="preserve">. </w:t>
      </w:r>
      <w:r w:rsidR="00D33390" w:rsidRPr="0095624E">
        <w:rPr>
          <w:rFonts w:ascii="Verdana" w:hAnsi="Verdana" w:cs="Times New Roman"/>
          <w:color w:val="404040" w:themeColor="text1" w:themeTint="BF"/>
          <w:spacing w:val="-4"/>
          <w:sz w:val="24"/>
          <w:szCs w:val="24"/>
        </w:rPr>
        <w:t xml:space="preserve">ĀTI </w:t>
      </w:r>
      <w:r w:rsidR="00BB7F9D" w:rsidRPr="0095624E">
        <w:rPr>
          <w:rFonts w:ascii="Verdana" w:hAnsi="Verdana" w:cs="Times New Roman"/>
          <w:color w:val="404040" w:themeColor="text1" w:themeTint="BF"/>
          <w:spacing w:val="-4"/>
          <w:sz w:val="24"/>
          <w:szCs w:val="24"/>
        </w:rPr>
        <w:t>apstrādes rūpniecībā krītas, vienlaikus šī t</w:t>
      </w:r>
      <w:r w:rsidR="00BB7F9D" w:rsidRPr="0095624E">
        <w:rPr>
          <w:rFonts w:ascii="Verdana" w:hAnsi="Verdana" w:cs="Times New Roman"/>
          <w:color w:val="404040" w:themeColor="text1" w:themeTint="BF"/>
          <w:spacing w:val="-2"/>
          <w:sz w:val="24"/>
          <w:szCs w:val="24"/>
        </w:rPr>
        <w:t>endence</w:t>
      </w:r>
      <w:r w:rsidR="008824AE" w:rsidRPr="0095624E">
        <w:rPr>
          <w:rFonts w:ascii="Verdana" w:hAnsi="Verdana" w:cs="Times New Roman"/>
          <w:color w:val="404040" w:themeColor="text1" w:themeTint="BF"/>
          <w:spacing w:val="-2"/>
          <w:sz w:val="24"/>
          <w:szCs w:val="24"/>
        </w:rPr>
        <w:t xml:space="preserve"> saglabājas vairāku gadu garumā</w:t>
      </w:r>
      <w:r w:rsidR="00BB7F9D" w:rsidRPr="0095624E">
        <w:rPr>
          <w:rFonts w:ascii="Verdana" w:hAnsi="Verdana" w:cs="Times New Roman"/>
          <w:color w:val="404040" w:themeColor="text1" w:themeTint="BF"/>
          <w:spacing w:val="-2"/>
          <w:sz w:val="24"/>
          <w:szCs w:val="24"/>
        </w:rPr>
        <w:t xml:space="preserve"> un nevar tikt saistīta tikai ar nelabvēlīgiem ģeopolitiskiem apstākļiem, bet galvenie iemesli investīciju kritumam jāmeklē iekšējās likumdošanas nesakārtotībā. </w:t>
      </w:r>
    </w:p>
    <w:p w:rsidR="00237E98" w:rsidRPr="00884BE1" w:rsidRDefault="00355173" w:rsidP="00355173">
      <w:pPr>
        <w:spacing w:after="0" w:line="240" w:lineRule="auto"/>
        <w:ind w:firstLine="720"/>
        <w:jc w:val="both"/>
        <w:rPr>
          <w:rFonts w:ascii="Verdana" w:hAnsi="Verdana" w:cs="Times New Roman"/>
          <w:spacing w:val="-2"/>
          <w:sz w:val="24"/>
          <w:szCs w:val="24"/>
        </w:rPr>
      </w:pPr>
      <w:r w:rsidRPr="0095624E">
        <w:rPr>
          <w:rFonts w:ascii="Verdana" w:hAnsi="Verdana" w:cs="Times New Roman"/>
          <w:color w:val="404040" w:themeColor="text1" w:themeTint="BF"/>
          <w:spacing w:val="-2"/>
          <w:sz w:val="24"/>
          <w:szCs w:val="24"/>
        </w:rPr>
        <w:t>Dabas resursu izmantošanas produktivitāte stagnē</w:t>
      </w:r>
      <w:r w:rsidR="00D33390"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un pēdējo piecu gadu tendence ir ar negatīvu lejupejošu līkni, 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sasniedzot 370 </w:t>
      </w:r>
      <w:r w:rsidR="00F0275C" w:rsidRPr="0095624E">
        <w:rPr>
          <w:rFonts w:ascii="Verdana" w:hAnsi="Verdana" w:cs="Times New Roman"/>
          <w:i/>
          <w:color w:val="404040" w:themeColor="text1" w:themeTint="BF"/>
          <w:spacing w:val="-2"/>
          <w:sz w:val="24"/>
          <w:szCs w:val="24"/>
        </w:rPr>
        <w:t>euro</w:t>
      </w:r>
      <w:r w:rsidRPr="0095624E">
        <w:rPr>
          <w:rFonts w:ascii="Verdana" w:hAnsi="Verdana" w:cs="Times New Roman"/>
          <w:color w:val="404040" w:themeColor="text1" w:themeTint="BF"/>
          <w:spacing w:val="-2"/>
          <w:sz w:val="24"/>
          <w:szCs w:val="24"/>
        </w:rPr>
        <w:t xml:space="preserve"> uz resursu tonnu, kas būtiski atpaliek no mērķa vērtības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(480</w:t>
      </w:r>
      <w:r w:rsidR="00745B26" w:rsidRPr="0095624E">
        <w:rPr>
          <w:rFonts w:ascii="Verdana" w:hAnsi="Verdana" w:cs="Times New Roman"/>
          <w:color w:val="404040" w:themeColor="text1" w:themeTint="BF"/>
          <w:spacing w:val="-2"/>
          <w:sz w:val="24"/>
          <w:szCs w:val="24"/>
        </w:rPr>
        <w:t> </w:t>
      </w:r>
      <w:r w:rsidR="00F0275C" w:rsidRPr="0095624E">
        <w:rPr>
          <w:rFonts w:ascii="Verdana" w:hAnsi="Verdana" w:cs="Times New Roman"/>
          <w:i/>
          <w:color w:val="404040" w:themeColor="text1" w:themeTint="BF"/>
          <w:spacing w:val="-2"/>
          <w:sz w:val="24"/>
          <w:szCs w:val="24"/>
        </w:rPr>
        <w:t>euro</w:t>
      </w:r>
      <w:r w:rsidRPr="0095624E">
        <w:rPr>
          <w:rFonts w:ascii="Verdana" w:hAnsi="Verdana" w:cs="Times New Roman"/>
          <w:color w:val="404040" w:themeColor="text1" w:themeTint="BF"/>
          <w:spacing w:val="-2"/>
          <w:sz w:val="24"/>
          <w:szCs w:val="24"/>
        </w:rPr>
        <w:t>). Dabas resursu izmantošanas produktivitātes zemais sniegums ir skaidrojams ar apstrādes rūpniecības ieguldījuma daļas kritumu IKP</w:t>
      </w:r>
      <w:r w:rsidR="00D33390"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un šobrīd valsts politikas koncentrēšan</w:t>
      </w:r>
      <w:r w:rsidR="00C21AAB" w:rsidRPr="0095624E">
        <w:rPr>
          <w:rFonts w:ascii="Verdana" w:hAnsi="Verdana" w:cs="Times New Roman"/>
          <w:color w:val="404040" w:themeColor="text1" w:themeTint="BF"/>
          <w:spacing w:val="-2"/>
          <w:sz w:val="24"/>
          <w:szCs w:val="24"/>
        </w:rPr>
        <w:t>ā</w:t>
      </w:r>
      <w:r w:rsidRPr="0095624E">
        <w:rPr>
          <w:rFonts w:ascii="Verdana" w:hAnsi="Verdana" w:cs="Times New Roman"/>
          <w:color w:val="404040" w:themeColor="text1" w:themeTint="BF"/>
          <w:spacing w:val="-2"/>
          <w:sz w:val="24"/>
          <w:szCs w:val="24"/>
        </w:rPr>
        <w:t>s uz apstrādes rūpniecību vēl nesniedz gaidītos rezultātus, vienlaikus, palielinot augsto tehnoloģiju īpatsvaru apstrādes rūpniecībā, straujāk pieaugs nozares pienesums IKP un palielināsies dabas resursu izmantošanas produktivitāte.</w:t>
      </w:r>
    </w:p>
    <w:p w:rsidR="00237E98" w:rsidRDefault="00237E98"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Default="0000064B" w:rsidP="00237E98">
      <w:pPr>
        <w:spacing w:after="0" w:line="240" w:lineRule="auto"/>
        <w:jc w:val="right"/>
        <w:rPr>
          <w:rFonts w:ascii="Verdana" w:hAnsi="Verdana" w:cs="Times New Roman"/>
          <w:sz w:val="24"/>
          <w:szCs w:val="24"/>
        </w:rPr>
      </w:pPr>
    </w:p>
    <w:p w:rsidR="0000064B" w:rsidRPr="00884BE1" w:rsidRDefault="0000064B" w:rsidP="00237E98">
      <w:pPr>
        <w:spacing w:after="0" w:line="240" w:lineRule="auto"/>
        <w:jc w:val="right"/>
        <w:rPr>
          <w:rFonts w:ascii="Verdana" w:hAnsi="Verdana" w:cs="Times New Roman"/>
          <w:sz w:val="24"/>
          <w:szCs w:val="24"/>
        </w:rPr>
      </w:pPr>
    </w:p>
    <w:p w:rsidR="006652DC" w:rsidRPr="00884BE1" w:rsidRDefault="00FD5109" w:rsidP="00E053B8">
      <w:pPr>
        <w:pStyle w:val="Heading2"/>
        <w:spacing w:before="0" w:line="240" w:lineRule="auto"/>
        <w:rPr>
          <w:rFonts w:ascii="Verdana" w:hAnsi="Verdana" w:cs="Times New Roman"/>
          <w:sz w:val="24"/>
          <w:szCs w:val="24"/>
        </w:rPr>
      </w:pPr>
      <w:r w:rsidRPr="00884BE1">
        <w:rPr>
          <w:rFonts w:ascii="Verdana" w:hAnsi="Verdana" w:cs="Times New Roman"/>
          <w:sz w:val="24"/>
          <w:szCs w:val="24"/>
        </w:rPr>
        <w:lastRenderedPageBreak/>
        <w:t xml:space="preserve"> </w:t>
      </w:r>
      <w:bookmarkStart w:id="11" w:name="_Toc429155036"/>
      <w:r w:rsidRPr="0095624E">
        <w:rPr>
          <w:rFonts w:ascii="Verdana" w:hAnsi="Verdana" w:cs="Times New Roman"/>
          <w:color w:val="9D2235"/>
          <w:sz w:val="24"/>
          <w:szCs w:val="24"/>
        </w:rPr>
        <w:t xml:space="preserve">2.2. </w:t>
      </w:r>
      <w:r w:rsidR="006652DC" w:rsidRPr="0095624E">
        <w:rPr>
          <w:rFonts w:ascii="Verdana" w:hAnsi="Verdana" w:cs="Times New Roman"/>
          <w:color w:val="9D2235"/>
          <w:sz w:val="24"/>
          <w:szCs w:val="24"/>
        </w:rPr>
        <w:t>Uzņēmējdarbības vide</w:t>
      </w:r>
      <w:bookmarkEnd w:id="11"/>
    </w:p>
    <w:p w:rsidR="00FD5109" w:rsidRPr="00884BE1" w:rsidRDefault="00FD5109" w:rsidP="00E053B8">
      <w:pPr>
        <w:spacing w:after="0" w:line="240" w:lineRule="auto"/>
        <w:jc w:val="both"/>
        <w:rPr>
          <w:rFonts w:ascii="Verdana" w:hAnsi="Verdana" w:cs="Times New Roman"/>
          <w:sz w:val="24"/>
          <w:szCs w:val="24"/>
        </w:rPr>
      </w:pPr>
    </w:p>
    <w:p w:rsidR="006652DC" w:rsidRPr="0095624E" w:rsidRDefault="00D33390" w:rsidP="00D6476D">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Labvēlīga vide</w:t>
      </w:r>
      <w:r w:rsidR="006652DC" w:rsidRPr="0095624E">
        <w:rPr>
          <w:rFonts w:ascii="Verdana" w:hAnsi="Verdana" w:cs="Times New Roman"/>
          <w:color w:val="404040" w:themeColor="text1" w:themeTint="BF"/>
          <w:spacing w:val="-2"/>
          <w:sz w:val="24"/>
          <w:szCs w:val="24"/>
        </w:rPr>
        <w:t xml:space="preserve"> uzņēmējdarbībai un ilgtermiņa investīcijām ir svarīgs nosacījums uzņēmumu attīstībai un konkurētspējai</w:t>
      </w:r>
      <w:r w:rsidR="00212445" w:rsidRPr="0095624E">
        <w:rPr>
          <w:rFonts w:ascii="Verdana" w:hAnsi="Verdana" w:cs="Times New Roman"/>
          <w:color w:val="404040" w:themeColor="text1" w:themeTint="BF"/>
          <w:spacing w:val="-2"/>
          <w:sz w:val="24"/>
          <w:szCs w:val="24"/>
        </w:rPr>
        <w:t>,</w:t>
      </w:r>
      <w:r w:rsidR="006652DC" w:rsidRPr="0095624E">
        <w:rPr>
          <w:rFonts w:ascii="Verdana" w:hAnsi="Verdana" w:cs="Times New Roman"/>
          <w:color w:val="404040" w:themeColor="text1" w:themeTint="BF"/>
          <w:spacing w:val="-2"/>
          <w:sz w:val="24"/>
          <w:szCs w:val="24"/>
        </w:rPr>
        <w:t xml:space="preserve"> no </w:t>
      </w:r>
      <w:r w:rsidRPr="0095624E">
        <w:rPr>
          <w:rFonts w:ascii="Verdana" w:hAnsi="Verdana" w:cs="Times New Roman"/>
          <w:color w:val="404040" w:themeColor="text1" w:themeTint="BF"/>
          <w:spacing w:val="-2"/>
          <w:sz w:val="24"/>
          <w:szCs w:val="24"/>
        </w:rPr>
        <w:t>tās ir</w:t>
      </w:r>
      <w:r w:rsidR="006652DC" w:rsidRPr="0095624E">
        <w:rPr>
          <w:rFonts w:ascii="Verdana" w:hAnsi="Verdana" w:cs="Times New Roman"/>
          <w:color w:val="404040" w:themeColor="text1" w:themeTint="BF"/>
          <w:spacing w:val="-2"/>
          <w:sz w:val="24"/>
          <w:szCs w:val="24"/>
        </w:rPr>
        <w:t xml:space="preserve"> atkarīga Latvijas tautsaimniecības izaugsme, jaunu darba vietu radīšana un lielāka iedzīvotāju labklājība. Līdz ar to valdība mērķtiecīgi strādā</w:t>
      </w:r>
      <w:r w:rsidRPr="0095624E">
        <w:rPr>
          <w:rFonts w:ascii="Verdana" w:hAnsi="Verdana" w:cs="Times New Roman"/>
          <w:color w:val="404040" w:themeColor="text1" w:themeTint="BF"/>
          <w:spacing w:val="-2"/>
          <w:sz w:val="24"/>
          <w:szCs w:val="24"/>
        </w:rPr>
        <w:t>, lai</w:t>
      </w:r>
      <w:r w:rsidR="006652DC" w:rsidRPr="0095624E">
        <w:rPr>
          <w:rFonts w:ascii="Verdana" w:hAnsi="Verdana" w:cs="Times New Roman"/>
          <w:color w:val="404040" w:themeColor="text1" w:themeTint="BF"/>
          <w:spacing w:val="-2"/>
          <w:sz w:val="24"/>
          <w:szCs w:val="24"/>
        </w:rPr>
        <w:t xml:space="preserve"> </w:t>
      </w:r>
      <w:r w:rsidRPr="0095624E">
        <w:rPr>
          <w:rFonts w:ascii="Verdana" w:eastAsia="Times New Roman" w:hAnsi="Verdana" w:cs="Times New Roman"/>
          <w:iCs/>
          <w:color w:val="404040" w:themeColor="text1" w:themeTint="BF"/>
          <w:spacing w:val="-2"/>
          <w:sz w:val="24"/>
          <w:szCs w:val="24"/>
          <w:lang w:eastAsia="lv-LV"/>
        </w:rPr>
        <w:t xml:space="preserve">pilnveidotu </w:t>
      </w:r>
      <w:r w:rsidR="006652DC" w:rsidRPr="0095624E">
        <w:rPr>
          <w:rFonts w:ascii="Verdana" w:eastAsia="Times New Roman" w:hAnsi="Verdana" w:cs="Times New Roman"/>
          <w:iCs/>
          <w:color w:val="404040" w:themeColor="text1" w:themeTint="BF"/>
          <w:spacing w:val="-2"/>
          <w:sz w:val="24"/>
          <w:szCs w:val="24"/>
          <w:lang w:eastAsia="lv-LV"/>
        </w:rPr>
        <w:t>uzņēmējdarbības normatīv</w:t>
      </w:r>
      <w:r w:rsidRPr="0095624E">
        <w:rPr>
          <w:rFonts w:ascii="Verdana" w:eastAsia="Times New Roman" w:hAnsi="Verdana" w:cs="Times New Roman"/>
          <w:iCs/>
          <w:color w:val="404040" w:themeColor="text1" w:themeTint="BF"/>
          <w:spacing w:val="-2"/>
          <w:sz w:val="24"/>
          <w:szCs w:val="24"/>
          <w:lang w:eastAsia="lv-LV"/>
        </w:rPr>
        <w:t>o</w:t>
      </w:r>
      <w:r w:rsidR="006652DC" w:rsidRPr="0095624E">
        <w:rPr>
          <w:rFonts w:ascii="Verdana" w:eastAsia="Times New Roman" w:hAnsi="Verdana" w:cs="Times New Roman"/>
          <w:iCs/>
          <w:color w:val="404040" w:themeColor="text1" w:themeTint="BF"/>
          <w:spacing w:val="-2"/>
          <w:sz w:val="24"/>
          <w:szCs w:val="24"/>
          <w:lang w:eastAsia="lv-LV"/>
        </w:rPr>
        <w:t xml:space="preserve"> regulējum</w:t>
      </w:r>
      <w:r w:rsidRPr="0095624E">
        <w:rPr>
          <w:rFonts w:ascii="Verdana" w:eastAsia="Times New Roman" w:hAnsi="Verdana" w:cs="Times New Roman"/>
          <w:iCs/>
          <w:color w:val="404040" w:themeColor="text1" w:themeTint="BF"/>
          <w:spacing w:val="-2"/>
          <w:sz w:val="24"/>
          <w:szCs w:val="24"/>
          <w:lang w:eastAsia="lv-LV"/>
        </w:rPr>
        <w:t>u</w:t>
      </w:r>
      <w:r w:rsidR="006652DC" w:rsidRPr="0095624E">
        <w:rPr>
          <w:rFonts w:ascii="Verdana" w:eastAsia="Times New Roman" w:hAnsi="Verdana" w:cs="Times New Roman"/>
          <w:iCs/>
          <w:color w:val="404040" w:themeColor="text1" w:themeTint="BF"/>
          <w:spacing w:val="-2"/>
          <w:sz w:val="24"/>
          <w:szCs w:val="24"/>
          <w:lang w:eastAsia="lv-LV"/>
        </w:rPr>
        <w:t xml:space="preserve">, </w:t>
      </w:r>
      <w:r w:rsidRPr="0095624E">
        <w:rPr>
          <w:rFonts w:ascii="Verdana" w:eastAsia="Times New Roman" w:hAnsi="Verdana" w:cs="Times New Roman"/>
          <w:iCs/>
          <w:color w:val="404040" w:themeColor="text1" w:themeTint="BF"/>
          <w:spacing w:val="-2"/>
          <w:sz w:val="24"/>
          <w:szCs w:val="24"/>
          <w:lang w:eastAsia="lv-LV"/>
        </w:rPr>
        <w:t xml:space="preserve">paaugstinātu </w:t>
      </w:r>
      <w:r w:rsidR="006652DC" w:rsidRPr="0095624E">
        <w:rPr>
          <w:rFonts w:ascii="Verdana" w:eastAsia="Times New Roman" w:hAnsi="Verdana" w:cs="Times New Roman"/>
          <w:iCs/>
          <w:color w:val="404040" w:themeColor="text1" w:themeTint="BF"/>
          <w:spacing w:val="-2"/>
          <w:sz w:val="24"/>
          <w:szCs w:val="24"/>
          <w:lang w:eastAsia="lv-LV"/>
        </w:rPr>
        <w:t>tiesu sistēmas darbības efektivitāt</w:t>
      </w:r>
      <w:r w:rsidRPr="0095624E">
        <w:rPr>
          <w:rFonts w:ascii="Verdana" w:eastAsia="Times New Roman" w:hAnsi="Verdana" w:cs="Times New Roman"/>
          <w:iCs/>
          <w:color w:val="404040" w:themeColor="text1" w:themeTint="BF"/>
          <w:spacing w:val="-2"/>
          <w:sz w:val="24"/>
          <w:szCs w:val="24"/>
          <w:lang w:eastAsia="lv-LV"/>
        </w:rPr>
        <w:t>i</w:t>
      </w:r>
      <w:r w:rsidR="006652DC" w:rsidRPr="0095624E">
        <w:rPr>
          <w:rFonts w:ascii="Verdana" w:eastAsia="Times New Roman" w:hAnsi="Verdana" w:cs="Times New Roman"/>
          <w:iCs/>
          <w:color w:val="404040" w:themeColor="text1" w:themeTint="BF"/>
          <w:spacing w:val="-2"/>
          <w:sz w:val="24"/>
          <w:szCs w:val="24"/>
          <w:lang w:eastAsia="lv-LV"/>
        </w:rPr>
        <w:t xml:space="preserve">, kā arī </w:t>
      </w:r>
      <w:r w:rsidRPr="0095624E">
        <w:rPr>
          <w:rFonts w:ascii="Verdana" w:eastAsia="Times New Roman" w:hAnsi="Verdana" w:cs="Times New Roman"/>
          <w:iCs/>
          <w:color w:val="404040" w:themeColor="text1" w:themeTint="BF"/>
          <w:spacing w:val="-2"/>
          <w:sz w:val="24"/>
          <w:szCs w:val="24"/>
          <w:lang w:eastAsia="lv-LV"/>
        </w:rPr>
        <w:t xml:space="preserve">uzlabotu </w:t>
      </w:r>
      <w:r w:rsidR="006652DC" w:rsidRPr="0095624E">
        <w:rPr>
          <w:rFonts w:ascii="Verdana" w:eastAsia="Times New Roman" w:hAnsi="Verdana" w:cs="Times New Roman"/>
          <w:iCs/>
          <w:color w:val="404040" w:themeColor="text1" w:themeTint="BF"/>
          <w:spacing w:val="-2"/>
          <w:sz w:val="24"/>
          <w:szCs w:val="24"/>
          <w:lang w:eastAsia="lv-LV"/>
        </w:rPr>
        <w:t>valsts pārvaldes sniegto</w:t>
      </w:r>
      <w:r w:rsidRPr="0095624E">
        <w:rPr>
          <w:rFonts w:ascii="Verdana" w:eastAsia="Times New Roman" w:hAnsi="Verdana" w:cs="Times New Roman"/>
          <w:iCs/>
          <w:color w:val="404040" w:themeColor="text1" w:themeTint="BF"/>
          <w:spacing w:val="-2"/>
          <w:sz w:val="24"/>
          <w:szCs w:val="24"/>
          <w:lang w:eastAsia="lv-LV"/>
        </w:rPr>
        <w:t>s</w:t>
      </w:r>
      <w:r w:rsidR="006652DC" w:rsidRPr="0095624E">
        <w:rPr>
          <w:rFonts w:ascii="Verdana" w:eastAsia="Times New Roman" w:hAnsi="Verdana" w:cs="Times New Roman"/>
          <w:iCs/>
          <w:color w:val="404040" w:themeColor="text1" w:themeTint="BF"/>
          <w:spacing w:val="-2"/>
          <w:sz w:val="24"/>
          <w:szCs w:val="24"/>
          <w:lang w:eastAsia="lv-LV"/>
        </w:rPr>
        <w:t xml:space="preserve"> pakalpojumu</w:t>
      </w:r>
      <w:r w:rsidRPr="0095624E">
        <w:rPr>
          <w:rFonts w:ascii="Verdana" w:eastAsia="Times New Roman" w:hAnsi="Verdana" w:cs="Times New Roman"/>
          <w:iCs/>
          <w:color w:val="404040" w:themeColor="text1" w:themeTint="BF"/>
          <w:spacing w:val="-2"/>
          <w:sz w:val="24"/>
          <w:szCs w:val="24"/>
          <w:lang w:eastAsia="lv-LV"/>
        </w:rPr>
        <w:t>s</w:t>
      </w:r>
      <w:r w:rsidR="006652DC" w:rsidRPr="0095624E">
        <w:rPr>
          <w:rFonts w:ascii="Verdana" w:eastAsia="Times New Roman" w:hAnsi="Verdana" w:cs="Times New Roman"/>
          <w:iCs/>
          <w:color w:val="404040" w:themeColor="text1" w:themeTint="BF"/>
          <w:spacing w:val="-2"/>
          <w:sz w:val="24"/>
          <w:szCs w:val="24"/>
          <w:lang w:eastAsia="lv-LV"/>
        </w:rPr>
        <w:t xml:space="preserve"> un </w:t>
      </w:r>
      <w:r w:rsidRPr="0095624E">
        <w:rPr>
          <w:rFonts w:ascii="Verdana" w:eastAsia="Times New Roman" w:hAnsi="Verdana" w:cs="Times New Roman"/>
          <w:iCs/>
          <w:color w:val="404040" w:themeColor="text1" w:themeTint="BF"/>
          <w:spacing w:val="-2"/>
          <w:sz w:val="24"/>
          <w:szCs w:val="24"/>
          <w:lang w:eastAsia="lv-LV"/>
        </w:rPr>
        <w:t xml:space="preserve">paaugstinātu to </w:t>
      </w:r>
      <w:r w:rsidR="006652DC" w:rsidRPr="0095624E">
        <w:rPr>
          <w:rFonts w:ascii="Verdana" w:eastAsia="Times New Roman" w:hAnsi="Verdana" w:cs="Times New Roman"/>
          <w:iCs/>
          <w:color w:val="404040" w:themeColor="text1" w:themeTint="BF"/>
          <w:spacing w:val="-2"/>
          <w:sz w:val="24"/>
          <w:szCs w:val="24"/>
          <w:lang w:eastAsia="lv-LV"/>
        </w:rPr>
        <w:t>efektivitāt</w:t>
      </w:r>
      <w:r w:rsidRPr="0095624E">
        <w:rPr>
          <w:rFonts w:ascii="Verdana" w:eastAsia="Times New Roman" w:hAnsi="Verdana" w:cs="Times New Roman"/>
          <w:iCs/>
          <w:color w:val="404040" w:themeColor="text1" w:themeTint="BF"/>
          <w:spacing w:val="-2"/>
          <w:sz w:val="24"/>
          <w:szCs w:val="24"/>
          <w:lang w:eastAsia="lv-LV"/>
        </w:rPr>
        <w:t>i</w:t>
      </w:r>
      <w:r w:rsidR="006652DC" w:rsidRPr="0095624E">
        <w:rPr>
          <w:rFonts w:ascii="Verdana" w:eastAsia="Times New Roman" w:hAnsi="Verdana" w:cs="Times New Roman"/>
          <w:iCs/>
          <w:color w:val="404040" w:themeColor="text1" w:themeTint="BF"/>
          <w:spacing w:val="-2"/>
          <w:sz w:val="24"/>
          <w:szCs w:val="24"/>
          <w:lang w:eastAsia="lv-LV"/>
        </w:rPr>
        <w:t>.</w:t>
      </w:r>
    </w:p>
    <w:p w:rsidR="006652DC" w:rsidRPr="00884BE1" w:rsidRDefault="006652DC" w:rsidP="00E053B8">
      <w:pPr>
        <w:pStyle w:val="ListParagraph"/>
        <w:spacing w:after="0" w:line="240" w:lineRule="auto"/>
        <w:jc w:val="both"/>
        <w:rPr>
          <w:rFonts w:ascii="Verdana" w:hAnsi="Verdana" w:cs="Times New Roman"/>
          <w:sz w:val="24"/>
          <w:szCs w:val="24"/>
        </w:rPr>
      </w:pPr>
    </w:p>
    <w:p w:rsidR="006652DC" w:rsidRPr="0095624E" w:rsidRDefault="006652DC" w:rsidP="00E053B8">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 xml:space="preserve">Uzņēmumu </w:t>
      </w:r>
      <w:r w:rsidR="00C21AAB" w:rsidRPr="0095624E">
        <w:rPr>
          <w:rFonts w:ascii="Verdana" w:hAnsi="Verdana" w:cs="Times New Roman"/>
          <w:color w:val="9D2235"/>
          <w:sz w:val="24"/>
          <w:szCs w:val="24"/>
        </w:rPr>
        <w:t>skaita dinamika</w:t>
      </w:r>
    </w:p>
    <w:p w:rsidR="00EB741C" w:rsidRPr="0095624E" w:rsidRDefault="00EB741C" w:rsidP="00EB741C">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hAnsi="Verdana" w:cs="Times New Roman"/>
          <w:color w:val="404040" w:themeColor="text1" w:themeTint="BF"/>
          <w:spacing w:val="-2"/>
          <w:sz w:val="24"/>
          <w:szCs w:val="24"/>
        </w:rPr>
        <w:t>Līdz ar tautsaimniecības izaugsmes atjaunošanos pieaugusi arī uzņēmējdarbības aktivitāte.</w:t>
      </w:r>
      <w:r w:rsidR="002320B2" w:rsidRPr="0095624E">
        <w:rPr>
          <w:rFonts w:ascii="Verdana" w:hAnsi="Verdana" w:cs="Times New Roman"/>
          <w:color w:val="404040" w:themeColor="text1" w:themeTint="BF"/>
          <w:spacing w:val="-2"/>
          <w:sz w:val="24"/>
          <w:szCs w:val="24"/>
        </w:rPr>
        <w:t xml:space="preserve"> </w:t>
      </w:r>
      <w:r w:rsidR="00CE72C5" w:rsidRPr="0095624E">
        <w:rPr>
          <w:rFonts w:ascii="Verdana" w:hAnsi="Verdana" w:cs="Times New Roman"/>
          <w:color w:val="404040" w:themeColor="text1" w:themeTint="BF"/>
          <w:spacing w:val="-2"/>
          <w:sz w:val="24"/>
          <w:szCs w:val="24"/>
        </w:rPr>
        <w:t xml:space="preserve">Saskaņā ar </w:t>
      </w:r>
      <w:r w:rsidRPr="0095624E">
        <w:rPr>
          <w:rFonts w:ascii="Verdana" w:hAnsi="Verdana" w:cs="Times New Roman"/>
          <w:color w:val="404040" w:themeColor="text1" w:themeTint="BF"/>
          <w:spacing w:val="-2"/>
          <w:sz w:val="24"/>
          <w:szCs w:val="24"/>
        </w:rPr>
        <w:t>CSP datiem 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ekonomiski aktīvo komercsabiedrību skaits Latvijā sasniedza 85 417</w:t>
      </w:r>
      <w:r w:rsidRPr="0095624E">
        <w:rPr>
          <w:rFonts w:ascii="Verdana" w:eastAsia="Times New Roman" w:hAnsi="Verdana" w:cs="Times New Roman"/>
          <w:color w:val="404040" w:themeColor="text1" w:themeTint="BF"/>
          <w:spacing w:val="-2"/>
          <w:sz w:val="24"/>
          <w:szCs w:val="24"/>
          <w:lang w:eastAsia="lv-LV"/>
        </w:rPr>
        <w:t>, par 6,77</w:t>
      </w:r>
      <w:r w:rsidR="00B77152" w:rsidRPr="0095624E">
        <w:rPr>
          <w:rFonts w:ascii="Verdana" w:eastAsia="Times New Roman" w:hAnsi="Verdana" w:cs="Times New Roman"/>
          <w:color w:val="404040" w:themeColor="text1" w:themeTint="BF"/>
          <w:spacing w:val="-2"/>
          <w:sz w:val="24"/>
          <w:szCs w:val="24"/>
          <w:lang w:eastAsia="lv-LV"/>
        </w:rPr>
        <w:t> %</w:t>
      </w:r>
      <w:r w:rsidRPr="0095624E">
        <w:rPr>
          <w:rFonts w:ascii="Verdana" w:eastAsia="Times New Roman" w:hAnsi="Verdana" w:cs="Times New Roman"/>
          <w:color w:val="404040" w:themeColor="text1" w:themeTint="BF"/>
          <w:spacing w:val="-2"/>
          <w:sz w:val="24"/>
          <w:szCs w:val="24"/>
          <w:lang w:eastAsia="lv-LV"/>
        </w:rPr>
        <w:t xml:space="preserve"> pārsniedz</w:t>
      </w:r>
      <w:r w:rsidR="00CE72C5" w:rsidRPr="0095624E">
        <w:rPr>
          <w:rFonts w:ascii="Verdana" w:eastAsia="Times New Roman" w:hAnsi="Verdana" w:cs="Times New Roman"/>
          <w:color w:val="404040" w:themeColor="text1" w:themeTint="BF"/>
          <w:spacing w:val="-2"/>
          <w:sz w:val="24"/>
          <w:szCs w:val="24"/>
          <w:lang w:eastAsia="lv-LV"/>
        </w:rPr>
        <w:t>ot</w:t>
      </w:r>
      <w:r w:rsidRPr="0095624E">
        <w:rPr>
          <w:rFonts w:ascii="Verdana" w:eastAsia="Times New Roman" w:hAnsi="Verdana" w:cs="Times New Roman"/>
          <w:color w:val="404040" w:themeColor="text1" w:themeTint="BF"/>
          <w:spacing w:val="-2"/>
          <w:sz w:val="24"/>
          <w:szCs w:val="24"/>
          <w:lang w:eastAsia="lv-LV"/>
        </w:rPr>
        <w:t xml:space="preserve"> NAP2020 rādītāja mērķa vērtību 2020</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(80 000).</w:t>
      </w:r>
    </w:p>
    <w:p w:rsidR="00EB741C" w:rsidRPr="0095624E" w:rsidRDefault="00577820" w:rsidP="00EB741C">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eastAsia="Times New Roman" w:hAnsi="Verdana" w:cs="Times New Roman"/>
          <w:color w:val="404040" w:themeColor="text1" w:themeTint="BF"/>
          <w:spacing w:val="-2"/>
          <w:sz w:val="24"/>
          <w:szCs w:val="24"/>
          <w:lang w:eastAsia="lv-LV"/>
        </w:rPr>
        <w:t xml:space="preserve">Uzņēmumu reģistra </w:t>
      </w:r>
      <w:r w:rsidR="00D33390" w:rsidRPr="0095624E">
        <w:rPr>
          <w:rFonts w:ascii="Verdana" w:eastAsia="Times New Roman" w:hAnsi="Verdana" w:cs="Times New Roman"/>
          <w:color w:val="404040" w:themeColor="text1" w:themeTint="BF"/>
          <w:spacing w:val="-2"/>
          <w:sz w:val="24"/>
          <w:szCs w:val="24"/>
          <w:lang w:eastAsia="lv-LV"/>
        </w:rPr>
        <w:t>dati liecina, ka</w:t>
      </w:r>
      <w:r w:rsidR="00EB741C" w:rsidRPr="0095624E">
        <w:rPr>
          <w:rFonts w:ascii="Verdana" w:eastAsia="Times New Roman" w:hAnsi="Verdana" w:cs="Times New Roman"/>
          <w:color w:val="404040" w:themeColor="text1" w:themeTint="BF"/>
          <w:spacing w:val="-2"/>
          <w:sz w:val="24"/>
          <w:szCs w:val="24"/>
          <w:lang w:eastAsia="lv-LV"/>
        </w:rPr>
        <w:t xml:space="preserve"> straujākais jaundibināto uzņēmumu skaita pieaugums bija vērojams 2011</w:t>
      </w:r>
      <w:r w:rsidR="002320B2" w:rsidRPr="0095624E">
        <w:rPr>
          <w:rFonts w:ascii="Verdana" w:eastAsia="Times New Roman" w:hAnsi="Verdana" w:cs="Times New Roman"/>
          <w:color w:val="404040" w:themeColor="text1" w:themeTint="BF"/>
          <w:spacing w:val="-2"/>
          <w:sz w:val="24"/>
          <w:szCs w:val="24"/>
          <w:lang w:eastAsia="lv-LV"/>
        </w:rPr>
        <w:t>. gad</w:t>
      </w:r>
      <w:r w:rsidR="00EB741C" w:rsidRPr="0095624E">
        <w:rPr>
          <w:rFonts w:ascii="Verdana" w:eastAsia="Times New Roman" w:hAnsi="Verdana" w:cs="Times New Roman"/>
          <w:color w:val="404040" w:themeColor="text1" w:themeTint="BF"/>
          <w:spacing w:val="-2"/>
          <w:sz w:val="24"/>
          <w:szCs w:val="24"/>
          <w:lang w:eastAsia="lv-LV"/>
        </w:rPr>
        <w:t>ā (</w:t>
      </w:r>
      <w:r w:rsidR="00DF7B60" w:rsidRPr="0095624E">
        <w:rPr>
          <w:rFonts w:ascii="Verdana" w:eastAsia="Times New Roman" w:hAnsi="Verdana" w:cs="Times New Roman"/>
          <w:color w:val="404040" w:themeColor="text1" w:themeTint="BF"/>
          <w:spacing w:val="-2"/>
          <w:sz w:val="24"/>
          <w:szCs w:val="24"/>
          <w:lang w:eastAsia="lv-LV"/>
        </w:rPr>
        <w:t>sk. 8. att.</w:t>
      </w:r>
      <w:r w:rsidR="00EB741C" w:rsidRPr="0095624E">
        <w:rPr>
          <w:rFonts w:ascii="Verdana" w:eastAsia="Times New Roman" w:hAnsi="Verdana" w:cs="Times New Roman"/>
          <w:color w:val="404040" w:themeColor="text1" w:themeTint="BF"/>
          <w:spacing w:val="-2"/>
          <w:sz w:val="24"/>
          <w:szCs w:val="24"/>
          <w:lang w:eastAsia="lv-LV"/>
        </w:rPr>
        <w:t xml:space="preserve">), </w:t>
      </w:r>
      <w:r w:rsidR="00D33390" w:rsidRPr="0095624E">
        <w:rPr>
          <w:rFonts w:ascii="Verdana" w:eastAsia="Times New Roman" w:hAnsi="Verdana" w:cs="Times New Roman"/>
          <w:color w:val="404040" w:themeColor="text1" w:themeTint="BF"/>
          <w:spacing w:val="-2"/>
          <w:sz w:val="24"/>
          <w:szCs w:val="24"/>
          <w:lang w:eastAsia="lv-LV"/>
        </w:rPr>
        <w:t>t</w:t>
      </w:r>
      <w:r w:rsidR="00EB741C" w:rsidRPr="0095624E">
        <w:rPr>
          <w:rFonts w:ascii="Verdana" w:eastAsia="Times New Roman" w:hAnsi="Verdana" w:cs="Times New Roman"/>
          <w:color w:val="404040" w:themeColor="text1" w:themeTint="BF"/>
          <w:spacing w:val="-2"/>
          <w:sz w:val="24"/>
          <w:szCs w:val="24"/>
          <w:lang w:eastAsia="lv-LV"/>
        </w:rPr>
        <w:t xml:space="preserve">as varētu būt skaidrojams ar īstenoto atbalstu mikrouzņēmumiem un viena lata pamatkapitāla </w:t>
      </w:r>
      <w:r w:rsidR="00EB741C" w:rsidRPr="0095624E">
        <w:rPr>
          <w:rFonts w:ascii="Verdana" w:hAnsi="Verdana" w:cs="Times New Roman"/>
          <w:color w:val="404040" w:themeColor="text1" w:themeTint="BF"/>
          <w:spacing w:val="-2"/>
          <w:sz w:val="24"/>
          <w:szCs w:val="24"/>
        </w:rPr>
        <w:t>sabiedrību ar ierobežotu atbildību</w:t>
      </w:r>
      <w:r w:rsidR="00EB741C" w:rsidRPr="0095624E">
        <w:rPr>
          <w:rFonts w:ascii="Verdana" w:eastAsia="Times New Roman" w:hAnsi="Verdana" w:cs="Times New Roman"/>
          <w:color w:val="404040" w:themeColor="text1" w:themeTint="BF"/>
          <w:spacing w:val="-2"/>
          <w:sz w:val="24"/>
          <w:szCs w:val="24"/>
          <w:lang w:eastAsia="lv-LV"/>
        </w:rPr>
        <w:t xml:space="preserve"> tiesiskā regulējuma ieviešanu. Pēdējos gados jaunu uzņēmumu skaits pakāpeniski sarūk, līdz ar to ir svarīga mērķtiecīga uzņēmējdarbības</w:t>
      </w:r>
      <w:r w:rsidR="00BF2D49" w:rsidRPr="0095624E">
        <w:rPr>
          <w:rFonts w:ascii="Verdana" w:eastAsia="Times New Roman" w:hAnsi="Verdana" w:cs="Times New Roman"/>
          <w:color w:val="404040" w:themeColor="text1" w:themeTint="BF"/>
          <w:spacing w:val="-2"/>
          <w:sz w:val="24"/>
          <w:szCs w:val="24"/>
          <w:lang w:eastAsia="lv-LV"/>
        </w:rPr>
        <w:t xml:space="preserve"> vides pilnveidošana un papildu</w:t>
      </w:r>
      <w:r w:rsidR="00EB741C" w:rsidRPr="0095624E">
        <w:rPr>
          <w:rFonts w:ascii="Verdana" w:eastAsia="Times New Roman" w:hAnsi="Verdana" w:cs="Times New Roman"/>
          <w:color w:val="404040" w:themeColor="text1" w:themeTint="BF"/>
          <w:spacing w:val="-2"/>
          <w:sz w:val="24"/>
          <w:szCs w:val="24"/>
          <w:lang w:eastAsia="lv-LV"/>
        </w:rPr>
        <w:t xml:space="preserve"> stimuli ekonomiskās aktivitātes veicināšanai.</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t>8.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750DEF" w:rsidRPr="0095624E" w:rsidRDefault="00750DEF" w:rsidP="00750DEF">
      <w:pPr>
        <w:spacing w:after="0" w:line="240" w:lineRule="auto"/>
        <w:jc w:val="center"/>
        <w:rPr>
          <w:rFonts w:ascii="Verdana" w:eastAsia="Times New Roman" w:hAnsi="Verdana" w:cs="Times New Roman"/>
          <w:b/>
          <w:bCs/>
          <w:color w:val="404040" w:themeColor="text1" w:themeTint="BF"/>
          <w:lang w:eastAsia="lv-LV"/>
        </w:rPr>
      </w:pPr>
      <w:r w:rsidRPr="0095624E">
        <w:rPr>
          <w:rFonts w:ascii="Verdana" w:eastAsia="Times New Roman" w:hAnsi="Verdana" w:cs="Times New Roman"/>
          <w:b/>
          <w:bCs/>
          <w:color w:val="404040" w:themeColor="text1" w:themeTint="BF"/>
          <w:lang w:eastAsia="lv-LV"/>
        </w:rPr>
        <w:t>LR Uzņēmumu reģistrā reģistrēto subjektu dibināšanas un likvidēšanas dinamika</w:t>
      </w:r>
    </w:p>
    <w:p w:rsidR="00750DEF" w:rsidRPr="00884BE1" w:rsidRDefault="00750DEF" w:rsidP="00750DEF">
      <w:pPr>
        <w:spacing w:after="0" w:line="240" w:lineRule="auto"/>
        <w:jc w:val="center"/>
        <w:rPr>
          <w:rFonts w:ascii="Verdana" w:eastAsia="Times New Roman" w:hAnsi="Verdana" w:cs="Times New Roman"/>
          <w:b/>
          <w:bCs/>
          <w:color w:val="000000"/>
          <w:lang w:eastAsia="lv-LV"/>
        </w:rPr>
      </w:pPr>
    </w:p>
    <w:p w:rsidR="00750DEF" w:rsidRPr="00884BE1" w:rsidRDefault="00750DEF" w:rsidP="00750DEF">
      <w:pPr>
        <w:spacing w:after="0" w:line="240" w:lineRule="auto"/>
        <w:jc w:val="center"/>
        <w:rPr>
          <w:rFonts w:ascii="Verdana" w:eastAsia="Times New Roman" w:hAnsi="Verdana" w:cs="Times New Roman"/>
          <w:b/>
          <w:bCs/>
          <w:color w:val="000000"/>
          <w:lang w:eastAsia="lv-LV"/>
        </w:rPr>
      </w:pPr>
      <w:r w:rsidRPr="00884BE1">
        <w:rPr>
          <w:rFonts w:ascii="Verdana" w:eastAsia="Times New Roman" w:hAnsi="Verdana" w:cs="Times New Roman"/>
          <w:b/>
          <w:bCs/>
          <w:noProof/>
          <w:color w:val="000000"/>
          <w:lang w:eastAsia="lv-LV"/>
        </w:rPr>
        <w:drawing>
          <wp:inline distT="0" distB="0" distL="0" distR="0" wp14:anchorId="5525B7E9" wp14:editId="230D53F1">
            <wp:extent cx="5499100" cy="284734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9100" cy="2847340"/>
                    </a:xfrm>
                    <a:prstGeom prst="rect">
                      <a:avLst/>
                    </a:prstGeom>
                    <a:noFill/>
                  </pic:spPr>
                </pic:pic>
              </a:graphicData>
            </a:graphic>
          </wp:inline>
        </w:drawing>
      </w:r>
    </w:p>
    <w:p w:rsidR="006652DC" w:rsidRPr="0095624E" w:rsidRDefault="00577820" w:rsidP="00750DEF">
      <w:pPr>
        <w:pStyle w:val="ListParagraph"/>
        <w:spacing w:after="0" w:line="240" w:lineRule="auto"/>
        <w:ind w:left="0" w:firstLine="142"/>
        <w:jc w:val="both"/>
        <w:rPr>
          <w:rFonts w:ascii="Verdana" w:hAnsi="Verdana" w:cs="Times New Roman"/>
          <w:color w:val="9D2235"/>
          <w:sz w:val="18"/>
          <w:szCs w:val="16"/>
        </w:rPr>
      </w:pPr>
      <w:r w:rsidRPr="0095624E">
        <w:rPr>
          <w:rFonts w:ascii="Verdana" w:hAnsi="Verdana" w:cs="Times New Roman"/>
          <w:color w:val="9D2235"/>
          <w:sz w:val="18"/>
          <w:szCs w:val="16"/>
        </w:rPr>
        <w:t>*</w:t>
      </w:r>
      <w:r w:rsidR="00232F01" w:rsidRPr="0095624E">
        <w:rPr>
          <w:rFonts w:ascii="Verdana" w:hAnsi="Verdana" w:cs="Times New Roman"/>
          <w:color w:val="9D2235"/>
          <w:sz w:val="18"/>
          <w:szCs w:val="16"/>
        </w:rPr>
        <w:t> D</w:t>
      </w:r>
      <w:r w:rsidRPr="0095624E">
        <w:rPr>
          <w:rFonts w:ascii="Verdana" w:hAnsi="Verdana" w:cs="Times New Roman"/>
          <w:color w:val="9D2235"/>
          <w:sz w:val="18"/>
          <w:szCs w:val="16"/>
        </w:rPr>
        <w:t xml:space="preserve">ati līdz </w:t>
      </w:r>
      <w:r w:rsidR="00A41129" w:rsidRPr="0095624E">
        <w:rPr>
          <w:rFonts w:ascii="Verdana" w:hAnsi="Verdana" w:cs="Times New Roman"/>
          <w:color w:val="9D2235"/>
          <w:sz w:val="18"/>
          <w:szCs w:val="16"/>
        </w:rPr>
        <w:t>2</w:t>
      </w:r>
      <w:r w:rsidRPr="0095624E">
        <w:rPr>
          <w:rFonts w:ascii="Verdana" w:hAnsi="Verdana" w:cs="Times New Roman"/>
          <w:color w:val="9D2235"/>
          <w:sz w:val="18"/>
          <w:szCs w:val="16"/>
        </w:rPr>
        <w:t>1.08</w:t>
      </w:r>
      <w:r w:rsidR="006652DC" w:rsidRPr="0095624E">
        <w:rPr>
          <w:rFonts w:ascii="Verdana" w:hAnsi="Verdana" w:cs="Times New Roman"/>
          <w:color w:val="9D2235"/>
          <w:sz w:val="18"/>
          <w:szCs w:val="16"/>
        </w:rPr>
        <w:t>.2015.</w:t>
      </w:r>
    </w:p>
    <w:p w:rsidR="006652DC" w:rsidRPr="0095624E" w:rsidRDefault="00577820" w:rsidP="00750DEF">
      <w:pPr>
        <w:spacing w:after="0" w:line="240" w:lineRule="auto"/>
        <w:ind w:firstLine="142"/>
        <w:jc w:val="both"/>
        <w:rPr>
          <w:rFonts w:ascii="Verdana" w:hAnsi="Verdana" w:cs="Times New Roman"/>
          <w:color w:val="9D2235"/>
          <w:sz w:val="20"/>
        </w:rPr>
      </w:pPr>
      <w:r w:rsidRPr="0095624E">
        <w:rPr>
          <w:rFonts w:ascii="Verdana" w:hAnsi="Verdana" w:cs="Times New Roman"/>
          <w:color w:val="9D2235"/>
          <w:sz w:val="20"/>
        </w:rPr>
        <w:t>Avots: Uzņēmumu reģistrs</w:t>
      </w:r>
    </w:p>
    <w:p w:rsidR="008B3687" w:rsidRPr="00884BE1" w:rsidRDefault="008B3687" w:rsidP="00E053B8">
      <w:pPr>
        <w:spacing w:after="0" w:line="240" w:lineRule="auto"/>
        <w:jc w:val="both"/>
        <w:rPr>
          <w:rFonts w:ascii="Verdana" w:eastAsia="Times New Roman" w:hAnsi="Verdana" w:cs="Times New Roman"/>
          <w:sz w:val="24"/>
          <w:szCs w:val="24"/>
          <w:lang w:eastAsia="lv-LV"/>
        </w:rPr>
      </w:pPr>
    </w:p>
    <w:p w:rsidR="003C274D" w:rsidRPr="0095624E" w:rsidRDefault="003C274D" w:rsidP="003C274D">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eastAsia="Times New Roman" w:hAnsi="Verdana" w:cs="Times New Roman"/>
          <w:color w:val="404040" w:themeColor="text1" w:themeTint="BF"/>
          <w:spacing w:val="-2"/>
          <w:sz w:val="24"/>
          <w:szCs w:val="24"/>
          <w:lang w:eastAsia="lv-LV"/>
        </w:rPr>
        <w:t>Likvidēto uzņēmumu skaits</w:t>
      </w:r>
      <w:r w:rsidR="00EB741C" w:rsidRPr="0095624E">
        <w:rPr>
          <w:rFonts w:ascii="Verdana" w:eastAsia="Times New Roman" w:hAnsi="Verdana" w:cs="Times New Roman"/>
          <w:color w:val="404040" w:themeColor="text1" w:themeTint="BF"/>
          <w:spacing w:val="-2"/>
          <w:sz w:val="24"/>
          <w:szCs w:val="24"/>
          <w:lang w:eastAsia="lv-LV"/>
        </w:rPr>
        <w:t xml:space="preserve"> </w:t>
      </w:r>
      <w:r w:rsidR="00577820" w:rsidRPr="0095624E">
        <w:rPr>
          <w:rFonts w:ascii="Verdana" w:eastAsia="Times New Roman" w:hAnsi="Verdana" w:cs="Times New Roman"/>
          <w:color w:val="404040" w:themeColor="text1" w:themeTint="BF"/>
          <w:spacing w:val="-2"/>
          <w:sz w:val="24"/>
          <w:szCs w:val="24"/>
          <w:lang w:eastAsia="lv-LV"/>
        </w:rPr>
        <w:t>2014</w:t>
      </w:r>
      <w:r w:rsidR="002320B2" w:rsidRPr="0095624E">
        <w:rPr>
          <w:rFonts w:ascii="Verdana" w:eastAsia="Times New Roman" w:hAnsi="Verdana" w:cs="Times New Roman"/>
          <w:color w:val="404040" w:themeColor="text1" w:themeTint="BF"/>
          <w:spacing w:val="-2"/>
          <w:sz w:val="24"/>
          <w:szCs w:val="24"/>
          <w:lang w:eastAsia="lv-LV"/>
        </w:rPr>
        <w:t>. gad</w:t>
      </w:r>
      <w:r w:rsidR="00577820" w:rsidRPr="0095624E">
        <w:rPr>
          <w:rFonts w:ascii="Verdana" w:eastAsia="Times New Roman" w:hAnsi="Verdana" w:cs="Times New Roman"/>
          <w:color w:val="404040" w:themeColor="text1" w:themeTint="BF"/>
          <w:spacing w:val="-2"/>
          <w:sz w:val="24"/>
          <w:szCs w:val="24"/>
          <w:lang w:eastAsia="lv-LV"/>
        </w:rPr>
        <w:t xml:space="preserve">ā ir pieaudzis par </w:t>
      </w:r>
      <w:r w:rsidR="00A41129" w:rsidRPr="0095624E">
        <w:rPr>
          <w:rFonts w:ascii="Verdana" w:eastAsia="Times New Roman" w:hAnsi="Verdana" w:cs="Times New Roman"/>
          <w:color w:val="404040" w:themeColor="text1" w:themeTint="BF"/>
          <w:spacing w:val="-2"/>
          <w:sz w:val="24"/>
          <w:szCs w:val="24"/>
          <w:lang w:eastAsia="lv-LV"/>
        </w:rPr>
        <w:t>55</w:t>
      </w:r>
      <w:r w:rsidR="00B77152" w:rsidRPr="0095624E">
        <w:rPr>
          <w:rFonts w:ascii="Verdana" w:eastAsia="Times New Roman" w:hAnsi="Verdana" w:cs="Times New Roman"/>
          <w:color w:val="404040" w:themeColor="text1" w:themeTint="BF"/>
          <w:spacing w:val="-2"/>
          <w:sz w:val="24"/>
          <w:szCs w:val="24"/>
          <w:lang w:eastAsia="lv-LV"/>
        </w:rPr>
        <w:t> %</w:t>
      </w:r>
      <w:r w:rsidRPr="0095624E">
        <w:rPr>
          <w:rFonts w:ascii="Verdana" w:eastAsia="Times New Roman" w:hAnsi="Verdana" w:cs="Times New Roman"/>
          <w:color w:val="404040" w:themeColor="text1" w:themeTint="BF"/>
          <w:spacing w:val="-2"/>
          <w:sz w:val="24"/>
          <w:szCs w:val="24"/>
          <w:lang w:eastAsia="lv-LV"/>
        </w:rPr>
        <w:t>, salīdzinot ar iepriekšējo gadu, taču šeit jāņem vērā, ka ar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a 1</w:t>
      </w:r>
      <w:r w:rsidR="00084401" w:rsidRPr="0095624E">
        <w:rPr>
          <w:rFonts w:ascii="Verdana" w:eastAsia="Times New Roman" w:hAnsi="Verdana" w:cs="Times New Roman"/>
          <w:color w:val="404040" w:themeColor="text1" w:themeTint="BF"/>
          <w:spacing w:val="-2"/>
          <w:sz w:val="24"/>
          <w:szCs w:val="24"/>
          <w:lang w:eastAsia="lv-LV"/>
        </w:rPr>
        <w:t>. janv</w:t>
      </w:r>
      <w:r w:rsidRPr="0095624E">
        <w:rPr>
          <w:rFonts w:ascii="Verdana" w:eastAsia="Times New Roman" w:hAnsi="Verdana" w:cs="Times New Roman"/>
          <w:color w:val="404040" w:themeColor="text1" w:themeTint="BF"/>
          <w:spacing w:val="-2"/>
          <w:sz w:val="24"/>
          <w:szCs w:val="24"/>
          <w:lang w:eastAsia="lv-LV"/>
        </w:rPr>
        <w:t xml:space="preserve">āri stājās spēkā </w:t>
      </w:r>
      <w:r w:rsidR="00E31EE2" w:rsidRPr="0095624E">
        <w:rPr>
          <w:rFonts w:ascii="Verdana" w:eastAsia="Times New Roman" w:hAnsi="Verdana" w:cs="Times New Roman"/>
          <w:color w:val="404040" w:themeColor="text1" w:themeTint="BF"/>
          <w:spacing w:val="-2"/>
          <w:sz w:val="24"/>
          <w:szCs w:val="24"/>
          <w:lang w:eastAsia="lv-LV"/>
        </w:rPr>
        <w:t>g</w:t>
      </w:r>
      <w:r w:rsidRPr="0095624E">
        <w:rPr>
          <w:rFonts w:ascii="Verdana" w:eastAsia="Times New Roman" w:hAnsi="Verdana" w:cs="Times New Roman"/>
          <w:color w:val="404040" w:themeColor="text1" w:themeTint="BF"/>
          <w:spacing w:val="-2"/>
          <w:sz w:val="24"/>
          <w:szCs w:val="24"/>
          <w:lang w:eastAsia="lv-LV"/>
        </w:rPr>
        <w:t xml:space="preserve">rozījumi </w:t>
      </w:r>
      <w:r w:rsidRPr="0095624E">
        <w:rPr>
          <w:rFonts w:ascii="Verdana" w:hAnsi="Verdana" w:cs="Times New Roman"/>
          <w:color w:val="404040" w:themeColor="text1" w:themeTint="BF"/>
          <w:spacing w:val="-2"/>
          <w:sz w:val="24"/>
          <w:szCs w:val="24"/>
        </w:rPr>
        <w:t xml:space="preserve">likumā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Par uzņēmumu ienākuma nodokli</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nosakot minimālo nodokli neaktīviem s</w:t>
      </w:r>
      <w:r w:rsidR="00D33390" w:rsidRPr="0095624E">
        <w:rPr>
          <w:rFonts w:ascii="Verdana" w:hAnsi="Verdana" w:cs="Times New Roman"/>
          <w:color w:val="404040" w:themeColor="text1" w:themeTint="BF"/>
          <w:spacing w:val="-2"/>
          <w:sz w:val="24"/>
          <w:szCs w:val="24"/>
        </w:rPr>
        <w:t xml:space="preserve">aimnieciskās darbības </w:t>
      </w:r>
      <w:r w:rsidR="00D33390" w:rsidRPr="0095624E">
        <w:rPr>
          <w:rFonts w:ascii="Verdana" w:hAnsi="Verdana" w:cs="Times New Roman"/>
          <w:color w:val="404040" w:themeColor="text1" w:themeTint="BF"/>
          <w:spacing w:val="-2"/>
          <w:sz w:val="24"/>
          <w:szCs w:val="24"/>
        </w:rPr>
        <w:lastRenderedPageBreak/>
        <w:t>veicējiem</w:t>
      </w:r>
      <w:r w:rsidRPr="0095624E">
        <w:rPr>
          <w:rFonts w:ascii="Verdana" w:hAnsi="Verdana" w:cs="Times New Roman"/>
          <w:color w:val="404040" w:themeColor="text1" w:themeTint="BF"/>
          <w:spacing w:val="-2"/>
          <w:sz w:val="24"/>
          <w:szCs w:val="24"/>
        </w:rPr>
        <w:t xml:space="preserve"> vai nodokļu maksātājiem, kuri nenodarbina algotus darbiniekus un attiecīgi </w:t>
      </w:r>
      <w:r w:rsidR="00D33390" w:rsidRPr="0095624E">
        <w:rPr>
          <w:rFonts w:ascii="Verdana" w:hAnsi="Verdana" w:cs="Times New Roman"/>
          <w:color w:val="404040" w:themeColor="text1" w:themeTint="BF"/>
          <w:spacing w:val="-2"/>
          <w:sz w:val="24"/>
          <w:szCs w:val="24"/>
        </w:rPr>
        <w:t xml:space="preserve">nemaksā </w:t>
      </w:r>
      <w:r w:rsidRPr="0095624E">
        <w:rPr>
          <w:rFonts w:ascii="Verdana" w:hAnsi="Verdana" w:cs="Times New Roman"/>
          <w:color w:val="404040" w:themeColor="text1" w:themeTint="BF"/>
          <w:spacing w:val="-2"/>
          <w:sz w:val="24"/>
          <w:szCs w:val="24"/>
        </w:rPr>
        <w:t>nodokļu</w:t>
      </w:r>
      <w:r w:rsidR="00D33390" w:rsidRPr="0095624E">
        <w:rPr>
          <w:rFonts w:ascii="Verdana" w:hAnsi="Verdana" w:cs="Times New Roman"/>
          <w:color w:val="404040" w:themeColor="text1" w:themeTint="BF"/>
          <w:spacing w:val="-2"/>
          <w:sz w:val="24"/>
          <w:szCs w:val="24"/>
        </w:rPr>
        <w:t>s</w:t>
      </w:r>
      <w:r w:rsidRPr="0095624E">
        <w:rPr>
          <w:rFonts w:ascii="Verdana" w:hAnsi="Verdana" w:cs="Times New Roman"/>
          <w:color w:val="404040" w:themeColor="text1" w:themeTint="BF"/>
          <w:spacing w:val="-2"/>
          <w:sz w:val="24"/>
          <w:szCs w:val="24"/>
        </w:rPr>
        <w:t>.</w:t>
      </w:r>
    </w:p>
    <w:p w:rsidR="00C93730" w:rsidRPr="0095624E" w:rsidRDefault="00C93730" w:rsidP="00E053B8">
      <w:pPr>
        <w:spacing w:after="0" w:line="240" w:lineRule="auto"/>
        <w:jc w:val="both"/>
        <w:rPr>
          <w:rFonts w:ascii="Verdana" w:hAnsi="Verdana" w:cs="Times New Roman"/>
          <w:color w:val="404040" w:themeColor="text1" w:themeTint="BF"/>
          <w:sz w:val="24"/>
          <w:szCs w:val="24"/>
          <w:u w:val="single"/>
        </w:rPr>
      </w:pPr>
    </w:p>
    <w:p w:rsidR="00EB741C" w:rsidRPr="0095624E" w:rsidRDefault="00EB741C" w:rsidP="00EB741C">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Uzņēmējdarbības vides uzlabošana un administratīvā sloga mazināšana (</w:t>
      </w:r>
      <w:r w:rsidRPr="0095624E">
        <w:rPr>
          <w:rFonts w:ascii="Verdana" w:hAnsi="Verdana" w:cs="Times New Roman"/>
          <w:i/>
          <w:color w:val="9D2235"/>
          <w:sz w:val="24"/>
          <w:szCs w:val="24"/>
        </w:rPr>
        <w:t xml:space="preserve">Doing Business </w:t>
      </w:r>
      <w:r w:rsidRPr="0095624E">
        <w:rPr>
          <w:rFonts w:ascii="Verdana" w:hAnsi="Verdana" w:cs="Times New Roman"/>
          <w:color w:val="9D2235"/>
          <w:sz w:val="24"/>
          <w:szCs w:val="24"/>
        </w:rPr>
        <w:t>indekss)</w:t>
      </w:r>
    </w:p>
    <w:p w:rsidR="00355173" w:rsidRPr="0095624E" w:rsidRDefault="00355173" w:rsidP="00355173">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hAnsi="Verdana" w:cs="Times New Roman"/>
          <w:color w:val="404040" w:themeColor="text1" w:themeTint="BF"/>
          <w:spacing w:val="-2"/>
          <w:sz w:val="24"/>
          <w:szCs w:val="24"/>
        </w:rPr>
        <w:t xml:space="preserve">Jaunu uzņēmumu rašanos, saimniecisko darbību un konkurētspēju lielā mērā ietekmē uzņēmējdarbības vide, kas var darboties kā uzņēmumu attīstību kavējošs vai veicinošs faktors. </w:t>
      </w:r>
      <w:r w:rsidR="00A67EC6" w:rsidRPr="0095624E">
        <w:rPr>
          <w:rFonts w:ascii="Verdana" w:hAnsi="Verdana" w:cs="Times New Roman"/>
          <w:color w:val="404040" w:themeColor="text1" w:themeTint="BF"/>
          <w:spacing w:val="-2"/>
          <w:sz w:val="24"/>
          <w:szCs w:val="24"/>
        </w:rPr>
        <w:t>PB</w:t>
      </w:r>
      <w:r w:rsidRPr="0095624E">
        <w:rPr>
          <w:rFonts w:ascii="Verdana" w:hAnsi="Verdana" w:cs="Times New Roman"/>
          <w:color w:val="404040" w:themeColor="text1" w:themeTint="BF"/>
          <w:spacing w:val="-2"/>
          <w:sz w:val="24"/>
          <w:szCs w:val="24"/>
        </w:rPr>
        <w:t xml:space="preserve"> veidotais pētījums </w:t>
      </w:r>
      <w:r w:rsidRPr="0095624E">
        <w:rPr>
          <w:rStyle w:val="Emphasis"/>
          <w:rFonts w:ascii="Verdana" w:hAnsi="Verdana" w:cs="Times New Roman"/>
          <w:color w:val="404040" w:themeColor="text1" w:themeTint="BF"/>
          <w:spacing w:val="-2"/>
          <w:sz w:val="24"/>
          <w:szCs w:val="24"/>
        </w:rPr>
        <w:t>Doing Business ir</w:t>
      </w:r>
      <w:r w:rsidRPr="0095624E">
        <w:rPr>
          <w:rFonts w:ascii="Verdana" w:hAnsi="Verdana" w:cs="Times New Roman"/>
          <w:color w:val="404040" w:themeColor="text1" w:themeTint="BF"/>
          <w:spacing w:val="-2"/>
          <w:sz w:val="24"/>
          <w:szCs w:val="24"/>
        </w:rPr>
        <w:t xml:space="preserve"> starptautisks uzņēmējdarbības vides novērtējums, kurā apskata uzņēmējdarbību regulējošā</w:t>
      </w:r>
      <w:r w:rsidR="00CE72C5" w:rsidRPr="0095624E">
        <w:rPr>
          <w:rFonts w:ascii="Verdana" w:hAnsi="Verdana" w:cs="Times New Roman"/>
          <w:color w:val="404040" w:themeColor="text1" w:themeTint="BF"/>
          <w:spacing w:val="-2"/>
          <w:sz w:val="24"/>
          <w:szCs w:val="24"/>
        </w:rPr>
        <w:t>s administratīvās procedūras 11 </w:t>
      </w:r>
      <w:r w:rsidRPr="0095624E">
        <w:rPr>
          <w:rFonts w:ascii="Verdana" w:hAnsi="Verdana" w:cs="Times New Roman"/>
          <w:color w:val="404040" w:themeColor="text1" w:themeTint="BF"/>
          <w:spacing w:val="-2"/>
          <w:sz w:val="24"/>
          <w:szCs w:val="24"/>
        </w:rPr>
        <w:t xml:space="preserve">jomās, kas svarīgas uzņēmuma dzīves ciklā, sniedzot priekšstatu, vai uzsākt un veikt uzņēmējdarbību konkrētajā valstī ir pietiekami viegli un vienkārši. </w:t>
      </w:r>
      <w:r w:rsidRPr="0095624E">
        <w:rPr>
          <w:rFonts w:ascii="Verdana" w:eastAsia="Times New Roman" w:hAnsi="Verdana" w:cs="Times New Roman"/>
          <w:i/>
          <w:iCs/>
          <w:color w:val="404040" w:themeColor="text1" w:themeTint="BF"/>
          <w:spacing w:val="-2"/>
          <w:sz w:val="24"/>
          <w:szCs w:val="24"/>
          <w:lang w:eastAsia="lv-LV"/>
        </w:rPr>
        <w:t>Doing Business</w:t>
      </w:r>
      <w:r w:rsidR="00A67EC6" w:rsidRPr="0095624E">
        <w:rPr>
          <w:rFonts w:ascii="Verdana" w:eastAsia="Times New Roman" w:hAnsi="Verdana" w:cs="Times New Roman"/>
          <w:i/>
          <w:iCs/>
          <w:color w:val="404040" w:themeColor="text1" w:themeTint="BF"/>
          <w:spacing w:val="-2"/>
          <w:sz w:val="24"/>
          <w:szCs w:val="24"/>
          <w:lang w:eastAsia="lv-LV"/>
        </w:rPr>
        <w:t> </w:t>
      </w:r>
      <w:r w:rsidRPr="0095624E">
        <w:rPr>
          <w:rFonts w:ascii="Verdana" w:eastAsia="Times New Roman" w:hAnsi="Verdana" w:cs="Times New Roman"/>
          <w:i/>
          <w:iCs/>
          <w:color w:val="404040" w:themeColor="text1" w:themeTint="BF"/>
          <w:spacing w:val="-2"/>
          <w:sz w:val="24"/>
          <w:szCs w:val="24"/>
          <w:lang w:eastAsia="lv-LV"/>
        </w:rPr>
        <w:t xml:space="preserve">2015 </w:t>
      </w:r>
      <w:r w:rsidRPr="0095624E">
        <w:rPr>
          <w:rFonts w:ascii="Verdana" w:eastAsia="Times New Roman" w:hAnsi="Verdana" w:cs="Times New Roman"/>
          <w:color w:val="404040" w:themeColor="text1" w:themeTint="BF"/>
          <w:spacing w:val="-2"/>
          <w:sz w:val="24"/>
          <w:szCs w:val="24"/>
          <w:lang w:eastAsia="lv-LV"/>
        </w:rPr>
        <w:t>pētījumā (aptver laikposmu no 2013</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a 2.</w:t>
      </w:r>
      <w:r w:rsidR="00DF7B60" w:rsidRPr="0095624E">
        <w:rPr>
          <w:rFonts w:ascii="Verdana" w:eastAsia="Times New Roman" w:hAnsi="Verdana" w:cs="Times New Roman"/>
          <w:color w:val="404040" w:themeColor="text1" w:themeTint="BF"/>
          <w:spacing w:val="-2"/>
          <w:sz w:val="24"/>
          <w:szCs w:val="24"/>
          <w:lang w:eastAsia="lv-LV"/>
        </w:rPr>
        <w:t> </w:t>
      </w:r>
      <w:r w:rsidRPr="0095624E">
        <w:rPr>
          <w:rFonts w:ascii="Verdana" w:eastAsia="Times New Roman" w:hAnsi="Verdana" w:cs="Times New Roman"/>
          <w:color w:val="404040" w:themeColor="text1" w:themeTint="BF"/>
          <w:spacing w:val="-2"/>
          <w:sz w:val="24"/>
          <w:szCs w:val="24"/>
          <w:lang w:eastAsia="lv-LV"/>
        </w:rPr>
        <w:t>jūnija līdz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a 1.</w:t>
      </w:r>
      <w:r w:rsidR="00DF7B60" w:rsidRPr="0095624E">
        <w:rPr>
          <w:rFonts w:ascii="Verdana" w:eastAsia="Times New Roman" w:hAnsi="Verdana" w:cs="Times New Roman"/>
          <w:color w:val="404040" w:themeColor="text1" w:themeTint="BF"/>
          <w:spacing w:val="-2"/>
          <w:sz w:val="24"/>
          <w:szCs w:val="24"/>
          <w:lang w:eastAsia="lv-LV"/>
        </w:rPr>
        <w:t> </w:t>
      </w:r>
      <w:r w:rsidRPr="0095624E">
        <w:rPr>
          <w:rFonts w:ascii="Verdana" w:eastAsia="Times New Roman" w:hAnsi="Verdana" w:cs="Times New Roman"/>
          <w:color w:val="404040" w:themeColor="text1" w:themeTint="BF"/>
          <w:spacing w:val="-2"/>
          <w:sz w:val="24"/>
          <w:szCs w:val="24"/>
          <w:lang w:eastAsia="lv-LV"/>
        </w:rPr>
        <w:t xml:space="preserve">jūnijam) </w:t>
      </w:r>
      <w:r w:rsidRPr="0095624E">
        <w:rPr>
          <w:rFonts w:ascii="Verdana" w:eastAsia="Times New Roman" w:hAnsi="Verdana" w:cs="Times New Roman"/>
          <w:bCs/>
          <w:color w:val="404040" w:themeColor="text1" w:themeTint="BF"/>
          <w:spacing w:val="-2"/>
          <w:sz w:val="24"/>
          <w:szCs w:val="24"/>
          <w:lang w:eastAsia="lv-LV"/>
        </w:rPr>
        <w:t>189</w:t>
      </w:r>
      <w:r w:rsidR="00CE72C5" w:rsidRPr="0095624E">
        <w:rPr>
          <w:rFonts w:ascii="Verdana" w:eastAsia="Times New Roman" w:hAnsi="Verdana" w:cs="Times New Roman"/>
          <w:bCs/>
          <w:color w:val="404040" w:themeColor="text1" w:themeTint="BF"/>
          <w:spacing w:val="-2"/>
          <w:sz w:val="24"/>
          <w:szCs w:val="24"/>
          <w:lang w:eastAsia="lv-LV"/>
        </w:rPr>
        <w:t> </w:t>
      </w:r>
      <w:r w:rsidRPr="0095624E">
        <w:rPr>
          <w:rFonts w:ascii="Verdana" w:eastAsia="Times New Roman" w:hAnsi="Verdana" w:cs="Times New Roman"/>
          <w:bCs/>
          <w:color w:val="404040" w:themeColor="text1" w:themeTint="BF"/>
          <w:spacing w:val="-2"/>
          <w:sz w:val="24"/>
          <w:szCs w:val="24"/>
          <w:lang w:eastAsia="lv-LV"/>
        </w:rPr>
        <w:t>valstu konkurencē Latvija ierindota 23.</w:t>
      </w:r>
      <w:r w:rsidR="00DF7B60" w:rsidRPr="0095624E">
        <w:rPr>
          <w:rFonts w:ascii="Verdana" w:eastAsia="Times New Roman" w:hAnsi="Verdana" w:cs="Times New Roman"/>
          <w:bCs/>
          <w:color w:val="404040" w:themeColor="text1" w:themeTint="BF"/>
          <w:spacing w:val="-2"/>
          <w:sz w:val="24"/>
          <w:szCs w:val="24"/>
          <w:lang w:eastAsia="lv-LV"/>
        </w:rPr>
        <w:t> </w:t>
      </w:r>
      <w:r w:rsidRPr="0095624E">
        <w:rPr>
          <w:rFonts w:ascii="Verdana" w:eastAsia="Times New Roman" w:hAnsi="Verdana" w:cs="Times New Roman"/>
          <w:bCs/>
          <w:color w:val="404040" w:themeColor="text1" w:themeTint="BF"/>
          <w:spacing w:val="-2"/>
          <w:sz w:val="24"/>
          <w:szCs w:val="24"/>
          <w:lang w:eastAsia="lv-LV"/>
        </w:rPr>
        <w:t>vietā</w:t>
      </w:r>
      <w:r w:rsidR="00A67EC6" w:rsidRPr="0095624E">
        <w:rPr>
          <w:rFonts w:ascii="Verdana" w:eastAsia="Times New Roman" w:hAnsi="Verdana" w:cs="Times New Roman"/>
          <w:bCs/>
          <w:color w:val="404040" w:themeColor="text1" w:themeTint="BF"/>
          <w:spacing w:val="-2"/>
          <w:sz w:val="24"/>
          <w:szCs w:val="24"/>
          <w:lang w:eastAsia="lv-LV"/>
        </w:rPr>
        <w:t xml:space="preserve"> –</w:t>
      </w:r>
      <w:r w:rsidRPr="0095624E">
        <w:rPr>
          <w:rFonts w:ascii="Verdana" w:eastAsia="Times New Roman" w:hAnsi="Verdana" w:cs="Times New Roman"/>
          <w:bCs/>
          <w:color w:val="404040" w:themeColor="text1" w:themeTint="BF"/>
          <w:spacing w:val="-2"/>
          <w:sz w:val="24"/>
          <w:szCs w:val="24"/>
          <w:lang w:eastAsia="lv-LV"/>
        </w:rPr>
        <w:t xml:space="preserve"> par </w:t>
      </w:r>
      <w:r w:rsidR="00E84C03" w:rsidRPr="0095624E">
        <w:rPr>
          <w:rFonts w:ascii="Verdana" w:eastAsia="Times New Roman" w:hAnsi="Verdana" w:cs="Times New Roman"/>
          <w:bCs/>
          <w:color w:val="404040" w:themeColor="text1" w:themeTint="BF"/>
          <w:spacing w:val="-2"/>
          <w:sz w:val="24"/>
          <w:szCs w:val="24"/>
          <w:lang w:eastAsia="lv-LV"/>
        </w:rPr>
        <w:t>divām</w:t>
      </w:r>
      <w:r w:rsidRPr="0095624E">
        <w:rPr>
          <w:rFonts w:ascii="Verdana" w:eastAsia="Times New Roman" w:hAnsi="Verdana" w:cs="Times New Roman"/>
          <w:bCs/>
          <w:color w:val="404040" w:themeColor="text1" w:themeTint="BF"/>
          <w:spacing w:val="-2"/>
          <w:sz w:val="24"/>
          <w:szCs w:val="24"/>
          <w:lang w:eastAsia="lv-LV"/>
        </w:rPr>
        <w:t xml:space="preserve"> pozīcijām zemāk, salīdzinot ar </w:t>
      </w:r>
      <w:r w:rsidRPr="0095624E">
        <w:rPr>
          <w:rStyle w:val="Emphasis"/>
          <w:rFonts w:ascii="Verdana" w:hAnsi="Verdana" w:cs="Times New Roman"/>
          <w:color w:val="404040" w:themeColor="text1" w:themeTint="BF"/>
          <w:spacing w:val="-2"/>
          <w:sz w:val="24"/>
          <w:szCs w:val="24"/>
        </w:rPr>
        <w:t xml:space="preserve">Doing Business 2014 </w:t>
      </w:r>
      <w:r w:rsidRPr="0095624E">
        <w:rPr>
          <w:rFonts w:ascii="Verdana" w:eastAsia="Times New Roman" w:hAnsi="Verdana" w:cs="Times New Roman"/>
          <w:bCs/>
          <w:color w:val="404040" w:themeColor="text1" w:themeTint="BF"/>
          <w:spacing w:val="-2"/>
          <w:sz w:val="24"/>
          <w:szCs w:val="24"/>
          <w:lang w:eastAsia="lv-LV"/>
        </w:rPr>
        <w:t>novērtējumu (21</w:t>
      </w:r>
      <w:r w:rsidR="003D6696" w:rsidRPr="0095624E">
        <w:rPr>
          <w:rFonts w:ascii="Verdana" w:eastAsia="Times New Roman" w:hAnsi="Verdana" w:cs="Times New Roman"/>
          <w:bCs/>
          <w:color w:val="404040" w:themeColor="text1" w:themeTint="BF"/>
          <w:spacing w:val="-2"/>
          <w:sz w:val="24"/>
          <w:szCs w:val="24"/>
          <w:lang w:eastAsia="lv-LV"/>
        </w:rPr>
        <w:t>. viet</w:t>
      </w:r>
      <w:r w:rsidRPr="0095624E">
        <w:rPr>
          <w:rFonts w:ascii="Verdana" w:eastAsia="Times New Roman" w:hAnsi="Verdana" w:cs="Times New Roman"/>
          <w:bCs/>
          <w:color w:val="404040" w:themeColor="text1" w:themeTint="BF"/>
          <w:spacing w:val="-2"/>
          <w:sz w:val="24"/>
          <w:szCs w:val="24"/>
          <w:lang w:eastAsia="lv-LV"/>
        </w:rPr>
        <w:t xml:space="preserve">a). </w:t>
      </w:r>
      <w:r w:rsidRPr="0095624E">
        <w:rPr>
          <w:rFonts w:ascii="Verdana" w:hAnsi="Verdana" w:cs="Times New Roman"/>
          <w:color w:val="404040" w:themeColor="text1" w:themeTint="BF"/>
          <w:spacing w:val="-2"/>
          <w:sz w:val="24"/>
          <w:szCs w:val="24"/>
        </w:rPr>
        <w:t>Starp ES dalībvalstīm Latvija ierindojas salīdzinoši augstajā 9.</w:t>
      </w:r>
      <w:r w:rsidR="00DF7B60"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vietā aiz </w:t>
      </w:r>
      <w:r w:rsidRPr="0095624E">
        <w:rPr>
          <w:rFonts w:ascii="Verdana" w:eastAsia="Times New Roman" w:hAnsi="Verdana" w:cs="Times New Roman"/>
          <w:color w:val="404040" w:themeColor="text1" w:themeTint="BF"/>
          <w:spacing w:val="-2"/>
          <w:sz w:val="24"/>
          <w:szCs w:val="24"/>
          <w:lang w:eastAsia="lv-LV"/>
        </w:rPr>
        <w:t>Skandināvijas valstīm, Apvienotās Karalistes, Īrijas, Vācijas, Igaunijas un Austrijas.</w:t>
      </w:r>
    </w:p>
    <w:p w:rsidR="00EB741C" w:rsidRPr="0095624E" w:rsidRDefault="00355173" w:rsidP="00355173">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eastAsia="Times New Roman" w:hAnsi="Verdana" w:cs="Times New Roman"/>
          <w:color w:val="404040" w:themeColor="text1" w:themeTint="BF"/>
          <w:spacing w:val="-2"/>
          <w:sz w:val="24"/>
          <w:szCs w:val="24"/>
          <w:lang w:eastAsia="lv-LV"/>
        </w:rPr>
        <w:t xml:space="preserve">Vislabāko novērtējumu </w:t>
      </w:r>
      <w:r w:rsidRPr="0095624E">
        <w:rPr>
          <w:rFonts w:ascii="Verdana" w:hAnsi="Verdana" w:cs="Times New Roman"/>
          <w:color w:val="404040" w:themeColor="text1" w:themeTint="BF"/>
          <w:spacing w:val="-2"/>
          <w:sz w:val="24"/>
          <w:szCs w:val="24"/>
        </w:rPr>
        <w:t xml:space="preserve">no Baltijas valstīm </w:t>
      </w:r>
      <w:r w:rsidRPr="0095624E">
        <w:rPr>
          <w:rFonts w:ascii="Verdana" w:eastAsia="Times New Roman" w:hAnsi="Verdana" w:cs="Times New Roman"/>
          <w:i/>
          <w:iCs/>
          <w:color w:val="404040" w:themeColor="text1" w:themeTint="BF"/>
          <w:spacing w:val="-2"/>
          <w:sz w:val="24"/>
          <w:szCs w:val="24"/>
          <w:lang w:eastAsia="lv-LV"/>
        </w:rPr>
        <w:t xml:space="preserve">Doing Business 2015 </w:t>
      </w:r>
      <w:r w:rsidRPr="0095624E">
        <w:rPr>
          <w:rFonts w:ascii="Verdana" w:eastAsia="Times New Roman" w:hAnsi="Verdana" w:cs="Times New Roman"/>
          <w:color w:val="404040" w:themeColor="text1" w:themeTint="BF"/>
          <w:spacing w:val="-2"/>
          <w:sz w:val="24"/>
          <w:szCs w:val="24"/>
          <w:lang w:eastAsia="lv-LV"/>
        </w:rPr>
        <w:t xml:space="preserve">pētījumā </w:t>
      </w:r>
      <w:r w:rsidRPr="0095624E">
        <w:rPr>
          <w:rFonts w:ascii="Verdana" w:hAnsi="Verdana" w:cs="Times New Roman"/>
          <w:color w:val="404040" w:themeColor="text1" w:themeTint="BF"/>
          <w:spacing w:val="-2"/>
          <w:sz w:val="24"/>
          <w:szCs w:val="24"/>
        </w:rPr>
        <w:t>ir saņēmusi Igaunija, kas, salīdzino</w:t>
      </w:r>
      <w:r w:rsidR="00A67EC6" w:rsidRPr="0095624E">
        <w:rPr>
          <w:rFonts w:ascii="Verdana" w:hAnsi="Verdana" w:cs="Times New Roman"/>
          <w:color w:val="404040" w:themeColor="text1" w:themeTint="BF"/>
          <w:spacing w:val="-2"/>
          <w:sz w:val="24"/>
          <w:szCs w:val="24"/>
        </w:rPr>
        <w:t>t</w:t>
      </w:r>
      <w:r w:rsidRPr="0095624E">
        <w:rPr>
          <w:rFonts w:ascii="Verdana" w:hAnsi="Verdana" w:cs="Times New Roman"/>
          <w:color w:val="404040" w:themeColor="text1" w:themeTint="BF"/>
          <w:spacing w:val="-2"/>
          <w:sz w:val="24"/>
          <w:szCs w:val="24"/>
        </w:rPr>
        <w:t xml:space="preserve"> ar iepriekšējā gada pētījumu, ierindota par vienu pozīciju zemāk </w:t>
      </w:r>
      <w:r w:rsidR="00A67EC6"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17.</w:t>
      </w:r>
      <w:r w:rsidR="00DF7B60"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vietā, bet Lietuva nemainīgi atrodas 24.</w:t>
      </w:r>
      <w:r w:rsidR="00DF7B60"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vietā </w:t>
      </w:r>
      <w:r w:rsidRPr="0095624E">
        <w:rPr>
          <w:rFonts w:ascii="Verdana" w:eastAsia="Times New Roman" w:hAnsi="Verdana" w:cs="Times New Roman"/>
          <w:bCs/>
          <w:color w:val="404040" w:themeColor="text1" w:themeTint="BF"/>
          <w:spacing w:val="-2"/>
          <w:sz w:val="24"/>
          <w:szCs w:val="24"/>
          <w:lang w:eastAsia="lv-LV"/>
        </w:rPr>
        <w:t>(</w:t>
      </w:r>
      <w:r w:rsidR="00DF7B60" w:rsidRPr="0095624E">
        <w:rPr>
          <w:rFonts w:ascii="Verdana" w:eastAsia="Times New Roman" w:hAnsi="Verdana" w:cs="Times New Roman"/>
          <w:color w:val="404040" w:themeColor="text1" w:themeTint="BF"/>
          <w:spacing w:val="-2"/>
          <w:sz w:val="24"/>
          <w:szCs w:val="24"/>
          <w:lang w:eastAsia="lv-LV"/>
        </w:rPr>
        <w:t>sk. 9. att.</w:t>
      </w:r>
      <w:r w:rsidRPr="0095624E">
        <w:rPr>
          <w:rFonts w:ascii="Verdana" w:eastAsia="Times New Roman" w:hAnsi="Verdana" w:cs="Times New Roman"/>
          <w:bCs/>
          <w:color w:val="404040" w:themeColor="text1" w:themeTint="BF"/>
          <w:spacing w:val="-2"/>
          <w:sz w:val="24"/>
          <w:szCs w:val="24"/>
          <w:lang w:eastAsia="lv-LV"/>
        </w:rPr>
        <w:t>)</w:t>
      </w:r>
      <w:r w:rsidRPr="0095624E">
        <w:rPr>
          <w:rFonts w:ascii="Verdana" w:hAnsi="Verdana" w:cs="Times New Roman"/>
          <w:color w:val="404040" w:themeColor="text1" w:themeTint="BF"/>
          <w:spacing w:val="-2"/>
          <w:sz w:val="24"/>
          <w:szCs w:val="24"/>
        </w:rPr>
        <w:t xml:space="preserve">. Latvijai, salīdzinot ar Igauniju un Lietuvu, ir augstāks novērtējums investoru </w:t>
      </w:r>
      <w:r w:rsidRPr="0095624E">
        <w:rPr>
          <w:rFonts w:ascii="Verdana" w:eastAsia="Times New Roman" w:hAnsi="Verdana" w:cs="Times New Roman"/>
          <w:color w:val="404040" w:themeColor="text1" w:themeTint="BF"/>
          <w:spacing w:val="-2"/>
          <w:sz w:val="24"/>
          <w:szCs w:val="24"/>
          <w:lang w:eastAsia="lv-LV"/>
        </w:rPr>
        <w:t xml:space="preserve">(mazākuma dalībnieku) </w:t>
      </w:r>
      <w:r w:rsidRPr="0095624E">
        <w:rPr>
          <w:rFonts w:ascii="Verdana" w:hAnsi="Verdana" w:cs="Times New Roman"/>
          <w:color w:val="404040" w:themeColor="text1" w:themeTint="BF"/>
          <w:spacing w:val="-2"/>
          <w:sz w:val="24"/>
          <w:szCs w:val="24"/>
        </w:rPr>
        <w:t xml:space="preserve">tiesību aizsardzībā un nodokļu </w:t>
      </w:r>
      <w:r w:rsidR="00A67EC6" w:rsidRPr="0095624E">
        <w:rPr>
          <w:rFonts w:ascii="Verdana" w:hAnsi="Verdana" w:cs="Times New Roman"/>
          <w:color w:val="404040" w:themeColor="text1" w:themeTint="BF"/>
          <w:spacing w:val="-2"/>
          <w:sz w:val="24"/>
          <w:szCs w:val="24"/>
        </w:rPr>
        <w:t>sa</w:t>
      </w:r>
      <w:r w:rsidRPr="0095624E">
        <w:rPr>
          <w:rFonts w:ascii="Verdana" w:hAnsi="Verdana" w:cs="Times New Roman"/>
          <w:color w:val="404040" w:themeColor="text1" w:themeTint="BF"/>
          <w:spacing w:val="-2"/>
          <w:sz w:val="24"/>
          <w:szCs w:val="24"/>
        </w:rPr>
        <w:t xml:space="preserve">maksā, taču kaimiņvalstis uzrāda labāku sniegumu tādās jomās kā </w:t>
      </w:r>
      <w:r w:rsidRPr="0095624E">
        <w:rPr>
          <w:rFonts w:ascii="Verdana" w:eastAsia="Times New Roman" w:hAnsi="Verdana" w:cs="Times New Roman"/>
          <w:color w:val="404040" w:themeColor="text1" w:themeTint="BF"/>
          <w:spacing w:val="-2"/>
          <w:sz w:val="24"/>
          <w:szCs w:val="24"/>
          <w:lang w:eastAsia="lv-LV"/>
        </w:rPr>
        <w:t>uzņēmējdarbības uzsākšana un izbeigšana, būvatļauju saņemšana, elektroenerģijas pieslēgumi, nekustamā īpašuma reģistrēšana, pārrobežu tirdzniecība un līgumsaistību izpilde.</w:t>
      </w:r>
      <w:r w:rsidR="00EB741C" w:rsidRPr="0095624E">
        <w:rPr>
          <w:rFonts w:ascii="Verdana" w:eastAsia="Times New Roman" w:hAnsi="Verdana" w:cs="Times New Roman"/>
          <w:color w:val="404040" w:themeColor="text1" w:themeTint="BF"/>
          <w:spacing w:val="-2"/>
          <w:sz w:val="24"/>
          <w:szCs w:val="24"/>
          <w:lang w:eastAsia="lv-LV"/>
        </w:rPr>
        <w:t xml:space="preserve"> </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t>9.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525336" w:rsidRPr="0095624E" w:rsidRDefault="00525336" w:rsidP="00525336">
      <w:pPr>
        <w:spacing w:after="0" w:line="240" w:lineRule="auto"/>
        <w:jc w:val="center"/>
        <w:rPr>
          <w:rFonts w:ascii="Verdana" w:eastAsia="Times New Roman" w:hAnsi="Verdana" w:cs="Times New Roman"/>
          <w:b/>
          <w:color w:val="404040" w:themeColor="text1" w:themeTint="BF"/>
          <w:lang w:eastAsia="lv-LV"/>
        </w:rPr>
      </w:pPr>
      <w:r w:rsidRPr="0095624E">
        <w:rPr>
          <w:rFonts w:ascii="Verdana" w:eastAsia="Times New Roman" w:hAnsi="Verdana" w:cs="Times New Roman"/>
          <w:b/>
          <w:color w:val="404040" w:themeColor="text1" w:themeTint="BF"/>
          <w:lang w:eastAsia="lv-LV"/>
        </w:rPr>
        <w:t>B</w:t>
      </w:r>
      <w:r w:rsidRPr="0095624E">
        <w:rPr>
          <w:rFonts w:ascii="Verdana" w:hAnsi="Verdana" w:cs="Times New Roman"/>
          <w:b/>
          <w:color w:val="404040" w:themeColor="text1" w:themeTint="BF"/>
        </w:rPr>
        <w:t>altijas valstu novērtējums</w:t>
      </w:r>
      <w:r w:rsidR="002320B2" w:rsidRPr="0095624E">
        <w:rPr>
          <w:rFonts w:ascii="Verdana" w:hAnsi="Verdana" w:cs="Times New Roman"/>
          <w:b/>
          <w:color w:val="404040" w:themeColor="text1" w:themeTint="BF"/>
        </w:rPr>
        <w:t xml:space="preserve"> </w:t>
      </w:r>
      <w:r w:rsidRPr="0095624E">
        <w:rPr>
          <w:rFonts w:ascii="Verdana" w:eastAsia="Times New Roman" w:hAnsi="Verdana" w:cs="Times New Roman"/>
          <w:b/>
          <w:i/>
          <w:iCs/>
          <w:color w:val="404040" w:themeColor="text1" w:themeTint="BF"/>
          <w:lang w:eastAsia="lv-LV"/>
        </w:rPr>
        <w:t xml:space="preserve">Doing Business 2015 </w:t>
      </w:r>
      <w:r w:rsidRPr="0095624E">
        <w:rPr>
          <w:rFonts w:ascii="Verdana" w:eastAsia="Times New Roman" w:hAnsi="Verdana" w:cs="Times New Roman"/>
          <w:b/>
          <w:color w:val="404040" w:themeColor="text1" w:themeTint="BF"/>
          <w:lang w:eastAsia="lv-LV"/>
        </w:rPr>
        <w:t>pētījumā</w:t>
      </w:r>
    </w:p>
    <w:p w:rsidR="00786D22" w:rsidRPr="00884BE1" w:rsidRDefault="00786D22" w:rsidP="00786D22">
      <w:pPr>
        <w:spacing w:after="0" w:line="240" w:lineRule="auto"/>
        <w:jc w:val="both"/>
        <w:rPr>
          <w:rFonts w:ascii="Verdana" w:eastAsia="Times New Roman" w:hAnsi="Verdana" w:cs="Times New Roman"/>
          <w:bCs/>
          <w:sz w:val="16"/>
          <w:szCs w:val="16"/>
          <w:lang w:eastAsia="lv-LV"/>
        </w:rPr>
      </w:pPr>
    </w:p>
    <w:p w:rsidR="00EB741C" w:rsidRPr="00884BE1" w:rsidRDefault="00EB741C" w:rsidP="00EB741C">
      <w:pPr>
        <w:pStyle w:val="ListParagraph"/>
        <w:spacing w:after="0" w:line="240" w:lineRule="auto"/>
        <w:ind w:left="0"/>
        <w:jc w:val="both"/>
        <w:rPr>
          <w:rFonts w:ascii="Verdana" w:eastAsia="Times New Roman" w:hAnsi="Verdana" w:cs="Times New Roman"/>
          <w:bCs/>
          <w:sz w:val="24"/>
          <w:szCs w:val="24"/>
          <w:lang w:eastAsia="lv-LV"/>
        </w:rPr>
      </w:pPr>
      <w:r w:rsidRPr="00884BE1">
        <w:rPr>
          <w:rFonts w:ascii="Verdana" w:hAnsi="Verdana" w:cs="Times New Roman"/>
          <w:noProof/>
          <w:lang w:eastAsia="lv-LV"/>
        </w:rPr>
        <w:drawing>
          <wp:inline distT="0" distB="0" distL="0" distR="0" wp14:anchorId="515A0669" wp14:editId="05B4DD63">
            <wp:extent cx="5676900" cy="31813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B741C" w:rsidRPr="0095624E" w:rsidRDefault="00EB741C" w:rsidP="00EB741C">
      <w:pPr>
        <w:spacing w:after="0" w:line="240" w:lineRule="auto"/>
        <w:jc w:val="both"/>
        <w:rPr>
          <w:rFonts w:ascii="Verdana" w:eastAsia="Times New Roman" w:hAnsi="Verdana" w:cs="Times New Roman"/>
          <w:bCs/>
          <w:i/>
          <w:color w:val="9D2235"/>
          <w:sz w:val="20"/>
          <w:lang w:eastAsia="lv-LV"/>
        </w:rPr>
      </w:pPr>
      <w:r w:rsidRPr="0095624E">
        <w:rPr>
          <w:rFonts w:ascii="Verdana" w:eastAsia="Times New Roman" w:hAnsi="Verdana" w:cs="Times New Roman"/>
          <w:bCs/>
          <w:i/>
          <w:color w:val="9D2235"/>
          <w:sz w:val="20"/>
          <w:lang w:eastAsia="lv-LV"/>
        </w:rPr>
        <w:t>Avots: PB</w:t>
      </w:r>
    </w:p>
    <w:p w:rsidR="00EB741C" w:rsidRPr="00884BE1" w:rsidRDefault="00EB741C" w:rsidP="00EB741C">
      <w:pPr>
        <w:spacing w:after="0" w:line="240" w:lineRule="auto"/>
        <w:jc w:val="both"/>
        <w:rPr>
          <w:rFonts w:ascii="Verdana" w:eastAsia="Times New Roman" w:hAnsi="Verdana" w:cs="Times New Roman"/>
          <w:bCs/>
          <w:sz w:val="24"/>
          <w:szCs w:val="24"/>
          <w:lang w:eastAsia="lv-LV"/>
        </w:rPr>
      </w:pPr>
    </w:p>
    <w:p w:rsidR="00EB741C" w:rsidRPr="0095624E" w:rsidRDefault="00EB741C" w:rsidP="00EB741C">
      <w:pPr>
        <w:spacing w:after="0" w:line="240" w:lineRule="auto"/>
        <w:ind w:firstLine="720"/>
        <w:jc w:val="both"/>
        <w:rPr>
          <w:rFonts w:ascii="Verdana" w:eastAsia="Times New Roman" w:hAnsi="Verdana" w:cs="Times New Roman"/>
          <w:bCs/>
          <w:color w:val="404040" w:themeColor="text1" w:themeTint="BF"/>
          <w:spacing w:val="-2"/>
          <w:sz w:val="24"/>
          <w:szCs w:val="24"/>
          <w:lang w:eastAsia="lv-LV"/>
        </w:rPr>
      </w:pPr>
      <w:r w:rsidRPr="0095624E">
        <w:rPr>
          <w:rFonts w:ascii="Verdana" w:eastAsia="Times New Roman" w:hAnsi="Verdana" w:cs="Times New Roman"/>
          <w:bCs/>
          <w:color w:val="404040" w:themeColor="text1" w:themeTint="BF"/>
          <w:spacing w:val="-2"/>
          <w:sz w:val="24"/>
          <w:szCs w:val="24"/>
          <w:lang w:eastAsia="lv-LV"/>
        </w:rPr>
        <w:t xml:space="preserve">Jāatzīmē, ka vairākos </w:t>
      </w:r>
      <w:r w:rsidRPr="0095624E">
        <w:rPr>
          <w:rFonts w:ascii="Verdana" w:eastAsia="Times New Roman" w:hAnsi="Verdana" w:cs="Times New Roman"/>
          <w:bCs/>
          <w:i/>
          <w:color w:val="404040" w:themeColor="text1" w:themeTint="BF"/>
          <w:spacing w:val="-2"/>
          <w:sz w:val="24"/>
          <w:szCs w:val="24"/>
          <w:lang w:eastAsia="lv-LV"/>
        </w:rPr>
        <w:t>Doing Business 2015</w:t>
      </w:r>
      <w:r w:rsidRPr="0095624E">
        <w:rPr>
          <w:rFonts w:ascii="Verdana" w:eastAsia="Times New Roman" w:hAnsi="Verdana" w:cs="Times New Roman"/>
          <w:bCs/>
          <w:color w:val="404040" w:themeColor="text1" w:themeTint="BF"/>
          <w:spacing w:val="-2"/>
          <w:sz w:val="24"/>
          <w:szCs w:val="24"/>
          <w:lang w:eastAsia="lv-LV"/>
        </w:rPr>
        <w:t xml:space="preserve"> rādītāj</w:t>
      </w:r>
      <w:r w:rsidR="00097289" w:rsidRPr="0095624E">
        <w:rPr>
          <w:rFonts w:ascii="Verdana" w:eastAsia="Times New Roman" w:hAnsi="Verdana" w:cs="Times New Roman"/>
          <w:bCs/>
          <w:color w:val="404040" w:themeColor="text1" w:themeTint="BF"/>
          <w:spacing w:val="-2"/>
          <w:sz w:val="24"/>
          <w:szCs w:val="24"/>
          <w:lang w:eastAsia="lv-LV"/>
        </w:rPr>
        <w:t>iem</w:t>
      </w:r>
      <w:r w:rsidRPr="0095624E">
        <w:rPr>
          <w:rFonts w:ascii="Verdana" w:eastAsia="Times New Roman" w:hAnsi="Verdana" w:cs="Times New Roman"/>
          <w:bCs/>
          <w:color w:val="404040" w:themeColor="text1" w:themeTint="BF"/>
          <w:spacing w:val="-2"/>
          <w:sz w:val="24"/>
          <w:szCs w:val="24"/>
          <w:lang w:eastAsia="lv-LV"/>
        </w:rPr>
        <w:t xml:space="preserve"> ir </w:t>
      </w:r>
      <w:r w:rsidR="00097289" w:rsidRPr="0095624E">
        <w:rPr>
          <w:rFonts w:ascii="Verdana" w:eastAsia="Times New Roman" w:hAnsi="Verdana" w:cs="Times New Roman"/>
          <w:bCs/>
          <w:color w:val="404040" w:themeColor="text1" w:themeTint="BF"/>
          <w:spacing w:val="-2"/>
          <w:sz w:val="24"/>
          <w:szCs w:val="24"/>
          <w:lang w:eastAsia="lv-LV"/>
        </w:rPr>
        <w:t>mainīta</w:t>
      </w:r>
      <w:r w:rsidRPr="0095624E">
        <w:rPr>
          <w:rFonts w:ascii="Verdana" w:eastAsia="Times New Roman" w:hAnsi="Verdana" w:cs="Times New Roman"/>
          <w:bCs/>
          <w:color w:val="404040" w:themeColor="text1" w:themeTint="BF"/>
          <w:spacing w:val="-2"/>
          <w:sz w:val="24"/>
          <w:szCs w:val="24"/>
          <w:lang w:eastAsia="lv-LV"/>
        </w:rPr>
        <w:t xml:space="preserve"> </w:t>
      </w:r>
      <w:r w:rsidR="00097289" w:rsidRPr="0095624E">
        <w:rPr>
          <w:rFonts w:ascii="Verdana" w:eastAsia="Times New Roman" w:hAnsi="Verdana" w:cs="Times New Roman"/>
          <w:bCs/>
          <w:color w:val="404040" w:themeColor="text1" w:themeTint="BF"/>
          <w:spacing w:val="-2"/>
          <w:sz w:val="24"/>
          <w:szCs w:val="24"/>
          <w:lang w:eastAsia="lv-LV"/>
        </w:rPr>
        <w:t xml:space="preserve">noteikšanas </w:t>
      </w:r>
      <w:r w:rsidRPr="0095624E">
        <w:rPr>
          <w:rFonts w:ascii="Verdana" w:eastAsia="Times New Roman" w:hAnsi="Verdana" w:cs="Times New Roman"/>
          <w:bCs/>
          <w:color w:val="404040" w:themeColor="text1" w:themeTint="BF"/>
          <w:spacing w:val="-2"/>
          <w:sz w:val="24"/>
          <w:szCs w:val="24"/>
          <w:lang w:eastAsia="lv-LV"/>
        </w:rPr>
        <w:t xml:space="preserve">metodika, līdz ar to nevar veikt pietiekami objektīvu salīdzinājumu ar Latvijas sniegumu iepriekšējos </w:t>
      </w:r>
      <w:r w:rsidRPr="0095624E">
        <w:rPr>
          <w:rStyle w:val="Emphasis"/>
          <w:rFonts w:ascii="Verdana" w:hAnsi="Verdana" w:cs="Times New Roman"/>
          <w:color w:val="404040" w:themeColor="text1" w:themeTint="BF"/>
          <w:spacing w:val="-2"/>
          <w:sz w:val="24"/>
          <w:szCs w:val="24"/>
        </w:rPr>
        <w:t>Doing Business</w:t>
      </w:r>
      <w:r w:rsidRPr="0095624E">
        <w:rPr>
          <w:rStyle w:val="Emphasis"/>
          <w:rFonts w:ascii="Verdana" w:hAnsi="Verdana" w:cs="Times New Roman"/>
          <w:i w:val="0"/>
          <w:color w:val="404040" w:themeColor="text1" w:themeTint="BF"/>
          <w:spacing w:val="-2"/>
          <w:sz w:val="24"/>
          <w:szCs w:val="24"/>
        </w:rPr>
        <w:t xml:space="preserve"> pētījumos</w:t>
      </w:r>
      <w:r w:rsidRPr="0095624E">
        <w:rPr>
          <w:rFonts w:ascii="Verdana" w:eastAsia="Times New Roman" w:hAnsi="Verdana" w:cs="Times New Roman"/>
          <w:bCs/>
          <w:color w:val="404040" w:themeColor="text1" w:themeTint="BF"/>
          <w:spacing w:val="-2"/>
          <w:sz w:val="24"/>
          <w:szCs w:val="24"/>
          <w:lang w:eastAsia="lv-LV"/>
        </w:rPr>
        <w:t>. Tomēr ir secināms, ka nepieciešams straujāks uzņēmējdarbības vides reformu temps un progress, lai varētu sasniegt NAP2020 izvirzītās rādītāja mērķa vērtības.</w:t>
      </w:r>
    </w:p>
    <w:p w:rsidR="00EB741C" w:rsidRPr="0095624E" w:rsidRDefault="00EB741C" w:rsidP="00EB741C">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lang w:eastAsia="lv-LV"/>
        </w:rPr>
      </w:pPr>
      <w:r w:rsidRPr="0095624E">
        <w:rPr>
          <w:rFonts w:ascii="Verdana" w:eastAsia="Times New Roman" w:hAnsi="Verdana" w:cs="Times New Roman"/>
          <w:color w:val="404040" w:themeColor="text1" w:themeTint="BF"/>
          <w:sz w:val="24"/>
          <w:szCs w:val="24"/>
          <w:lang w:eastAsia="lv-LV"/>
        </w:rPr>
        <w:t>Jau kopš 1999</w:t>
      </w:r>
      <w:r w:rsidR="002320B2" w:rsidRPr="0095624E">
        <w:rPr>
          <w:rFonts w:ascii="Verdana" w:eastAsia="Times New Roman" w:hAnsi="Verdana" w:cs="Times New Roman"/>
          <w:color w:val="404040" w:themeColor="text1" w:themeTint="BF"/>
          <w:sz w:val="24"/>
          <w:szCs w:val="24"/>
          <w:lang w:eastAsia="lv-LV"/>
        </w:rPr>
        <w:t>. gad</w:t>
      </w:r>
      <w:r w:rsidRPr="0095624E">
        <w:rPr>
          <w:rFonts w:ascii="Verdana" w:eastAsia="Times New Roman" w:hAnsi="Verdana" w:cs="Times New Roman"/>
          <w:color w:val="404040" w:themeColor="text1" w:themeTint="BF"/>
          <w:sz w:val="24"/>
          <w:szCs w:val="24"/>
          <w:lang w:eastAsia="lv-LV"/>
        </w:rPr>
        <w:t>a valdība veic mērķtiecīgas reformas uzņēmējdarbības vides pilnveidošanai un administratīvā sloga mazināšanai, īstenojot Uzņēmējdarbības vides uzlabošanas pasākum</w:t>
      </w:r>
      <w:r w:rsidR="00097289" w:rsidRPr="0095624E">
        <w:rPr>
          <w:rFonts w:ascii="Verdana" w:eastAsia="Times New Roman" w:hAnsi="Verdana" w:cs="Times New Roman"/>
          <w:color w:val="404040" w:themeColor="text1" w:themeTint="BF"/>
          <w:sz w:val="24"/>
          <w:szCs w:val="24"/>
          <w:lang w:eastAsia="lv-LV"/>
        </w:rPr>
        <w:t>u</w:t>
      </w:r>
      <w:r w:rsidRPr="0095624E">
        <w:rPr>
          <w:rFonts w:ascii="Verdana" w:eastAsia="Times New Roman" w:hAnsi="Verdana" w:cs="Times New Roman"/>
          <w:color w:val="404040" w:themeColor="text1" w:themeTint="BF"/>
          <w:sz w:val="24"/>
          <w:szCs w:val="24"/>
          <w:lang w:eastAsia="lv-LV"/>
        </w:rPr>
        <w:t xml:space="preserve"> plānu, kas izstrādāts ciešā sadarbībā ar Latvijas Darba devēju konfederāciju, Latvijas Tirdzniecības un rūpniecības kameru un Ārvalstu investoru padomi. </w:t>
      </w:r>
    </w:p>
    <w:p w:rsidR="00EB741C" w:rsidRPr="0095624E" w:rsidRDefault="00EB741C" w:rsidP="00EB741C">
      <w:pPr>
        <w:autoSpaceDE w:val="0"/>
        <w:autoSpaceDN w:val="0"/>
        <w:adjustRightInd w:val="0"/>
        <w:spacing w:after="0" w:line="240" w:lineRule="auto"/>
        <w:jc w:val="both"/>
        <w:rPr>
          <w:rFonts w:ascii="Verdana" w:eastAsia="Times New Roman" w:hAnsi="Verdana" w:cs="Times New Roman"/>
          <w:color w:val="404040" w:themeColor="text1" w:themeTint="BF"/>
          <w:spacing w:val="-2"/>
          <w:sz w:val="24"/>
          <w:szCs w:val="24"/>
          <w:lang w:eastAsia="lv-LV"/>
        </w:rPr>
      </w:pPr>
      <w:r w:rsidRPr="0095624E">
        <w:rPr>
          <w:rFonts w:ascii="Verdana" w:eastAsia="Times New Roman" w:hAnsi="Verdana" w:cs="Times New Roman"/>
          <w:color w:val="404040" w:themeColor="text1" w:themeTint="BF"/>
          <w:spacing w:val="-2"/>
          <w:sz w:val="24"/>
          <w:szCs w:val="24"/>
          <w:lang w:eastAsia="lv-LV"/>
        </w:rPr>
        <w:t xml:space="preserve">Plāna īstenošanas rezultātā pēdējos gados ir veikti būtiski uzlabojumi, kas vērsti uz </w:t>
      </w:r>
      <w:r w:rsidRPr="0095624E">
        <w:rPr>
          <w:rFonts w:ascii="Verdana" w:eastAsia="Times New Roman" w:hAnsi="Verdana" w:cs="Times New Roman"/>
          <w:bCs/>
          <w:color w:val="404040" w:themeColor="text1" w:themeTint="BF"/>
          <w:spacing w:val="-2"/>
          <w:sz w:val="24"/>
          <w:szCs w:val="24"/>
          <w:lang w:eastAsia="lv-LV"/>
        </w:rPr>
        <w:t>administratīvā sloga un izmaksu mazināšanu uzņēmējiem un publiskās pārvaldes efektivitātes paaugstināšanu</w:t>
      </w:r>
      <w:r w:rsidR="00097289" w:rsidRPr="0095624E">
        <w:rPr>
          <w:rFonts w:ascii="Verdana" w:eastAsia="Times New Roman" w:hAnsi="Verdana" w:cs="Times New Roman"/>
          <w:bCs/>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7289" w:rsidRPr="0095624E">
        <w:rPr>
          <w:rFonts w:ascii="Verdana" w:eastAsia="Times New Roman" w:hAnsi="Verdana" w:cs="Times New Roman"/>
          <w:color w:val="404040" w:themeColor="text1" w:themeTint="BF"/>
          <w:spacing w:val="-2"/>
          <w:sz w:val="24"/>
          <w:szCs w:val="24"/>
          <w:lang w:eastAsia="lv-LV"/>
        </w:rPr>
        <w:t>p</w:t>
      </w:r>
      <w:r w:rsidRPr="0095624E">
        <w:rPr>
          <w:rFonts w:ascii="Verdana" w:eastAsia="Times New Roman" w:hAnsi="Verdana" w:cs="Times New Roman"/>
          <w:color w:val="404040" w:themeColor="text1" w:themeTint="BF"/>
          <w:spacing w:val="-2"/>
          <w:sz w:val="24"/>
          <w:szCs w:val="24"/>
          <w:lang w:eastAsia="lv-LV"/>
        </w:rPr>
        <w:t xml:space="preserve">iemēram, ieviesta uzņēmumu elektroniskā reģistrācija Komercreģistrā, samazinātas uzņēmējdarbības uzsākšanas izmaksas un atvieglotas prasības uzņēmumu dibināšanā, </w:t>
      </w:r>
      <w:r w:rsidR="000F471D" w:rsidRPr="0095624E">
        <w:rPr>
          <w:rFonts w:ascii="Verdana" w:hAnsi="Verdana" w:cs="Times New Roman"/>
          <w:color w:val="404040" w:themeColor="text1" w:themeTint="BF"/>
          <w:spacing w:val="-2"/>
          <w:sz w:val="24"/>
        </w:rPr>
        <w:t xml:space="preserve">tai skaitā </w:t>
      </w:r>
      <w:r w:rsidRPr="0095624E">
        <w:rPr>
          <w:rFonts w:ascii="Verdana" w:eastAsia="Times New Roman" w:hAnsi="Verdana" w:cs="Times New Roman"/>
          <w:color w:val="404040" w:themeColor="text1" w:themeTint="BF"/>
          <w:spacing w:val="-2"/>
          <w:sz w:val="24"/>
          <w:szCs w:val="24"/>
          <w:lang w:eastAsia="lv-LV"/>
        </w:rPr>
        <w:t>nodrošināta v</w:t>
      </w:r>
      <w:r w:rsidR="007E60B0" w:rsidRPr="0095624E">
        <w:rPr>
          <w:rFonts w:ascii="Verdana" w:eastAsia="Times New Roman" w:hAnsi="Verdana" w:cs="Times New Roman"/>
          <w:color w:val="404040" w:themeColor="text1" w:themeTint="BF"/>
          <w:spacing w:val="-2"/>
          <w:sz w:val="24"/>
          <w:szCs w:val="24"/>
          <w:lang w:eastAsia="lv-LV"/>
        </w:rPr>
        <w:t>ienkāršota mikrouzņēmumu nodokļa</w:t>
      </w:r>
      <w:r w:rsidRPr="0095624E">
        <w:rPr>
          <w:rFonts w:ascii="Verdana" w:eastAsia="Times New Roman" w:hAnsi="Verdana" w:cs="Times New Roman"/>
          <w:color w:val="404040" w:themeColor="text1" w:themeTint="BF"/>
          <w:spacing w:val="-2"/>
          <w:sz w:val="24"/>
          <w:szCs w:val="24"/>
          <w:lang w:eastAsia="lv-LV"/>
        </w:rPr>
        <w:t xml:space="preserve"> maksātāju darbinieku reģistrācija.</w:t>
      </w:r>
      <w:r w:rsidR="002320B2"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Būvniecības jomā ar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a 1</w:t>
      </w:r>
      <w:r w:rsidR="00084401" w:rsidRPr="0095624E">
        <w:rPr>
          <w:rFonts w:ascii="Verdana" w:eastAsia="Times New Roman" w:hAnsi="Verdana" w:cs="Times New Roman"/>
          <w:color w:val="404040" w:themeColor="text1" w:themeTint="BF"/>
          <w:spacing w:val="-2"/>
          <w:sz w:val="24"/>
          <w:szCs w:val="24"/>
          <w:lang w:eastAsia="lv-LV"/>
        </w:rPr>
        <w:t>. okto</w:t>
      </w:r>
      <w:r w:rsidRPr="0095624E">
        <w:rPr>
          <w:rFonts w:ascii="Verdana" w:eastAsia="Times New Roman" w:hAnsi="Verdana" w:cs="Times New Roman"/>
          <w:color w:val="404040" w:themeColor="text1" w:themeTint="BF"/>
          <w:spacing w:val="-2"/>
          <w:sz w:val="24"/>
          <w:szCs w:val="24"/>
          <w:lang w:eastAsia="lv-LV"/>
        </w:rPr>
        <w:t xml:space="preserve">bri stājās spēkā jaunais Būvniecības likums, kas </w:t>
      </w:r>
      <w:r w:rsidRPr="0095624E">
        <w:rPr>
          <w:rFonts w:ascii="Verdana" w:hAnsi="Verdana" w:cs="Times New Roman"/>
          <w:color w:val="404040" w:themeColor="text1" w:themeTint="BF"/>
          <w:spacing w:val="-2"/>
          <w:sz w:val="24"/>
          <w:szCs w:val="24"/>
        </w:rPr>
        <w:t>ļaus ātrāk, efektīvāk un atbildīgāk organizēt un nodrošināt būvniecības procesu. Tā kvalitātes un drošības uzraudzībai ir izveidots Būvniecības valsts kontroles birojs. Ar 2015</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w:t>
      </w:r>
      <w:r w:rsidR="00084401" w:rsidRPr="0095624E">
        <w:rPr>
          <w:rFonts w:ascii="Verdana" w:hAnsi="Verdana" w:cs="Times New Roman"/>
          <w:color w:val="404040" w:themeColor="text1" w:themeTint="BF"/>
          <w:spacing w:val="-2"/>
          <w:sz w:val="24"/>
          <w:szCs w:val="24"/>
        </w:rPr>
        <w:t>. janv</w:t>
      </w:r>
      <w:r w:rsidRPr="0095624E">
        <w:rPr>
          <w:rFonts w:ascii="Verdana" w:hAnsi="Verdana" w:cs="Times New Roman"/>
          <w:color w:val="404040" w:themeColor="text1" w:themeTint="BF"/>
          <w:spacing w:val="-2"/>
          <w:sz w:val="24"/>
          <w:szCs w:val="24"/>
        </w:rPr>
        <w:t xml:space="preserve">āri ir nodrošināta vienas pieturas aģentūras principa ievērošana nekustamā īpašuma reģistrēšanas procesā, kā arī ieviesta elektroniska nekustamā īpašuma reģistrēšana. Vienkāršots tranzīta kravu muitošanas process, tādējādi atvieglojot pārrobežu tirdzniecību. </w:t>
      </w:r>
    </w:p>
    <w:p w:rsidR="00355173" w:rsidRPr="0095624E" w:rsidRDefault="00355173" w:rsidP="00355173">
      <w:pPr>
        <w:spacing w:after="0" w:line="240" w:lineRule="auto"/>
        <w:ind w:firstLine="720"/>
        <w:jc w:val="both"/>
        <w:rPr>
          <w:rFonts w:ascii="Verdana" w:hAnsi="Verdana" w:cs="Times New Roman"/>
          <w:bCs/>
          <w:color w:val="404040" w:themeColor="text1" w:themeTint="BF"/>
          <w:sz w:val="24"/>
          <w:szCs w:val="24"/>
          <w:bdr w:val="none" w:sz="0" w:space="0" w:color="auto" w:frame="1"/>
          <w:shd w:val="clear" w:color="auto" w:fill="FFFFFF"/>
        </w:rPr>
      </w:pPr>
      <w:r w:rsidRPr="0095624E">
        <w:rPr>
          <w:rFonts w:ascii="Verdana" w:hAnsi="Verdana" w:cs="Times New Roman"/>
          <w:color w:val="404040" w:themeColor="text1" w:themeTint="BF"/>
          <w:sz w:val="24"/>
          <w:szCs w:val="24"/>
        </w:rPr>
        <w:t>Kopš 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w:t>
      </w:r>
      <w:r w:rsidR="00097289" w:rsidRPr="0095624E">
        <w:rPr>
          <w:rFonts w:ascii="Verdana" w:hAnsi="Verdana" w:cs="Times New Roman"/>
          <w:color w:val="404040" w:themeColor="text1" w:themeTint="BF"/>
          <w:sz w:val="24"/>
          <w:szCs w:val="24"/>
        </w:rPr>
        <w:t xml:space="preserve"> kad tika ieviests klusēšanas–</w:t>
      </w:r>
      <w:r w:rsidRPr="0095624E">
        <w:rPr>
          <w:rFonts w:ascii="Verdana" w:hAnsi="Verdana" w:cs="Times New Roman"/>
          <w:color w:val="404040" w:themeColor="text1" w:themeTint="BF"/>
          <w:sz w:val="24"/>
          <w:szCs w:val="24"/>
        </w:rPr>
        <w:t xml:space="preserve">piekrišanas princips valsts pārvaldes sniegtajos 15 pakalpojumos dažādu uzņēmējdarbībai nepieciešamo atļauju saņemšanā, pakāpeniski tiek paplašinātas tā piemērošanas jomas, samazinot administratīvo slogu uzņēmējiem un valsts pārvaldei. Šobrīd </w:t>
      </w:r>
      <w:r w:rsidR="00BF2D49" w:rsidRPr="0095624E">
        <w:rPr>
          <w:rFonts w:ascii="Verdana" w:hAnsi="Verdana" w:cs="Times New Roman"/>
          <w:color w:val="404040" w:themeColor="text1" w:themeTint="BF"/>
          <w:sz w:val="24"/>
          <w:szCs w:val="24"/>
        </w:rPr>
        <w:t xml:space="preserve">minētais plāns paredz </w:t>
      </w:r>
      <w:r w:rsidR="00097289" w:rsidRPr="0095624E">
        <w:rPr>
          <w:rFonts w:ascii="Verdana" w:hAnsi="Verdana" w:cs="Times New Roman"/>
          <w:color w:val="404040" w:themeColor="text1" w:themeTint="BF"/>
          <w:sz w:val="24"/>
          <w:szCs w:val="24"/>
        </w:rPr>
        <w:t>vēl</w:t>
      </w:r>
      <w:r w:rsidRPr="0095624E">
        <w:rPr>
          <w:rFonts w:ascii="Verdana" w:hAnsi="Verdana" w:cs="Times New Roman"/>
          <w:color w:val="404040" w:themeColor="text1" w:themeTint="BF"/>
          <w:sz w:val="24"/>
          <w:szCs w:val="24"/>
        </w:rPr>
        <w:t xml:space="preserve"> 1</w:t>
      </w:r>
      <w:r w:rsidR="00BF2D49" w:rsidRPr="0095624E">
        <w:rPr>
          <w:rFonts w:ascii="Verdana" w:hAnsi="Verdana" w:cs="Times New Roman"/>
          <w:bCs/>
          <w:color w:val="404040" w:themeColor="text1" w:themeTint="BF"/>
          <w:sz w:val="24"/>
          <w:szCs w:val="24"/>
          <w:bdr w:val="none" w:sz="0" w:space="0" w:color="auto" w:frame="1"/>
        </w:rPr>
        <w:t>7 </w:t>
      </w:r>
      <w:r w:rsidRPr="0095624E">
        <w:rPr>
          <w:rFonts w:ascii="Verdana" w:hAnsi="Verdana" w:cs="Times New Roman"/>
          <w:bCs/>
          <w:color w:val="404040" w:themeColor="text1" w:themeTint="BF"/>
          <w:sz w:val="24"/>
          <w:szCs w:val="24"/>
          <w:bdr w:val="none" w:sz="0" w:space="0" w:color="auto" w:frame="1"/>
        </w:rPr>
        <w:t>pakalpoju</w:t>
      </w:r>
      <w:r w:rsidR="00097289" w:rsidRPr="0095624E">
        <w:rPr>
          <w:rFonts w:ascii="Verdana" w:hAnsi="Verdana" w:cs="Times New Roman"/>
          <w:bCs/>
          <w:color w:val="404040" w:themeColor="text1" w:themeTint="BF"/>
          <w:sz w:val="24"/>
          <w:szCs w:val="24"/>
          <w:bdr w:val="none" w:sz="0" w:space="0" w:color="auto" w:frame="1"/>
        </w:rPr>
        <w:t>mus, kuros ieviešams klusēšanas</w:t>
      </w:r>
      <w:r w:rsidRPr="0095624E">
        <w:rPr>
          <w:rFonts w:ascii="Verdana" w:hAnsi="Verdana" w:cs="Times New Roman"/>
          <w:bCs/>
          <w:color w:val="404040" w:themeColor="text1" w:themeTint="BF"/>
          <w:sz w:val="24"/>
          <w:szCs w:val="24"/>
          <w:bdr w:val="none" w:sz="0" w:space="0" w:color="auto" w:frame="1"/>
        </w:rPr>
        <w:t>–piekrišanas princips</w:t>
      </w:r>
      <w:r w:rsidRPr="0095624E">
        <w:rPr>
          <w:rFonts w:ascii="Verdana" w:hAnsi="Verdana" w:cs="Times New Roman"/>
          <w:bCs/>
          <w:color w:val="404040" w:themeColor="text1" w:themeTint="BF"/>
          <w:sz w:val="24"/>
          <w:szCs w:val="24"/>
          <w:bdr w:val="none" w:sz="0" w:space="0" w:color="auto" w:frame="1"/>
          <w:shd w:val="clear" w:color="auto" w:fill="FFFFFF"/>
        </w:rPr>
        <w:t>.</w:t>
      </w:r>
    </w:p>
    <w:p w:rsidR="00355173" w:rsidRPr="0095624E" w:rsidRDefault="00964769" w:rsidP="00355173">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2014</w:t>
      </w:r>
      <w:r w:rsidR="002320B2" w:rsidRPr="0095624E">
        <w:rPr>
          <w:rFonts w:ascii="Verdana" w:hAnsi="Verdana" w:cs="Times New Roman"/>
          <w:color w:val="404040" w:themeColor="text1" w:themeTint="BF"/>
          <w:sz w:val="24"/>
          <w:szCs w:val="24"/>
        </w:rPr>
        <w:t>. gad</w:t>
      </w:r>
      <w:r w:rsidR="00355173" w:rsidRPr="0095624E">
        <w:rPr>
          <w:rFonts w:ascii="Verdana" w:hAnsi="Verdana" w:cs="Times New Roman"/>
          <w:color w:val="404040" w:themeColor="text1" w:themeTint="BF"/>
          <w:sz w:val="24"/>
          <w:szCs w:val="24"/>
        </w:rPr>
        <w:t xml:space="preserve">ā veikta </w:t>
      </w:r>
      <w:r w:rsidR="00355173" w:rsidRPr="0095624E">
        <w:rPr>
          <w:rFonts w:ascii="Verdana" w:hAnsi="Verdana" w:cs="Times New Roman"/>
          <w:color w:val="404040" w:themeColor="text1" w:themeTint="BF"/>
          <w:sz w:val="24"/>
          <w:szCs w:val="24"/>
          <w:lang w:bidi="lo-LA"/>
        </w:rPr>
        <w:t xml:space="preserve">administratīvā sloga samazināšana un </w:t>
      </w:r>
      <w:r w:rsidR="00355173" w:rsidRPr="0095624E">
        <w:rPr>
          <w:rFonts w:ascii="Verdana" w:hAnsi="Verdana" w:cs="Times New Roman"/>
          <w:bCs/>
          <w:color w:val="404040" w:themeColor="text1" w:themeTint="BF"/>
          <w:sz w:val="24"/>
          <w:szCs w:val="24"/>
        </w:rPr>
        <w:t xml:space="preserve">administratīvo procedūru vienkāršošana veselības aprūpes pakalpojumu jomā, </w:t>
      </w:r>
      <w:r w:rsidR="00355173" w:rsidRPr="0095624E">
        <w:rPr>
          <w:rFonts w:ascii="Verdana" w:hAnsi="Verdana" w:cs="Times New Roman"/>
          <w:color w:val="404040" w:themeColor="text1" w:themeTint="BF"/>
          <w:sz w:val="24"/>
          <w:szCs w:val="24"/>
          <w:lang w:bidi="lo-LA"/>
        </w:rPr>
        <w:t>privātā sektora darbības dokumentēšan</w:t>
      </w:r>
      <w:r w:rsidR="00097289" w:rsidRPr="0095624E">
        <w:rPr>
          <w:rFonts w:ascii="Verdana" w:hAnsi="Verdana" w:cs="Times New Roman"/>
          <w:color w:val="404040" w:themeColor="text1" w:themeTint="BF"/>
          <w:sz w:val="24"/>
          <w:szCs w:val="24"/>
          <w:lang w:bidi="lo-LA"/>
        </w:rPr>
        <w:t>ā</w:t>
      </w:r>
      <w:r w:rsidR="00355173" w:rsidRPr="0095624E">
        <w:rPr>
          <w:rFonts w:ascii="Verdana" w:hAnsi="Verdana" w:cs="Times New Roman"/>
          <w:color w:val="404040" w:themeColor="text1" w:themeTint="BF"/>
          <w:sz w:val="24"/>
          <w:szCs w:val="24"/>
          <w:lang w:bidi="lo-LA"/>
        </w:rPr>
        <w:t xml:space="preserve"> un dokumentu glabāšanā, ilgstošā bezdarba problēmu risināšanā, kultūrpolitikas administratīvajā plānošanā un īstenošanā, intelektuālā īpašuma aizsardzības nodrošināšanā.</w:t>
      </w:r>
    </w:p>
    <w:p w:rsidR="00EB741C" w:rsidRPr="0095624E" w:rsidRDefault="00355173" w:rsidP="00355173">
      <w:pPr>
        <w:spacing w:after="0" w:line="240" w:lineRule="auto"/>
        <w:ind w:firstLine="720"/>
        <w:jc w:val="both"/>
        <w:rPr>
          <w:rFonts w:ascii="Verdana" w:eastAsia="Times New Roman" w:hAnsi="Verdana" w:cs="Times New Roman"/>
          <w:color w:val="404040" w:themeColor="text1" w:themeTint="BF"/>
          <w:sz w:val="24"/>
          <w:szCs w:val="24"/>
          <w:lang w:eastAsia="lv-LV"/>
        </w:rPr>
      </w:pPr>
      <w:r w:rsidRPr="0095624E">
        <w:rPr>
          <w:rFonts w:ascii="Verdana" w:eastAsia="Times New Roman" w:hAnsi="Verdana" w:cs="Times New Roman"/>
          <w:color w:val="404040" w:themeColor="text1" w:themeTint="BF"/>
          <w:sz w:val="24"/>
          <w:szCs w:val="24"/>
          <w:lang w:eastAsia="lv-LV"/>
        </w:rPr>
        <w:t xml:space="preserve">Turpmākais progress uzņēmējdarbības vides uzlabošanā ir atkarīgs no reformu īstenošanas sekmēm jomās, kurās ir identificēti būtiskākie uzņēmējdarbību kavējošie šķēršļi. </w:t>
      </w:r>
      <w:r w:rsidRPr="0095624E">
        <w:rPr>
          <w:rFonts w:ascii="Verdana" w:eastAsia="Times New Roman" w:hAnsi="Verdana" w:cs="Times New Roman"/>
          <w:bCs/>
          <w:color w:val="404040" w:themeColor="text1" w:themeTint="BF"/>
          <w:sz w:val="24"/>
          <w:szCs w:val="24"/>
          <w:lang w:eastAsia="lv-LV"/>
        </w:rPr>
        <w:t>Valdībā apstiprinātajā</w:t>
      </w:r>
      <w:r w:rsidRPr="0095624E">
        <w:rPr>
          <w:rFonts w:ascii="Verdana" w:eastAsia="Times New Roman" w:hAnsi="Verdana" w:cs="Times New Roman"/>
          <w:b/>
          <w:bCs/>
          <w:color w:val="404040" w:themeColor="text1" w:themeTint="BF"/>
          <w:sz w:val="24"/>
          <w:szCs w:val="24"/>
          <w:lang w:eastAsia="lv-LV"/>
        </w:rPr>
        <w:t xml:space="preserve"> </w:t>
      </w:r>
      <w:r w:rsidRPr="0095624E">
        <w:rPr>
          <w:rFonts w:ascii="Verdana" w:eastAsia="Times New Roman" w:hAnsi="Verdana" w:cs="Times New Roman"/>
          <w:bCs/>
          <w:color w:val="404040" w:themeColor="text1" w:themeTint="BF"/>
          <w:sz w:val="24"/>
          <w:szCs w:val="24"/>
          <w:lang w:eastAsia="lv-LV"/>
        </w:rPr>
        <w:t>Uzņēmējdarbības vides uzlabošanas pasākumu plānā 2014.</w:t>
      </w:r>
      <w:r w:rsidR="00C94098" w:rsidRPr="0095624E">
        <w:rPr>
          <w:rFonts w:ascii="Verdana" w:eastAsia="Times New Roman" w:hAnsi="Verdana" w:cs="Times New Roman"/>
          <w:bCs/>
          <w:color w:val="404040" w:themeColor="text1" w:themeTint="BF"/>
          <w:sz w:val="24"/>
          <w:szCs w:val="24"/>
          <w:lang w:eastAsia="lv-LV"/>
        </w:rPr>
        <w:t>–</w:t>
      </w:r>
      <w:r w:rsidRPr="0095624E">
        <w:rPr>
          <w:rFonts w:ascii="Verdana" w:eastAsia="Times New Roman" w:hAnsi="Verdana" w:cs="Times New Roman"/>
          <w:bCs/>
          <w:color w:val="404040" w:themeColor="text1" w:themeTint="BF"/>
          <w:sz w:val="24"/>
          <w:szCs w:val="24"/>
          <w:lang w:eastAsia="lv-LV"/>
        </w:rPr>
        <w:t>2015</w:t>
      </w:r>
      <w:r w:rsidR="002320B2" w:rsidRPr="0095624E">
        <w:rPr>
          <w:rFonts w:ascii="Verdana" w:eastAsia="Times New Roman" w:hAnsi="Verdana" w:cs="Times New Roman"/>
          <w:bCs/>
          <w:color w:val="404040" w:themeColor="text1" w:themeTint="BF"/>
          <w:sz w:val="24"/>
          <w:szCs w:val="24"/>
          <w:lang w:eastAsia="lv-LV"/>
        </w:rPr>
        <w:t>. gad</w:t>
      </w:r>
      <w:r w:rsidRPr="0095624E">
        <w:rPr>
          <w:rFonts w:ascii="Verdana" w:eastAsia="Times New Roman" w:hAnsi="Verdana" w:cs="Times New Roman"/>
          <w:bCs/>
          <w:color w:val="404040" w:themeColor="text1" w:themeTint="BF"/>
          <w:sz w:val="24"/>
          <w:szCs w:val="24"/>
          <w:lang w:eastAsia="lv-LV"/>
        </w:rPr>
        <w:t xml:space="preserve">am ir </w:t>
      </w:r>
      <w:r w:rsidRPr="0095624E">
        <w:rPr>
          <w:rFonts w:ascii="Verdana" w:eastAsia="Times New Roman" w:hAnsi="Verdana" w:cs="Times New Roman"/>
          <w:color w:val="404040" w:themeColor="text1" w:themeTint="BF"/>
          <w:sz w:val="24"/>
          <w:szCs w:val="24"/>
          <w:lang w:eastAsia="lv-LV"/>
        </w:rPr>
        <w:t>ietverti 87 veicamie uzdevumi</w:t>
      </w:r>
      <w:r w:rsidRPr="0095624E">
        <w:rPr>
          <w:rStyle w:val="FootnoteReference"/>
          <w:rFonts w:ascii="Verdana" w:eastAsia="Times New Roman" w:hAnsi="Verdana" w:cs="Times New Roman"/>
          <w:bCs/>
          <w:color w:val="404040" w:themeColor="text1" w:themeTint="BF"/>
          <w:sz w:val="24"/>
          <w:szCs w:val="24"/>
          <w:lang w:eastAsia="lv-LV"/>
        </w:rPr>
        <w:footnoteReference w:id="38"/>
      </w:r>
      <w:r w:rsidRPr="0095624E">
        <w:rPr>
          <w:rFonts w:ascii="Verdana" w:eastAsia="Times New Roman" w:hAnsi="Verdana" w:cs="Times New Roman"/>
          <w:color w:val="404040" w:themeColor="text1" w:themeTint="BF"/>
          <w:sz w:val="24"/>
          <w:szCs w:val="24"/>
          <w:lang w:eastAsia="lv-LV"/>
        </w:rPr>
        <w:t xml:space="preserve">, </w:t>
      </w:r>
      <w:r w:rsidR="000F471D" w:rsidRPr="0095624E">
        <w:rPr>
          <w:rFonts w:ascii="Verdana" w:hAnsi="Verdana" w:cs="Times New Roman"/>
          <w:color w:val="404040" w:themeColor="text1" w:themeTint="BF"/>
          <w:sz w:val="24"/>
        </w:rPr>
        <w:t xml:space="preserve">tai skaitā </w:t>
      </w:r>
      <w:r w:rsidRPr="0095624E">
        <w:rPr>
          <w:rFonts w:ascii="Verdana" w:eastAsia="Times New Roman" w:hAnsi="Verdana" w:cs="Times New Roman"/>
          <w:color w:val="404040" w:themeColor="text1" w:themeTint="BF"/>
          <w:sz w:val="24"/>
          <w:szCs w:val="24"/>
          <w:lang w:eastAsia="lv-LV"/>
        </w:rPr>
        <w:t xml:space="preserve">uzņēmējdarbības uzsākšanā, </w:t>
      </w:r>
      <w:r w:rsidRPr="0095624E">
        <w:rPr>
          <w:rFonts w:ascii="Verdana" w:eastAsia="Times New Roman" w:hAnsi="Verdana" w:cs="Times New Roman"/>
          <w:color w:val="404040" w:themeColor="text1" w:themeTint="BF"/>
          <w:sz w:val="24"/>
          <w:szCs w:val="24"/>
          <w:lang w:eastAsia="lv-LV"/>
        </w:rPr>
        <w:lastRenderedPageBreak/>
        <w:t xml:space="preserve">būvniecībā un nekustamā īpašuma reģistrēšanā, grāmatvedības un nodokļu jomā, investoru aizsardzībā, līgumsaistību izpildē </w:t>
      </w:r>
      <w:r w:rsidR="00745B26" w:rsidRPr="0095624E">
        <w:rPr>
          <w:rFonts w:ascii="Verdana" w:eastAsia="Times New Roman" w:hAnsi="Verdana" w:cs="Times New Roman"/>
          <w:color w:val="404040" w:themeColor="text1" w:themeTint="BF"/>
          <w:sz w:val="24"/>
          <w:szCs w:val="24"/>
          <w:lang w:eastAsia="lv-LV"/>
        </w:rPr>
        <w:t>u. c.</w:t>
      </w:r>
      <w:r w:rsidRPr="0095624E">
        <w:rPr>
          <w:rFonts w:ascii="Verdana" w:eastAsia="Times New Roman" w:hAnsi="Verdana" w:cs="Times New Roman"/>
          <w:color w:val="404040" w:themeColor="text1" w:themeTint="BF"/>
          <w:sz w:val="24"/>
          <w:szCs w:val="24"/>
          <w:lang w:eastAsia="lv-LV"/>
        </w:rPr>
        <w:t xml:space="preserve"> jomās.</w:t>
      </w:r>
    </w:p>
    <w:p w:rsidR="006652DC" w:rsidRPr="00884BE1" w:rsidRDefault="006652DC" w:rsidP="00E053B8">
      <w:pPr>
        <w:pStyle w:val="ListParagraph"/>
        <w:spacing w:after="0" w:line="240" w:lineRule="auto"/>
        <w:jc w:val="both"/>
        <w:rPr>
          <w:rFonts w:ascii="Verdana" w:hAnsi="Verdana" w:cs="Times New Roman"/>
          <w:sz w:val="24"/>
          <w:szCs w:val="24"/>
          <w:u w:val="single"/>
        </w:rPr>
      </w:pPr>
    </w:p>
    <w:p w:rsidR="006652DC" w:rsidRPr="0095624E" w:rsidRDefault="006652DC" w:rsidP="00E053B8">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 xml:space="preserve">Tiesu sistēmas reforma un maksātnespējas process </w:t>
      </w:r>
    </w:p>
    <w:p w:rsidR="00EB741C" w:rsidRPr="0095624E" w:rsidRDefault="00EB741C" w:rsidP="00EB741C">
      <w:pPr>
        <w:spacing w:after="0" w:line="240" w:lineRule="auto"/>
        <w:ind w:firstLine="720"/>
        <w:jc w:val="both"/>
        <w:rPr>
          <w:rFonts w:ascii="Verdana" w:hAnsi="Verdana" w:cs="Times New Roman"/>
          <w:b/>
          <w:bCs/>
          <w:color w:val="404040" w:themeColor="text1" w:themeTint="BF"/>
          <w:sz w:val="24"/>
          <w:szCs w:val="24"/>
        </w:rPr>
      </w:pPr>
      <w:r w:rsidRPr="0095624E">
        <w:rPr>
          <w:rFonts w:ascii="Verdana" w:hAnsi="Verdana" w:cs="Times New Roman"/>
          <w:color w:val="404040" w:themeColor="text1" w:themeTint="BF"/>
          <w:sz w:val="24"/>
          <w:szCs w:val="24"/>
        </w:rPr>
        <w:t>Labvēlīgu uzņēmējdarbības vidi raksturo arī efektīva tiesu sistēmas darbība. Jau kopš 2009</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 Latvijā tiek īstenota tiesu sistēmas reforma un tiesu sistēmas iestāžu darbības efektivitātes uzlabošana, veicot procesuālo likumu grozījumus un strukturālās reformas, veidojot jaunu un kvalitatīvu tiesnešu novērtēšanas sistēmu, kā arī ieviešot mediācijas tiesisko regulējumu un uzlabojot šķīrējtiesu procesu. </w:t>
      </w:r>
    </w:p>
    <w:p w:rsidR="00EB741C" w:rsidRPr="0095624E" w:rsidRDefault="00EB741C" w:rsidP="00EB741C">
      <w:pPr>
        <w:spacing w:after="0" w:line="240" w:lineRule="auto"/>
        <w:ind w:firstLine="720"/>
        <w:jc w:val="both"/>
        <w:rPr>
          <w:rFonts w:ascii="Verdana" w:hAnsi="Verdana" w:cs="Times New Roman"/>
          <w:b/>
          <w:color w:val="404040" w:themeColor="text1" w:themeTint="BF"/>
          <w:spacing w:val="-2"/>
          <w:sz w:val="24"/>
          <w:szCs w:val="24"/>
          <w:lang w:eastAsia="lv-LV"/>
        </w:rPr>
      </w:pPr>
      <w:r w:rsidRPr="0095624E">
        <w:rPr>
          <w:rFonts w:ascii="Verdana" w:hAnsi="Verdana" w:cs="Times New Roman"/>
          <w:color w:val="404040" w:themeColor="text1" w:themeTint="BF"/>
          <w:spacing w:val="-2"/>
          <w:sz w:val="24"/>
          <w:szCs w:val="24"/>
        </w:rPr>
        <w:t xml:space="preserve">Ir īstenoti pasākumi, lai nodrošinātu tiesu noslodzes izlīdzināšanu un lietu savlaicīgāku izskatīšanu. Pēdējos gados </w:t>
      </w:r>
      <w:r w:rsidR="00285187" w:rsidRPr="0095624E">
        <w:rPr>
          <w:rFonts w:ascii="Verdana" w:hAnsi="Verdana" w:cs="Times New Roman"/>
          <w:color w:val="404040" w:themeColor="text1" w:themeTint="BF"/>
          <w:spacing w:val="-2"/>
          <w:sz w:val="24"/>
          <w:szCs w:val="24"/>
          <w:lang w:eastAsia="lv-LV"/>
        </w:rPr>
        <w:t xml:space="preserve">visās pirmās instances tiesās </w:t>
      </w:r>
      <w:r w:rsidRPr="0095624E">
        <w:rPr>
          <w:rFonts w:ascii="Verdana" w:hAnsi="Verdana" w:cs="Times New Roman"/>
          <w:color w:val="404040" w:themeColor="text1" w:themeTint="BF"/>
          <w:spacing w:val="-2"/>
          <w:sz w:val="24"/>
          <w:szCs w:val="24"/>
        </w:rPr>
        <w:t>ir palielinājusies p</w:t>
      </w:r>
      <w:r w:rsidRPr="0095624E">
        <w:rPr>
          <w:rFonts w:ascii="Verdana" w:hAnsi="Verdana" w:cs="Times New Roman"/>
          <w:color w:val="404040" w:themeColor="text1" w:themeTint="BF"/>
          <w:spacing w:val="-2"/>
          <w:sz w:val="24"/>
          <w:szCs w:val="24"/>
          <w:lang w:eastAsia="lv-LV"/>
        </w:rPr>
        <w:t xml:space="preserve">rasības kārtībā izskatāmo civillietu izskatīšana </w:t>
      </w:r>
      <w:r w:rsidR="00285187" w:rsidRPr="0095624E">
        <w:rPr>
          <w:rFonts w:ascii="Verdana" w:hAnsi="Verdana" w:cs="Times New Roman"/>
          <w:color w:val="404040" w:themeColor="text1" w:themeTint="BF"/>
          <w:spacing w:val="-2"/>
          <w:sz w:val="24"/>
          <w:szCs w:val="24"/>
          <w:lang w:eastAsia="lv-LV"/>
        </w:rPr>
        <w:t xml:space="preserve">laikā </w:t>
      </w:r>
      <w:r w:rsidRPr="0095624E">
        <w:rPr>
          <w:rFonts w:ascii="Verdana" w:hAnsi="Verdana" w:cs="Times New Roman"/>
          <w:color w:val="404040" w:themeColor="text1" w:themeTint="BF"/>
          <w:spacing w:val="-2"/>
          <w:sz w:val="24"/>
          <w:szCs w:val="24"/>
          <w:lang w:eastAsia="lv-LV"/>
        </w:rPr>
        <w:t>līdz 12 mēneš</w:t>
      </w:r>
      <w:r w:rsidR="00285187" w:rsidRPr="0095624E">
        <w:rPr>
          <w:rFonts w:ascii="Verdana" w:hAnsi="Verdana" w:cs="Times New Roman"/>
          <w:color w:val="404040" w:themeColor="text1" w:themeTint="BF"/>
          <w:spacing w:val="-2"/>
          <w:sz w:val="24"/>
          <w:szCs w:val="24"/>
          <w:lang w:eastAsia="lv-LV"/>
        </w:rPr>
        <w:t>iem</w:t>
      </w:r>
      <w:r w:rsidRPr="0095624E">
        <w:rPr>
          <w:rFonts w:ascii="Verdana" w:hAnsi="Verdana" w:cs="Times New Roman"/>
          <w:color w:val="404040" w:themeColor="text1" w:themeTint="BF"/>
          <w:spacing w:val="-2"/>
          <w:sz w:val="24"/>
          <w:szCs w:val="24"/>
          <w:lang w:eastAsia="lv-LV"/>
        </w:rPr>
        <w:t xml:space="preserve"> (no 69,4</w:t>
      </w:r>
      <w:r w:rsidR="00B77152" w:rsidRPr="0095624E">
        <w:rPr>
          <w:rFonts w:ascii="Verdana" w:hAnsi="Verdana" w:cs="Times New Roman"/>
          <w:color w:val="404040" w:themeColor="text1" w:themeTint="BF"/>
          <w:spacing w:val="-2"/>
          <w:sz w:val="24"/>
          <w:szCs w:val="24"/>
          <w:lang w:eastAsia="lv-LV"/>
        </w:rPr>
        <w:t> %</w:t>
      </w:r>
      <w:r w:rsidRPr="0095624E">
        <w:rPr>
          <w:rFonts w:ascii="Verdana" w:hAnsi="Verdana" w:cs="Times New Roman"/>
          <w:color w:val="404040" w:themeColor="text1" w:themeTint="BF"/>
          <w:spacing w:val="-2"/>
          <w:sz w:val="24"/>
          <w:szCs w:val="24"/>
          <w:lang w:eastAsia="lv-LV"/>
        </w:rPr>
        <w:t xml:space="preserve"> 2012</w:t>
      </w:r>
      <w:r w:rsidR="002320B2" w:rsidRPr="0095624E">
        <w:rPr>
          <w:rFonts w:ascii="Verdana" w:hAnsi="Verdana" w:cs="Times New Roman"/>
          <w:color w:val="404040" w:themeColor="text1" w:themeTint="BF"/>
          <w:spacing w:val="-2"/>
          <w:sz w:val="24"/>
          <w:szCs w:val="24"/>
          <w:lang w:eastAsia="lv-LV"/>
        </w:rPr>
        <w:t>. gad</w:t>
      </w:r>
      <w:r w:rsidRPr="0095624E">
        <w:rPr>
          <w:rFonts w:ascii="Verdana" w:hAnsi="Verdana" w:cs="Times New Roman"/>
          <w:color w:val="404040" w:themeColor="text1" w:themeTint="BF"/>
          <w:spacing w:val="-2"/>
          <w:sz w:val="24"/>
          <w:szCs w:val="24"/>
          <w:lang w:eastAsia="lv-LV"/>
        </w:rPr>
        <w:t>ā līdz 79,8</w:t>
      </w:r>
      <w:r w:rsidR="00B77152" w:rsidRPr="0095624E">
        <w:rPr>
          <w:rFonts w:ascii="Verdana" w:hAnsi="Verdana" w:cs="Times New Roman"/>
          <w:color w:val="404040" w:themeColor="text1" w:themeTint="BF"/>
          <w:spacing w:val="-2"/>
          <w:sz w:val="24"/>
          <w:szCs w:val="24"/>
          <w:lang w:eastAsia="lv-LV"/>
        </w:rPr>
        <w:t> %</w:t>
      </w:r>
      <w:r w:rsidRPr="0095624E">
        <w:rPr>
          <w:rFonts w:ascii="Verdana" w:hAnsi="Verdana" w:cs="Times New Roman"/>
          <w:color w:val="404040" w:themeColor="text1" w:themeTint="BF"/>
          <w:spacing w:val="-2"/>
          <w:sz w:val="24"/>
          <w:szCs w:val="24"/>
          <w:lang w:eastAsia="lv-LV"/>
        </w:rPr>
        <w:t xml:space="preserve"> 2014</w:t>
      </w:r>
      <w:r w:rsidR="002320B2" w:rsidRPr="0095624E">
        <w:rPr>
          <w:rFonts w:ascii="Verdana" w:hAnsi="Verdana" w:cs="Times New Roman"/>
          <w:color w:val="404040" w:themeColor="text1" w:themeTint="BF"/>
          <w:spacing w:val="-2"/>
          <w:sz w:val="24"/>
          <w:szCs w:val="24"/>
          <w:lang w:eastAsia="lv-LV"/>
        </w:rPr>
        <w:t>. gad</w:t>
      </w:r>
      <w:r w:rsidRPr="0095624E">
        <w:rPr>
          <w:rFonts w:ascii="Verdana" w:hAnsi="Verdana" w:cs="Times New Roman"/>
          <w:color w:val="404040" w:themeColor="text1" w:themeTint="BF"/>
          <w:spacing w:val="-2"/>
          <w:sz w:val="24"/>
          <w:szCs w:val="24"/>
          <w:lang w:eastAsia="lv-LV"/>
        </w:rPr>
        <w:t>ā), nodrošinot pietiekamu progresu virzībā uz NAP2020 noteikto rādītāja mērķa vērtību sasniegšanu.</w:t>
      </w:r>
    </w:p>
    <w:p w:rsidR="00EB741C" w:rsidRPr="0095624E" w:rsidRDefault="00EB741C" w:rsidP="00EB741C">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Saskaņā ar ES Tieslietu tablo (</w:t>
      </w:r>
      <w:r w:rsidRPr="0095624E">
        <w:rPr>
          <w:rFonts w:ascii="Verdana" w:hAnsi="Verdana" w:cs="Times New Roman"/>
          <w:i/>
          <w:iCs/>
          <w:color w:val="404040" w:themeColor="text1" w:themeTint="BF"/>
          <w:spacing w:val="-2"/>
          <w:sz w:val="24"/>
          <w:szCs w:val="24"/>
        </w:rPr>
        <w:t>Justice Scoreboard</w:t>
      </w:r>
      <w:r w:rsidRPr="0095624E">
        <w:rPr>
          <w:rFonts w:ascii="Verdana" w:hAnsi="Verdana" w:cs="Times New Roman"/>
          <w:color w:val="404040" w:themeColor="text1" w:themeTint="BF"/>
          <w:spacing w:val="-2"/>
          <w:sz w:val="24"/>
          <w:szCs w:val="24"/>
        </w:rPr>
        <w:t>)</w:t>
      </w:r>
      <w:r w:rsidRPr="0095624E">
        <w:rPr>
          <w:rStyle w:val="FootnoteReference"/>
          <w:rFonts w:ascii="Verdana" w:hAnsi="Verdana" w:cs="Times New Roman"/>
          <w:color w:val="404040" w:themeColor="text1" w:themeTint="BF"/>
          <w:spacing w:val="-2"/>
          <w:sz w:val="24"/>
          <w:szCs w:val="24"/>
        </w:rPr>
        <w:footnoteReference w:id="39"/>
      </w:r>
      <w:r w:rsidRPr="0095624E">
        <w:rPr>
          <w:rFonts w:ascii="Verdana" w:hAnsi="Verdana" w:cs="Times New Roman"/>
          <w:color w:val="404040" w:themeColor="text1" w:themeTint="BF"/>
          <w:spacing w:val="-2"/>
          <w:sz w:val="24"/>
          <w:szCs w:val="24"/>
        </w:rPr>
        <w:t xml:space="preserve"> datiem Latvija 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lietu izskatīšanas ilguma </w:t>
      </w:r>
      <w:r w:rsidR="00285187" w:rsidRPr="0095624E">
        <w:rPr>
          <w:rFonts w:ascii="Verdana" w:hAnsi="Verdana" w:cs="Times New Roman"/>
          <w:color w:val="404040" w:themeColor="text1" w:themeTint="BF"/>
          <w:spacing w:val="-2"/>
          <w:sz w:val="24"/>
          <w:szCs w:val="24"/>
        </w:rPr>
        <w:t xml:space="preserve">ziņā </w:t>
      </w:r>
      <w:r w:rsidRPr="0095624E">
        <w:rPr>
          <w:rFonts w:ascii="Verdana" w:hAnsi="Verdana" w:cs="Times New Roman"/>
          <w:color w:val="404040" w:themeColor="text1" w:themeTint="BF"/>
          <w:spacing w:val="-2"/>
          <w:sz w:val="24"/>
          <w:szCs w:val="24"/>
        </w:rPr>
        <w:t>pirmās instances tiesā ieņēma 16. vietu 28 ES dalībvalstu vidū, bet 2012</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w:t>
      </w:r>
      <w:r w:rsidR="00C94098"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13</w:t>
      </w:r>
      <w:r w:rsidR="003D6696" w:rsidRPr="0095624E">
        <w:rPr>
          <w:rFonts w:ascii="Verdana" w:hAnsi="Verdana" w:cs="Times New Roman"/>
          <w:color w:val="404040" w:themeColor="text1" w:themeTint="BF"/>
          <w:spacing w:val="-2"/>
          <w:sz w:val="24"/>
          <w:szCs w:val="24"/>
        </w:rPr>
        <w:t>. viet</w:t>
      </w:r>
      <w:r w:rsidRPr="0095624E">
        <w:rPr>
          <w:rFonts w:ascii="Verdana" w:hAnsi="Verdana" w:cs="Times New Roman"/>
          <w:color w:val="404040" w:themeColor="text1" w:themeTint="BF"/>
          <w:spacing w:val="-2"/>
          <w:sz w:val="24"/>
          <w:szCs w:val="24"/>
        </w:rPr>
        <w:t>u. Lai arī minētie dati nav interpretējami kā indikatora pasliktināšanās (attiecīgajos gados informāciju sniedz atšķirīgs skaits dalībvalstu, kas ietekmē ieņemtās vietas pozīciju sarakstā kopumā</w:t>
      </w:r>
      <w:r w:rsidR="00285187"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un Latvija šobrīd ar šo rādītāju </w:t>
      </w:r>
      <w:r w:rsidR="00476390" w:rsidRPr="0095624E">
        <w:rPr>
          <w:rFonts w:ascii="Verdana" w:hAnsi="Verdana" w:cs="Times New Roman"/>
          <w:color w:val="404040" w:themeColor="text1" w:themeTint="BF"/>
          <w:spacing w:val="-2"/>
          <w:sz w:val="24"/>
          <w:szCs w:val="24"/>
        </w:rPr>
        <w:t>stabili ieņem vidējo vērtējumu,</w:t>
      </w:r>
      <w:r w:rsidRPr="0095624E">
        <w:rPr>
          <w:rFonts w:ascii="Verdana" w:hAnsi="Verdana" w:cs="Times New Roman"/>
          <w:color w:val="404040" w:themeColor="text1" w:themeTint="BF"/>
          <w:spacing w:val="-2"/>
          <w:sz w:val="24"/>
          <w:szCs w:val="24"/>
        </w:rPr>
        <w:t xml:space="preserve"> ir svarīgi turpināt aizsāktās reformas un darbu pie tiesu sistēmas iestāžu darb</w:t>
      </w:r>
      <w:r w:rsidR="00285187" w:rsidRPr="0095624E">
        <w:rPr>
          <w:rFonts w:ascii="Verdana" w:hAnsi="Verdana" w:cs="Times New Roman"/>
          <w:color w:val="404040" w:themeColor="text1" w:themeTint="BF"/>
          <w:spacing w:val="-2"/>
          <w:sz w:val="24"/>
          <w:szCs w:val="24"/>
        </w:rPr>
        <w:t>ības efektivitātes uzlabošanas.</w:t>
      </w:r>
    </w:p>
    <w:p w:rsidR="00EB741C" w:rsidRPr="0095624E" w:rsidRDefault="00EB741C" w:rsidP="00EB741C">
      <w:pPr>
        <w:spacing w:after="0" w:line="240" w:lineRule="auto"/>
        <w:ind w:firstLine="720"/>
        <w:jc w:val="both"/>
        <w:rPr>
          <w:rStyle w:val="Strong"/>
          <w:rFonts w:ascii="Verdana" w:hAnsi="Verdana" w:cs="Times New Roman"/>
          <w:b w:val="0"/>
          <w:color w:val="404040" w:themeColor="text1" w:themeTint="BF"/>
          <w:spacing w:val="-2"/>
          <w:sz w:val="24"/>
          <w:szCs w:val="24"/>
        </w:rPr>
      </w:pPr>
      <w:r w:rsidRPr="0095624E">
        <w:rPr>
          <w:rFonts w:ascii="Verdana" w:hAnsi="Verdana" w:cs="Times New Roman"/>
          <w:color w:val="404040" w:themeColor="text1" w:themeTint="BF"/>
          <w:spacing w:val="-2"/>
          <w:sz w:val="24"/>
          <w:szCs w:val="24"/>
          <w:lang w:eastAsia="lv-LV"/>
        </w:rPr>
        <w:t>Ar 2015</w:t>
      </w:r>
      <w:r w:rsidR="002320B2" w:rsidRPr="0095624E">
        <w:rPr>
          <w:rFonts w:ascii="Verdana" w:hAnsi="Verdana" w:cs="Times New Roman"/>
          <w:color w:val="404040" w:themeColor="text1" w:themeTint="BF"/>
          <w:spacing w:val="-2"/>
          <w:sz w:val="24"/>
          <w:szCs w:val="24"/>
          <w:lang w:eastAsia="lv-LV"/>
        </w:rPr>
        <w:t>. gad</w:t>
      </w:r>
      <w:r w:rsidRPr="0095624E">
        <w:rPr>
          <w:rFonts w:ascii="Verdana" w:hAnsi="Verdana" w:cs="Times New Roman"/>
          <w:color w:val="404040" w:themeColor="text1" w:themeTint="BF"/>
          <w:spacing w:val="-2"/>
          <w:sz w:val="24"/>
          <w:szCs w:val="24"/>
          <w:lang w:eastAsia="lv-LV"/>
        </w:rPr>
        <w:t>a 1</w:t>
      </w:r>
      <w:r w:rsidR="00084401" w:rsidRPr="0095624E">
        <w:rPr>
          <w:rFonts w:ascii="Verdana" w:hAnsi="Verdana" w:cs="Times New Roman"/>
          <w:color w:val="404040" w:themeColor="text1" w:themeTint="BF"/>
          <w:spacing w:val="-2"/>
          <w:sz w:val="24"/>
          <w:szCs w:val="24"/>
          <w:lang w:eastAsia="lv-LV"/>
        </w:rPr>
        <w:t>. janv</w:t>
      </w:r>
      <w:r w:rsidRPr="0095624E">
        <w:rPr>
          <w:rFonts w:ascii="Verdana" w:hAnsi="Verdana" w:cs="Times New Roman"/>
          <w:color w:val="404040" w:themeColor="text1" w:themeTint="BF"/>
          <w:spacing w:val="-2"/>
          <w:sz w:val="24"/>
          <w:szCs w:val="24"/>
          <w:lang w:eastAsia="lv-LV"/>
        </w:rPr>
        <w:t>āri stājās spēkā virkne normatīvo aktu, kas paredz</w:t>
      </w:r>
      <w:r w:rsidRPr="0095624E">
        <w:rPr>
          <w:rFonts w:ascii="Verdana" w:hAnsi="Verdana" w:cs="Times New Roman"/>
          <w:color w:val="404040" w:themeColor="text1" w:themeTint="BF"/>
          <w:spacing w:val="-2"/>
          <w:sz w:val="24"/>
          <w:szCs w:val="24"/>
        </w:rPr>
        <w:t xml:space="preserve">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tīrās tiesu instances</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ieviešanu </w:t>
      </w:r>
      <w:r w:rsidRPr="0095624E">
        <w:rPr>
          <w:rFonts w:ascii="Verdana" w:hAnsi="Verdana" w:cs="Times New Roman"/>
          <w:color w:val="404040" w:themeColor="text1" w:themeTint="BF"/>
          <w:spacing w:val="-2"/>
          <w:sz w:val="24"/>
          <w:szCs w:val="24"/>
          <w:lang w:eastAsia="lv-LV"/>
        </w:rPr>
        <w:t>(2014</w:t>
      </w:r>
      <w:r w:rsidR="002320B2" w:rsidRPr="0095624E">
        <w:rPr>
          <w:rFonts w:ascii="Verdana" w:hAnsi="Verdana" w:cs="Times New Roman"/>
          <w:color w:val="404040" w:themeColor="text1" w:themeTint="BF"/>
          <w:spacing w:val="-2"/>
          <w:sz w:val="24"/>
          <w:szCs w:val="24"/>
          <w:lang w:eastAsia="lv-LV"/>
        </w:rPr>
        <w:t>. gad</w:t>
      </w:r>
      <w:r w:rsidRPr="0095624E">
        <w:rPr>
          <w:rFonts w:ascii="Verdana" w:hAnsi="Verdana" w:cs="Times New Roman"/>
          <w:color w:val="404040" w:themeColor="text1" w:themeTint="BF"/>
          <w:spacing w:val="-2"/>
          <w:sz w:val="24"/>
          <w:szCs w:val="24"/>
          <w:lang w:eastAsia="lv-LV"/>
        </w:rPr>
        <w:t xml:space="preserve">ā veikti </w:t>
      </w:r>
      <w:r w:rsidRPr="0095624E">
        <w:rPr>
          <w:rFonts w:ascii="Verdana" w:hAnsi="Verdana" w:cs="Times New Roman"/>
          <w:bCs/>
          <w:iCs/>
          <w:color w:val="404040" w:themeColor="text1" w:themeTint="BF"/>
          <w:spacing w:val="-2"/>
          <w:sz w:val="24"/>
          <w:szCs w:val="24"/>
          <w:lang w:eastAsia="lv-LV"/>
        </w:rPr>
        <w:t>grozījumi Civilprocesa likumā</w:t>
      </w:r>
      <w:r w:rsidRPr="0095624E">
        <w:rPr>
          <w:rFonts w:ascii="Verdana" w:hAnsi="Verdana" w:cs="Times New Roman"/>
          <w:color w:val="404040" w:themeColor="text1" w:themeTint="BF"/>
          <w:spacing w:val="-2"/>
          <w:sz w:val="24"/>
          <w:szCs w:val="24"/>
          <w:lang w:eastAsia="lv-LV"/>
        </w:rPr>
        <w:t xml:space="preserve">, </w:t>
      </w:r>
      <w:r w:rsidRPr="0095624E">
        <w:rPr>
          <w:rFonts w:ascii="Verdana" w:hAnsi="Verdana" w:cs="Times New Roman"/>
          <w:bCs/>
          <w:iCs/>
          <w:color w:val="404040" w:themeColor="text1" w:themeTint="BF"/>
          <w:spacing w:val="-2"/>
          <w:sz w:val="24"/>
          <w:szCs w:val="24"/>
          <w:lang w:eastAsia="lv-LV"/>
        </w:rPr>
        <w:t>Zemesgrāmatu likumā,</w:t>
      </w:r>
      <w:r w:rsidRPr="0095624E">
        <w:rPr>
          <w:rFonts w:ascii="Verdana" w:hAnsi="Verdana" w:cs="Times New Roman"/>
          <w:color w:val="404040" w:themeColor="text1" w:themeTint="BF"/>
          <w:spacing w:val="-2"/>
          <w:sz w:val="24"/>
          <w:szCs w:val="24"/>
          <w:lang w:eastAsia="lv-LV"/>
        </w:rPr>
        <w:t xml:space="preserve"> </w:t>
      </w:r>
      <w:r w:rsidRPr="0095624E">
        <w:rPr>
          <w:rFonts w:ascii="Verdana" w:hAnsi="Verdana" w:cs="Times New Roman"/>
          <w:bCs/>
          <w:iCs/>
          <w:color w:val="404040" w:themeColor="text1" w:themeTint="BF"/>
          <w:spacing w:val="-2"/>
          <w:sz w:val="24"/>
          <w:szCs w:val="24"/>
          <w:lang w:eastAsia="lv-LV"/>
        </w:rPr>
        <w:t>Tiesu izpildītāju likumā,</w:t>
      </w:r>
      <w:r w:rsidRPr="0095624E">
        <w:rPr>
          <w:rFonts w:ascii="Verdana" w:hAnsi="Verdana" w:cs="Times New Roman"/>
          <w:color w:val="404040" w:themeColor="text1" w:themeTint="BF"/>
          <w:spacing w:val="-2"/>
          <w:sz w:val="24"/>
          <w:szCs w:val="24"/>
          <w:lang w:eastAsia="lv-LV"/>
        </w:rPr>
        <w:t xml:space="preserve"> </w:t>
      </w:r>
      <w:r w:rsidRPr="0095624E">
        <w:rPr>
          <w:rFonts w:ascii="Verdana" w:hAnsi="Verdana" w:cs="Times New Roman"/>
          <w:bCs/>
          <w:iCs/>
          <w:color w:val="404040" w:themeColor="text1" w:themeTint="BF"/>
          <w:spacing w:val="-2"/>
          <w:sz w:val="24"/>
          <w:szCs w:val="24"/>
          <w:lang w:eastAsia="lv-LV"/>
        </w:rPr>
        <w:t xml:space="preserve">Notariāta likumā, Patentu likumā, likumā </w:t>
      </w:r>
      <w:r w:rsidR="002320B2" w:rsidRPr="0095624E">
        <w:rPr>
          <w:rFonts w:ascii="Verdana" w:hAnsi="Verdana" w:cs="Times New Roman"/>
          <w:bCs/>
          <w:iCs/>
          <w:color w:val="404040" w:themeColor="text1" w:themeTint="BF"/>
          <w:spacing w:val="-2"/>
          <w:sz w:val="24"/>
          <w:szCs w:val="24"/>
          <w:lang w:eastAsia="lv-LV"/>
        </w:rPr>
        <w:t>"</w:t>
      </w:r>
      <w:r w:rsidRPr="0095624E">
        <w:rPr>
          <w:rFonts w:ascii="Verdana" w:hAnsi="Verdana" w:cs="Times New Roman"/>
          <w:bCs/>
          <w:iCs/>
          <w:color w:val="404040" w:themeColor="text1" w:themeTint="BF"/>
          <w:spacing w:val="-2"/>
          <w:sz w:val="24"/>
          <w:szCs w:val="24"/>
          <w:lang w:eastAsia="lv-LV"/>
        </w:rPr>
        <w:t>Par preču zīmēm un ģeogrāfiskās izcelsmes norādēm</w:t>
      </w:r>
      <w:r w:rsidR="002320B2" w:rsidRPr="0095624E">
        <w:rPr>
          <w:rFonts w:ascii="Verdana" w:hAnsi="Verdana" w:cs="Times New Roman"/>
          <w:bCs/>
          <w:iCs/>
          <w:color w:val="404040" w:themeColor="text1" w:themeTint="BF"/>
          <w:spacing w:val="-2"/>
          <w:sz w:val="24"/>
          <w:szCs w:val="24"/>
          <w:lang w:eastAsia="lv-LV"/>
        </w:rPr>
        <w:t>"</w:t>
      </w:r>
      <w:r w:rsidRPr="0095624E">
        <w:rPr>
          <w:rFonts w:ascii="Verdana" w:hAnsi="Verdana" w:cs="Times New Roman"/>
          <w:color w:val="404040" w:themeColor="text1" w:themeTint="BF"/>
          <w:spacing w:val="-2"/>
          <w:sz w:val="24"/>
          <w:szCs w:val="24"/>
          <w:lang w:eastAsia="lv-LV"/>
        </w:rPr>
        <w:t xml:space="preserve">, </w:t>
      </w:r>
      <w:r w:rsidRPr="0095624E">
        <w:rPr>
          <w:rFonts w:ascii="Verdana" w:hAnsi="Verdana" w:cs="Times New Roman"/>
          <w:bCs/>
          <w:iCs/>
          <w:color w:val="404040" w:themeColor="text1" w:themeTint="BF"/>
          <w:spacing w:val="-2"/>
          <w:sz w:val="24"/>
          <w:szCs w:val="24"/>
          <w:lang w:eastAsia="lv-LV"/>
        </w:rPr>
        <w:t>Pusvadītāju izstrādājumu topogrāfiju aizsardzības likumā</w:t>
      </w:r>
      <w:r w:rsidRPr="0095624E">
        <w:rPr>
          <w:rFonts w:ascii="Verdana" w:hAnsi="Verdana" w:cs="Times New Roman"/>
          <w:color w:val="404040" w:themeColor="text1" w:themeTint="BF"/>
          <w:spacing w:val="-2"/>
          <w:sz w:val="24"/>
          <w:szCs w:val="24"/>
          <w:lang w:eastAsia="lv-LV"/>
        </w:rPr>
        <w:t xml:space="preserve">, </w:t>
      </w:r>
      <w:r w:rsidRPr="0095624E">
        <w:rPr>
          <w:rFonts w:ascii="Verdana" w:hAnsi="Verdana" w:cs="Times New Roman"/>
          <w:bCs/>
          <w:iCs/>
          <w:color w:val="404040" w:themeColor="text1" w:themeTint="BF"/>
          <w:spacing w:val="-2"/>
          <w:sz w:val="24"/>
          <w:szCs w:val="24"/>
          <w:lang w:eastAsia="lv-LV"/>
        </w:rPr>
        <w:t>Dizainparaugu likumā</w:t>
      </w:r>
      <w:r w:rsidRPr="0095624E">
        <w:rPr>
          <w:rFonts w:ascii="Verdana" w:hAnsi="Verdana" w:cs="Times New Roman"/>
          <w:color w:val="404040" w:themeColor="text1" w:themeTint="BF"/>
          <w:spacing w:val="-2"/>
          <w:sz w:val="24"/>
          <w:szCs w:val="24"/>
          <w:lang w:eastAsia="lv-LV"/>
        </w:rPr>
        <w:t>).</w:t>
      </w:r>
      <w:r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lang w:eastAsia="lv-LV"/>
        </w:rPr>
        <w:t>Līdz 2016</w:t>
      </w:r>
      <w:r w:rsidR="002320B2" w:rsidRPr="0095624E">
        <w:rPr>
          <w:rFonts w:ascii="Verdana" w:hAnsi="Verdana" w:cs="Times New Roman"/>
          <w:color w:val="404040" w:themeColor="text1" w:themeTint="BF"/>
          <w:spacing w:val="-2"/>
          <w:sz w:val="24"/>
          <w:szCs w:val="24"/>
          <w:lang w:eastAsia="lv-LV"/>
        </w:rPr>
        <w:t>. gad</w:t>
      </w:r>
      <w:r w:rsidRPr="0095624E">
        <w:rPr>
          <w:rFonts w:ascii="Verdana" w:hAnsi="Verdana" w:cs="Times New Roman"/>
          <w:color w:val="404040" w:themeColor="text1" w:themeTint="BF"/>
          <w:spacing w:val="-2"/>
          <w:sz w:val="24"/>
          <w:szCs w:val="24"/>
          <w:lang w:eastAsia="lv-LV"/>
        </w:rPr>
        <w:t>a 31</w:t>
      </w:r>
      <w:r w:rsidR="00084401" w:rsidRPr="0095624E">
        <w:rPr>
          <w:rFonts w:ascii="Verdana" w:hAnsi="Verdana" w:cs="Times New Roman"/>
          <w:color w:val="404040" w:themeColor="text1" w:themeTint="BF"/>
          <w:spacing w:val="-2"/>
          <w:sz w:val="24"/>
          <w:szCs w:val="24"/>
          <w:lang w:eastAsia="lv-LV"/>
        </w:rPr>
        <w:t>. decem</w:t>
      </w:r>
      <w:r w:rsidRPr="0095624E">
        <w:rPr>
          <w:rFonts w:ascii="Verdana" w:hAnsi="Verdana" w:cs="Times New Roman"/>
          <w:color w:val="404040" w:themeColor="text1" w:themeTint="BF"/>
          <w:spacing w:val="-2"/>
          <w:sz w:val="24"/>
          <w:szCs w:val="24"/>
          <w:lang w:eastAsia="lv-LV"/>
        </w:rPr>
        <w:t xml:space="preserve">brim paredzēts likvidēt Augstākās tiesas Civillietu tiesu palātas, noslēdzot pāreju uz </w:t>
      </w:r>
      <w:r w:rsidR="002320B2" w:rsidRPr="0095624E">
        <w:rPr>
          <w:rFonts w:ascii="Verdana" w:hAnsi="Verdana" w:cs="Times New Roman"/>
          <w:color w:val="404040" w:themeColor="text1" w:themeTint="BF"/>
          <w:spacing w:val="-2"/>
          <w:sz w:val="24"/>
          <w:szCs w:val="24"/>
          <w:lang w:eastAsia="lv-LV"/>
        </w:rPr>
        <w:t>"</w:t>
      </w:r>
      <w:r w:rsidRPr="0095624E">
        <w:rPr>
          <w:rFonts w:ascii="Verdana" w:hAnsi="Verdana" w:cs="Times New Roman"/>
          <w:iCs/>
          <w:color w:val="404040" w:themeColor="text1" w:themeTint="BF"/>
          <w:spacing w:val="-2"/>
          <w:sz w:val="24"/>
          <w:szCs w:val="24"/>
          <w:lang w:eastAsia="lv-LV"/>
        </w:rPr>
        <w:t>tīro instanču</w:t>
      </w:r>
      <w:r w:rsidR="002320B2" w:rsidRPr="0095624E">
        <w:rPr>
          <w:rFonts w:ascii="Verdana" w:hAnsi="Verdana" w:cs="Times New Roman"/>
          <w:color w:val="404040" w:themeColor="text1" w:themeTint="BF"/>
          <w:spacing w:val="-2"/>
          <w:sz w:val="24"/>
          <w:szCs w:val="24"/>
          <w:lang w:eastAsia="lv-LV"/>
        </w:rPr>
        <w:t>"</w:t>
      </w:r>
      <w:r w:rsidRPr="0095624E">
        <w:rPr>
          <w:rFonts w:ascii="Verdana" w:hAnsi="Verdana" w:cs="Times New Roman"/>
          <w:color w:val="404040" w:themeColor="text1" w:themeTint="BF"/>
          <w:spacing w:val="-2"/>
          <w:sz w:val="24"/>
          <w:szCs w:val="24"/>
          <w:lang w:eastAsia="lv-LV"/>
        </w:rPr>
        <w:t xml:space="preserve"> tiesām. Šīs r</w:t>
      </w:r>
      <w:r w:rsidRPr="0095624E">
        <w:rPr>
          <w:rStyle w:val="Strong"/>
          <w:rFonts w:ascii="Verdana" w:hAnsi="Verdana" w:cs="Times New Roman"/>
          <w:b w:val="0"/>
          <w:color w:val="404040" w:themeColor="text1" w:themeTint="BF"/>
          <w:spacing w:val="-2"/>
          <w:sz w:val="24"/>
          <w:szCs w:val="24"/>
        </w:rPr>
        <w:t>eformas īstenošana paātrinās lietu izskatīšanu, kā arī nodrošinās skaidrāku un caurskatāmāku tiesu instanču hierarhiju.</w:t>
      </w:r>
    </w:p>
    <w:p w:rsidR="00EB741C" w:rsidRPr="0095624E" w:rsidRDefault="00EB741C" w:rsidP="00EB741C">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lang w:eastAsia="lv-LV"/>
        </w:rPr>
        <w:t>Turpinot īstenot mērķtiecīgu reformu ciklu tieslietu sistēmas uzlabošanai, neatliekami jā</w:t>
      </w:r>
      <w:r w:rsidR="00586433" w:rsidRPr="0095624E">
        <w:rPr>
          <w:rFonts w:ascii="Verdana" w:hAnsi="Verdana" w:cs="Times New Roman"/>
          <w:color w:val="404040" w:themeColor="text1" w:themeTint="BF"/>
          <w:sz w:val="24"/>
          <w:szCs w:val="24"/>
          <w:lang w:eastAsia="lv-LV"/>
        </w:rPr>
        <w:t>nosaka</w:t>
      </w:r>
      <w:r w:rsidRPr="0095624E">
        <w:rPr>
          <w:rFonts w:ascii="Verdana" w:hAnsi="Verdana" w:cs="Times New Roman"/>
          <w:color w:val="404040" w:themeColor="text1" w:themeTint="BF"/>
          <w:sz w:val="24"/>
          <w:szCs w:val="24"/>
        </w:rPr>
        <w:t xml:space="preserve"> vienot</w:t>
      </w:r>
      <w:r w:rsidR="00586433" w:rsidRPr="0095624E">
        <w:rPr>
          <w:rFonts w:ascii="Verdana" w:hAnsi="Verdana" w:cs="Times New Roman"/>
          <w:color w:val="404040" w:themeColor="text1" w:themeTint="BF"/>
          <w:sz w:val="24"/>
          <w:szCs w:val="24"/>
        </w:rPr>
        <w:t>i</w:t>
      </w:r>
      <w:r w:rsidRPr="0095624E">
        <w:rPr>
          <w:rFonts w:ascii="Verdana" w:hAnsi="Verdana" w:cs="Times New Roman"/>
          <w:color w:val="404040" w:themeColor="text1" w:themeTint="BF"/>
          <w:sz w:val="24"/>
          <w:szCs w:val="24"/>
        </w:rPr>
        <w:t xml:space="preserve"> tiesnešu specializācijas princip</w:t>
      </w:r>
      <w:r w:rsidR="00586433" w:rsidRPr="0095624E">
        <w:rPr>
          <w:rFonts w:ascii="Verdana" w:hAnsi="Verdana" w:cs="Times New Roman"/>
          <w:color w:val="404040" w:themeColor="text1" w:themeTint="BF"/>
          <w:sz w:val="24"/>
          <w:szCs w:val="24"/>
        </w:rPr>
        <w:t>i</w:t>
      </w:r>
      <w:r w:rsidRPr="0095624E">
        <w:rPr>
          <w:rFonts w:ascii="Verdana" w:hAnsi="Verdana" w:cs="Times New Roman"/>
          <w:color w:val="404040" w:themeColor="text1" w:themeTint="BF"/>
          <w:sz w:val="24"/>
          <w:szCs w:val="24"/>
        </w:rPr>
        <w:t xml:space="preserve"> un lietu slodzes rādītāj</w:t>
      </w:r>
      <w:r w:rsidR="00586433" w:rsidRPr="0095624E">
        <w:rPr>
          <w:rFonts w:ascii="Verdana" w:hAnsi="Verdana" w:cs="Times New Roman"/>
          <w:color w:val="404040" w:themeColor="text1" w:themeTint="BF"/>
          <w:sz w:val="24"/>
          <w:szCs w:val="24"/>
        </w:rPr>
        <w:t>i</w:t>
      </w:r>
      <w:r w:rsidRPr="0095624E">
        <w:rPr>
          <w:rFonts w:ascii="Verdana" w:hAnsi="Verdana" w:cs="Times New Roman"/>
          <w:color w:val="404040" w:themeColor="text1" w:themeTint="BF"/>
          <w:sz w:val="24"/>
          <w:szCs w:val="24"/>
        </w:rPr>
        <w:t>, kā arī jāsakārto normatīvais regulējums elektronisko dokumentu aprites ieviešanai tiesu iestādēs.</w:t>
      </w:r>
    </w:p>
    <w:p w:rsidR="006652DC" w:rsidRPr="0095624E" w:rsidRDefault="006652DC" w:rsidP="00D6476D">
      <w:pPr>
        <w:pStyle w:val="PlainText"/>
        <w:ind w:firstLine="720"/>
        <w:jc w:val="both"/>
        <w:rPr>
          <w:rFonts w:ascii="Verdana" w:hAnsi="Verdana" w:cs="Times New Roman"/>
          <w:color w:val="404040" w:themeColor="text1" w:themeTint="BF"/>
          <w:sz w:val="24"/>
          <w:szCs w:val="24"/>
        </w:rPr>
      </w:pPr>
      <w:r w:rsidRPr="0095624E">
        <w:rPr>
          <w:rFonts w:ascii="Verdana" w:eastAsia="Calibri" w:hAnsi="Verdana" w:cs="Times New Roman"/>
          <w:color w:val="404040" w:themeColor="text1" w:themeTint="BF"/>
          <w:sz w:val="24"/>
          <w:szCs w:val="24"/>
        </w:rPr>
        <w:t>Lai uzlabotu uzņēmējdarbības vidi un investoru tiesisko aizsardzību, ir pilnveidots maksātnespējas un intelektuālā īpašuma aizsardzības tiesiskais regulējums. 2014</w:t>
      </w:r>
      <w:r w:rsidR="002320B2" w:rsidRPr="0095624E">
        <w:rPr>
          <w:rFonts w:ascii="Verdana" w:eastAsia="Calibri" w:hAnsi="Verdana" w:cs="Times New Roman"/>
          <w:color w:val="404040" w:themeColor="text1" w:themeTint="BF"/>
          <w:sz w:val="24"/>
          <w:szCs w:val="24"/>
        </w:rPr>
        <w:t>. gad</w:t>
      </w:r>
      <w:r w:rsidRPr="0095624E">
        <w:rPr>
          <w:rFonts w:ascii="Verdana" w:eastAsia="Calibri" w:hAnsi="Verdana" w:cs="Times New Roman"/>
          <w:color w:val="404040" w:themeColor="text1" w:themeTint="BF"/>
          <w:sz w:val="24"/>
          <w:szCs w:val="24"/>
        </w:rPr>
        <w:t xml:space="preserve">ā </w:t>
      </w:r>
      <w:r w:rsidRPr="0095624E">
        <w:rPr>
          <w:rFonts w:ascii="Verdana" w:eastAsia="Calibri" w:hAnsi="Verdana" w:cs="Times New Roman"/>
          <w:bCs/>
          <w:color w:val="404040" w:themeColor="text1" w:themeTint="BF"/>
          <w:sz w:val="24"/>
          <w:szCs w:val="24"/>
        </w:rPr>
        <w:t>veiktie grozījumi Maksātnespējas likumā, kas stājās spēkā 2015</w:t>
      </w:r>
      <w:r w:rsidR="002320B2" w:rsidRPr="0095624E">
        <w:rPr>
          <w:rFonts w:ascii="Verdana" w:eastAsia="Calibri" w:hAnsi="Verdana" w:cs="Times New Roman"/>
          <w:bCs/>
          <w:color w:val="404040" w:themeColor="text1" w:themeTint="BF"/>
          <w:sz w:val="24"/>
          <w:szCs w:val="24"/>
        </w:rPr>
        <w:t>. gad</w:t>
      </w:r>
      <w:r w:rsidRPr="0095624E">
        <w:rPr>
          <w:rFonts w:ascii="Verdana" w:eastAsia="Calibri" w:hAnsi="Verdana" w:cs="Times New Roman"/>
          <w:bCs/>
          <w:color w:val="404040" w:themeColor="text1" w:themeTint="BF"/>
          <w:sz w:val="24"/>
          <w:szCs w:val="24"/>
        </w:rPr>
        <w:t>a 1</w:t>
      </w:r>
      <w:r w:rsidR="00084401" w:rsidRPr="0095624E">
        <w:rPr>
          <w:rFonts w:ascii="Verdana" w:eastAsia="Calibri" w:hAnsi="Verdana" w:cs="Times New Roman"/>
          <w:bCs/>
          <w:color w:val="404040" w:themeColor="text1" w:themeTint="BF"/>
          <w:sz w:val="24"/>
          <w:szCs w:val="24"/>
        </w:rPr>
        <w:t>. mart</w:t>
      </w:r>
      <w:r w:rsidRPr="0095624E">
        <w:rPr>
          <w:rFonts w:ascii="Verdana" w:eastAsia="Calibri" w:hAnsi="Verdana" w:cs="Times New Roman"/>
          <w:bCs/>
          <w:color w:val="404040" w:themeColor="text1" w:themeTint="BF"/>
          <w:sz w:val="24"/>
          <w:szCs w:val="24"/>
        </w:rPr>
        <w:t>ā, novērš</w:t>
      </w:r>
      <w:r w:rsidR="002320B2" w:rsidRPr="0095624E">
        <w:rPr>
          <w:rFonts w:ascii="Verdana" w:eastAsia="Calibri" w:hAnsi="Verdana" w:cs="Times New Roman"/>
          <w:bCs/>
          <w:color w:val="404040" w:themeColor="text1" w:themeTint="BF"/>
          <w:sz w:val="24"/>
          <w:szCs w:val="24"/>
        </w:rPr>
        <w:t xml:space="preserve"> </w:t>
      </w:r>
      <w:r w:rsidRPr="0095624E">
        <w:rPr>
          <w:rFonts w:ascii="Verdana" w:hAnsi="Verdana" w:cs="Times New Roman"/>
          <w:color w:val="404040" w:themeColor="text1" w:themeTint="BF"/>
          <w:sz w:val="24"/>
          <w:szCs w:val="24"/>
        </w:rPr>
        <w:t xml:space="preserve">līdzšinējā praksē konstatētās problēmas, kas saistītas ar Maksātnespējas likuma normu </w:t>
      </w:r>
      <w:r w:rsidRPr="0095624E">
        <w:rPr>
          <w:rFonts w:ascii="Verdana" w:hAnsi="Verdana" w:cs="Times New Roman"/>
          <w:color w:val="404040" w:themeColor="text1" w:themeTint="BF"/>
          <w:sz w:val="24"/>
          <w:szCs w:val="24"/>
        </w:rPr>
        <w:lastRenderedPageBreak/>
        <w:t>piemērošanu, stiprina kreditora un parādnieka tiesību aizsardzību, mazinot krāpniecisku darījumu ietekmi uz tiesiskās aizsardzības procesiem, kā arī precizē administratora lomu un atbildību maksātnespējas procesā.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12</w:t>
      </w:r>
      <w:r w:rsidR="00084401" w:rsidRPr="0095624E">
        <w:rPr>
          <w:rFonts w:ascii="Verdana" w:hAnsi="Verdana" w:cs="Times New Roman"/>
          <w:color w:val="404040" w:themeColor="text1" w:themeTint="BF"/>
          <w:sz w:val="24"/>
          <w:szCs w:val="24"/>
        </w:rPr>
        <w:t>. febr</w:t>
      </w:r>
      <w:r w:rsidRPr="0095624E">
        <w:rPr>
          <w:rFonts w:ascii="Verdana" w:hAnsi="Verdana" w:cs="Times New Roman"/>
          <w:color w:val="404040" w:themeColor="text1" w:themeTint="BF"/>
          <w:sz w:val="24"/>
          <w:szCs w:val="24"/>
        </w:rPr>
        <w:t>uārī Saeimā pieņemti ar grozījumiem Maksātnespējas likumā saistītie grozījumi Civilprocesa likumā, kas nodrošinās kreditoru aizsardzības stiprināšanu tiesiskās aizsardzības procesā. Papildus tiek veikta maksātnespējas procesa administratoru profesijas reforma, nodrošinot administratoru darbības caurspīdīgumu un profesijas prestiža celšanos, kā arī stiprinot uzraudzības sistēmu kopumā.</w:t>
      </w:r>
    </w:p>
    <w:p w:rsidR="006652DC" w:rsidRPr="0095624E" w:rsidRDefault="006652DC" w:rsidP="00D6476D">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pacing w:val="-2"/>
          <w:sz w:val="24"/>
          <w:szCs w:val="24"/>
        </w:rPr>
        <w:t>Lai veicinātu rūpnieciskā īpašuma aizsardzību</w:t>
      </w:r>
      <w:r w:rsidR="009424DC"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2015</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18</w:t>
      </w:r>
      <w:r w:rsidR="00084401" w:rsidRPr="0095624E">
        <w:rPr>
          <w:rFonts w:ascii="Verdana" w:hAnsi="Verdana" w:cs="Times New Roman"/>
          <w:color w:val="404040" w:themeColor="text1" w:themeTint="BF"/>
          <w:spacing w:val="-2"/>
          <w:sz w:val="24"/>
          <w:szCs w:val="24"/>
        </w:rPr>
        <w:t>. jūni</w:t>
      </w:r>
      <w:r w:rsidRPr="0095624E">
        <w:rPr>
          <w:rFonts w:ascii="Verdana" w:hAnsi="Verdana" w:cs="Times New Roman"/>
          <w:color w:val="404040" w:themeColor="text1" w:themeTint="BF"/>
          <w:spacing w:val="-2"/>
          <w:sz w:val="24"/>
          <w:szCs w:val="24"/>
        </w:rPr>
        <w:t>jā Saeimā pieņemts Rūpnieciskā īpašuma institūciju un procedūru likums, kas stāsies spēkā ar 2016</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w:t>
      </w:r>
      <w:r w:rsidR="00084401" w:rsidRPr="0095624E">
        <w:rPr>
          <w:rFonts w:ascii="Verdana" w:hAnsi="Verdana" w:cs="Times New Roman"/>
          <w:color w:val="404040" w:themeColor="text1" w:themeTint="BF"/>
          <w:spacing w:val="-2"/>
          <w:sz w:val="24"/>
          <w:szCs w:val="24"/>
        </w:rPr>
        <w:t>. janv</w:t>
      </w:r>
      <w:r w:rsidRPr="0095624E">
        <w:rPr>
          <w:rFonts w:ascii="Verdana" w:hAnsi="Verdana" w:cs="Times New Roman"/>
          <w:color w:val="404040" w:themeColor="text1" w:themeTint="BF"/>
          <w:spacing w:val="-2"/>
          <w:sz w:val="24"/>
          <w:szCs w:val="24"/>
        </w:rPr>
        <w:t>āri. Jaunais regulējums nodrošinās, ka izgudrotāji un uzņēmēji saņem ātru</w:t>
      </w:r>
      <w:r w:rsidRPr="0095624E">
        <w:rPr>
          <w:rFonts w:ascii="Verdana" w:hAnsi="Verdana" w:cs="Times New Roman"/>
          <w:color w:val="404040" w:themeColor="text1" w:themeTint="BF"/>
          <w:sz w:val="24"/>
          <w:szCs w:val="24"/>
        </w:rPr>
        <w:t xml:space="preserve"> un efektīvu sava rūpnieciskā īpašuma aizsardzību.</w:t>
      </w:r>
    </w:p>
    <w:p w:rsidR="006652DC" w:rsidRPr="0095624E" w:rsidRDefault="006652DC" w:rsidP="00D6476D">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w:t>
      </w:r>
      <w:r w:rsidR="00084401" w:rsidRPr="0095624E">
        <w:rPr>
          <w:rFonts w:ascii="Verdana" w:hAnsi="Verdana" w:cs="Times New Roman"/>
          <w:color w:val="404040" w:themeColor="text1" w:themeTint="BF"/>
          <w:sz w:val="24"/>
          <w:szCs w:val="24"/>
        </w:rPr>
        <w:t>. janv</w:t>
      </w:r>
      <w:r w:rsidRPr="0095624E">
        <w:rPr>
          <w:rFonts w:ascii="Verdana" w:hAnsi="Verdana" w:cs="Times New Roman"/>
          <w:color w:val="404040" w:themeColor="text1" w:themeTint="BF"/>
          <w:sz w:val="24"/>
          <w:szCs w:val="24"/>
        </w:rPr>
        <w:t>āri stājās spēkā Šķīrējtiesu likums (un ar to saistītie grozījumi Civilprocesa likumā), kura mērķis ir nodrošināt šķīrējtiesu darbības un procesa tiesiskumu un kvalitāti, kā arī atjaunot sabiedrības uzticēšanos šķīrējtiesu institūtam. Šķīrējtiesas statusa nostiprināšana un plašāka šķīrējtiesu pakalpojumu izmantošana ietekmēs uzņēmējdarbības vidi un sabiedrību kopumā, jo šķīrējtiesas darbības noregulēšana veicinās ne tikai sabiedrības uzticēšanos šķīrējtiesām, bet arī atslogos tiesas. Šķīrējtiesu sistēmas reorganizāciju plānots pabeigt līdz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w:t>
      </w:r>
      <w:r w:rsidR="00084401" w:rsidRPr="0095624E">
        <w:rPr>
          <w:rFonts w:ascii="Verdana" w:hAnsi="Verdana" w:cs="Times New Roman"/>
          <w:color w:val="404040" w:themeColor="text1" w:themeTint="BF"/>
          <w:sz w:val="24"/>
          <w:szCs w:val="24"/>
        </w:rPr>
        <w:t>. okto</w:t>
      </w:r>
      <w:r w:rsidRPr="0095624E">
        <w:rPr>
          <w:rFonts w:ascii="Verdana" w:hAnsi="Verdana" w:cs="Times New Roman"/>
          <w:color w:val="404040" w:themeColor="text1" w:themeTint="BF"/>
          <w:sz w:val="24"/>
          <w:szCs w:val="24"/>
        </w:rPr>
        <w:t xml:space="preserve">brim. </w:t>
      </w:r>
    </w:p>
    <w:p w:rsidR="00EB741C" w:rsidRPr="0095624E" w:rsidRDefault="00EB741C" w:rsidP="00EB741C">
      <w:pPr>
        <w:spacing w:after="0" w:line="240" w:lineRule="auto"/>
        <w:ind w:firstLine="720"/>
        <w:jc w:val="both"/>
        <w:rPr>
          <w:rFonts w:ascii="Verdana" w:eastAsia="Calibri" w:hAnsi="Verdana" w:cs="Times New Roman"/>
          <w:bCs/>
          <w:color w:val="404040" w:themeColor="text1" w:themeTint="BF"/>
          <w:spacing w:val="-3"/>
          <w:sz w:val="24"/>
          <w:szCs w:val="24"/>
        </w:rPr>
      </w:pPr>
      <w:r w:rsidRPr="0095624E">
        <w:rPr>
          <w:rFonts w:ascii="Verdana" w:hAnsi="Verdana" w:cs="Times New Roman"/>
          <w:color w:val="404040" w:themeColor="text1" w:themeTint="BF"/>
          <w:spacing w:val="-3"/>
          <w:sz w:val="24"/>
          <w:szCs w:val="24"/>
        </w:rPr>
        <w:t>2014</w:t>
      </w:r>
      <w:r w:rsidR="002320B2" w:rsidRPr="0095624E">
        <w:rPr>
          <w:rFonts w:ascii="Verdana" w:hAnsi="Verdana" w:cs="Times New Roman"/>
          <w:color w:val="404040" w:themeColor="text1" w:themeTint="BF"/>
          <w:spacing w:val="-3"/>
          <w:sz w:val="24"/>
          <w:szCs w:val="24"/>
        </w:rPr>
        <w:t>. gad</w:t>
      </w:r>
      <w:r w:rsidRPr="0095624E">
        <w:rPr>
          <w:rFonts w:ascii="Verdana" w:hAnsi="Verdana" w:cs="Times New Roman"/>
          <w:color w:val="404040" w:themeColor="text1" w:themeTint="BF"/>
          <w:spacing w:val="-3"/>
          <w:sz w:val="24"/>
          <w:szCs w:val="24"/>
        </w:rPr>
        <w:t>a 22</w:t>
      </w:r>
      <w:r w:rsidR="00084401" w:rsidRPr="0095624E">
        <w:rPr>
          <w:rFonts w:ascii="Verdana" w:hAnsi="Verdana" w:cs="Times New Roman"/>
          <w:color w:val="404040" w:themeColor="text1" w:themeTint="BF"/>
          <w:spacing w:val="-3"/>
          <w:sz w:val="24"/>
          <w:szCs w:val="24"/>
        </w:rPr>
        <w:t>. maij</w:t>
      </w:r>
      <w:r w:rsidRPr="0095624E">
        <w:rPr>
          <w:rFonts w:ascii="Verdana" w:hAnsi="Verdana" w:cs="Times New Roman"/>
          <w:color w:val="404040" w:themeColor="text1" w:themeTint="BF"/>
          <w:spacing w:val="-3"/>
          <w:sz w:val="24"/>
          <w:szCs w:val="24"/>
        </w:rPr>
        <w:t>ā tika pieņemts Mediācijas likums, bet 2015</w:t>
      </w:r>
      <w:r w:rsidR="002320B2" w:rsidRPr="0095624E">
        <w:rPr>
          <w:rFonts w:ascii="Verdana" w:hAnsi="Verdana" w:cs="Times New Roman"/>
          <w:color w:val="404040" w:themeColor="text1" w:themeTint="BF"/>
          <w:spacing w:val="-3"/>
          <w:sz w:val="24"/>
          <w:szCs w:val="24"/>
        </w:rPr>
        <w:t>. gad</w:t>
      </w:r>
      <w:r w:rsidRPr="0095624E">
        <w:rPr>
          <w:rFonts w:ascii="Verdana" w:hAnsi="Verdana" w:cs="Times New Roman"/>
          <w:color w:val="404040" w:themeColor="text1" w:themeTint="BF"/>
          <w:spacing w:val="-3"/>
          <w:sz w:val="24"/>
          <w:szCs w:val="24"/>
        </w:rPr>
        <w:t>a 1</w:t>
      </w:r>
      <w:r w:rsidR="00084401" w:rsidRPr="0095624E">
        <w:rPr>
          <w:rFonts w:ascii="Verdana" w:hAnsi="Verdana" w:cs="Times New Roman"/>
          <w:color w:val="404040" w:themeColor="text1" w:themeTint="BF"/>
          <w:spacing w:val="-3"/>
          <w:sz w:val="24"/>
          <w:szCs w:val="24"/>
        </w:rPr>
        <w:t>. janv</w:t>
      </w:r>
      <w:r w:rsidRPr="0095624E">
        <w:rPr>
          <w:rFonts w:ascii="Verdana" w:hAnsi="Verdana" w:cs="Times New Roman"/>
          <w:color w:val="404040" w:themeColor="text1" w:themeTint="BF"/>
          <w:spacing w:val="-3"/>
          <w:sz w:val="24"/>
          <w:szCs w:val="24"/>
        </w:rPr>
        <w:t xml:space="preserve">ārī spēkā stājās no Mediācijas likuma izrietošais regulējums attiecībā uz tiesas ieteiktu </w:t>
      </w:r>
      <w:r w:rsidR="009424DC" w:rsidRPr="0095624E">
        <w:rPr>
          <w:rFonts w:ascii="Verdana" w:hAnsi="Verdana" w:cs="Times New Roman"/>
          <w:color w:val="404040" w:themeColor="text1" w:themeTint="BF"/>
          <w:spacing w:val="-3"/>
          <w:sz w:val="24"/>
          <w:szCs w:val="24"/>
        </w:rPr>
        <w:t>meditāciju,</w:t>
      </w:r>
      <w:r w:rsidRPr="0095624E">
        <w:rPr>
          <w:rFonts w:ascii="Verdana" w:hAnsi="Verdana" w:cs="Times New Roman"/>
          <w:color w:val="404040" w:themeColor="text1" w:themeTint="BF"/>
          <w:spacing w:val="-3"/>
          <w:sz w:val="24"/>
          <w:szCs w:val="24"/>
        </w:rPr>
        <w:t xml:space="preserve"> proti, tiesnesim ir pienākums ieteikt pusēm izmantot mediāciju strīda izšķiršanai visās prasības kārtības civillietās. Visvairāk mediāciju kā savu domstarpību risināšanas veidu izmanto ģimenes tiesību lietās, taču pakāpeniski mediācija iegūst lielāku nozīmi arī darba un komercstrīdos.</w:t>
      </w:r>
    </w:p>
    <w:p w:rsidR="006652DC" w:rsidRPr="00884BE1" w:rsidRDefault="006652DC" w:rsidP="00E053B8">
      <w:pPr>
        <w:spacing w:after="0" w:line="240" w:lineRule="auto"/>
        <w:jc w:val="both"/>
        <w:rPr>
          <w:rFonts w:ascii="Verdana" w:eastAsia="Calibri" w:hAnsi="Verdana" w:cs="Times New Roman"/>
          <w:bCs/>
          <w:sz w:val="24"/>
          <w:szCs w:val="24"/>
        </w:rPr>
      </w:pPr>
    </w:p>
    <w:p w:rsidR="006652DC" w:rsidRPr="0095624E" w:rsidRDefault="006652DC" w:rsidP="00E053B8">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 xml:space="preserve">Investīciju aizsardzība </w:t>
      </w:r>
    </w:p>
    <w:p w:rsidR="006652DC" w:rsidRPr="0095624E" w:rsidRDefault="006652DC" w:rsidP="00323C4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Stabila normatīvā bāze, pārskatāma uzņēmējdarbības vide, prognozējama nodokļu politika un efektīvu tiesisku mehānismu esamība investīciju drošībai un aizsardzībai </w:t>
      </w:r>
      <w:r w:rsidR="00323C48" w:rsidRPr="0095624E">
        <w:rPr>
          <w:rFonts w:ascii="Verdana" w:hAnsi="Verdana" w:cs="Times New Roman"/>
          <w:color w:val="404040" w:themeColor="text1" w:themeTint="BF"/>
          <w:sz w:val="24"/>
          <w:szCs w:val="24"/>
        </w:rPr>
        <w:t>ir</w:t>
      </w:r>
      <w:r w:rsidRPr="0095624E">
        <w:rPr>
          <w:rFonts w:ascii="Verdana" w:hAnsi="Verdana" w:cs="Times New Roman"/>
          <w:color w:val="404040" w:themeColor="text1" w:themeTint="BF"/>
          <w:sz w:val="24"/>
          <w:szCs w:val="24"/>
        </w:rPr>
        <w:t xml:space="preserve"> priekšnoteikum</w:t>
      </w:r>
      <w:r w:rsidR="00323C48" w:rsidRPr="0095624E">
        <w:rPr>
          <w:rFonts w:ascii="Verdana" w:hAnsi="Verdana" w:cs="Times New Roman"/>
          <w:color w:val="404040" w:themeColor="text1" w:themeTint="BF"/>
          <w:sz w:val="24"/>
          <w:szCs w:val="24"/>
        </w:rPr>
        <w:t>s</w:t>
      </w:r>
      <w:r w:rsidRPr="0095624E">
        <w:rPr>
          <w:rFonts w:ascii="Verdana" w:hAnsi="Verdana" w:cs="Times New Roman"/>
          <w:color w:val="404040" w:themeColor="text1" w:themeTint="BF"/>
          <w:sz w:val="24"/>
          <w:szCs w:val="24"/>
        </w:rPr>
        <w:t xml:space="preserve"> investīciju lēmuma pieņemšanai un ārvalstu kapitāla ieplūšanai Latvijā. </w:t>
      </w:r>
    </w:p>
    <w:p w:rsidR="006652DC" w:rsidRPr="0095624E" w:rsidRDefault="00323C48" w:rsidP="00323C48">
      <w:pPr>
        <w:spacing w:after="0" w:line="240" w:lineRule="auto"/>
        <w:ind w:firstLine="720"/>
        <w:jc w:val="both"/>
        <w:rPr>
          <w:rFonts w:ascii="Verdana" w:hAnsi="Verdana" w:cs="Times New Roman"/>
          <w:bCs/>
          <w:color w:val="404040" w:themeColor="text1" w:themeTint="BF"/>
          <w:sz w:val="24"/>
          <w:szCs w:val="24"/>
        </w:rPr>
      </w:pPr>
      <w:r w:rsidRPr="0095624E">
        <w:rPr>
          <w:rFonts w:ascii="Verdana" w:hAnsi="Verdana" w:cs="Times New Roman"/>
          <w:color w:val="404040" w:themeColor="text1" w:themeTint="BF"/>
          <w:sz w:val="24"/>
          <w:szCs w:val="24"/>
        </w:rPr>
        <w:t>Kopš</w:t>
      </w:r>
      <w:r w:rsidR="006652DC" w:rsidRPr="0095624E">
        <w:rPr>
          <w:rFonts w:ascii="Verdana" w:hAnsi="Verdana" w:cs="Times New Roman"/>
          <w:color w:val="404040" w:themeColor="text1" w:themeTint="BF"/>
          <w:sz w:val="24"/>
          <w:szCs w:val="24"/>
        </w:rPr>
        <w:t xml:space="preserve"> 2012</w:t>
      </w:r>
      <w:r w:rsidR="002320B2" w:rsidRPr="0095624E">
        <w:rPr>
          <w:rFonts w:ascii="Verdana" w:hAnsi="Verdana" w:cs="Times New Roman"/>
          <w:color w:val="404040" w:themeColor="text1" w:themeTint="BF"/>
          <w:sz w:val="24"/>
          <w:szCs w:val="24"/>
        </w:rPr>
        <w:t>. gad</w:t>
      </w:r>
      <w:r w:rsidR="006652DC" w:rsidRPr="0095624E">
        <w:rPr>
          <w:rFonts w:ascii="Verdana" w:hAnsi="Verdana" w:cs="Times New Roman"/>
          <w:color w:val="404040" w:themeColor="text1" w:themeTint="BF"/>
          <w:sz w:val="24"/>
          <w:szCs w:val="24"/>
        </w:rPr>
        <w:t>a, uzlabojot uzņēmējdarbības vidi, ir pilnveidots tiesiskais regulējums un veikti citi pasākumi, kas sekmē investīciju drošību un</w:t>
      </w:r>
      <w:r w:rsidR="002320B2" w:rsidRPr="0095624E">
        <w:rPr>
          <w:rFonts w:ascii="Verdana" w:hAnsi="Verdana" w:cs="Times New Roman"/>
          <w:color w:val="404040" w:themeColor="text1" w:themeTint="BF"/>
          <w:sz w:val="24"/>
          <w:szCs w:val="24"/>
        </w:rPr>
        <w:t xml:space="preserve"> </w:t>
      </w:r>
      <w:r w:rsidR="006652DC" w:rsidRPr="0095624E">
        <w:rPr>
          <w:rFonts w:ascii="Verdana" w:hAnsi="Verdana" w:cs="Times New Roman"/>
          <w:color w:val="404040" w:themeColor="text1" w:themeTint="BF"/>
          <w:sz w:val="24"/>
          <w:szCs w:val="24"/>
        </w:rPr>
        <w:t>investoru interešu aizsardzību.</w:t>
      </w:r>
      <w:r w:rsidR="006652DC" w:rsidRPr="0095624E">
        <w:rPr>
          <w:rFonts w:ascii="Verdana" w:hAnsi="Verdana" w:cs="Times New Roman"/>
          <w:bCs/>
          <w:color w:val="404040" w:themeColor="text1" w:themeTint="BF"/>
          <w:sz w:val="24"/>
          <w:szCs w:val="24"/>
        </w:rPr>
        <w:t xml:space="preserve"> </w:t>
      </w:r>
    </w:p>
    <w:p w:rsidR="006652DC" w:rsidRPr="0095624E" w:rsidRDefault="006652DC" w:rsidP="00D6476D">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bCs/>
          <w:color w:val="404040" w:themeColor="text1" w:themeTint="BF"/>
          <w:spacing w:val="-2"/>
          <w:sz w:val="24"/>
          <w:szCs w:val="24"/>
        </w:rPr>
        <w:t>2012</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a 10</w:t>
      </w:r>
      <w:r w:rsidR="00084401" w:rsidRPr="0095624E">
        <w:rPr>
          <w:rFonts w:ascii="Verdana" w:hAnsi="Verdana" w:cs="Times New Roman"/>
          <w:bCs/>
          <w:color w:val="404040" w:themeColor="text1" w:themeTint="BF"/>
          <w:spacing w:val="-2"/>
          <w:sz w:val="24"/>
          <w:szCs w:val="24"/>
        </w:rPr>
        <w:t>. jūli</w:t>
      </w:r>
      <w:r w:rsidRPr="0095624E">
        <w:rPr>
          <w:rFonts w:ascii="Verdana" w:hAnsi="Verdana" w:cs="Times New Roman"/>
          <w:bCs/>
          <w:color w:val="404040" w:themeColor="text1" w:themeTint="BF"/>
          <w:spacing w:val="-2"/>
          <w:sz w:val="24"/>
          <w:szCs w:val="24"/>
        </w:rPr>
        <w:t>jā stājās spēkā grozījumi</w:t>
      </w:r>
      <w:r w:rsidRPr="0095624E">
        <w:rPr>
          <w:rFonts w:ascii="Verdana" w:hAnsi="Verdana" w:cs="Times New Roman"/>
          <w:b/>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Komerclikumā, kas paredz valdes un padomes locekļu un dalībnieku interešu konfliktu novēršanu darījumu slēgšanā. Vienlaikus stājās spēkā</w:t>
      </w:r>
      <w:r w:rsidRPr="0095624E">
        <w:rPr>
          <w:rFonts w:ascii="Verdana" w:hAnsi="Verdana" w:cs="Times New Roman"/>
          <w:color w:val="404040" w:themeColor="text1" w:themeTint="BF"/>
          <w:spacing w:val="-2"/>
          <w:sz w:val="24"/>
          <w:szCs w:val="24"/>
        </w:rPr>
        <w:t xml:space="preserve"> grozījumi Finanšu instrumentu tirgus likumā un Gada pārskatu likumā, pilnveidojot sabiedrības finanšu pārskatu sniegšanas kārtību. </w:t>
      </w:r>
    </w:p>
    <w:p w:rsidR="006652DC" w:rsidRPr="0095624E" w:rsidRDefault="006652DC" w:rsidP="00D6476D">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w:t>
      </w:r>
      <w:r w:rsidR="00084401" w:rsidRPr="0095624E">
        <w:rPr>
          <w:rFonts w:ascii="Verdana" w:hAnsi="Verdana" w:cs="Times New Roman"/>
          <w:color w:val="404040" w:themeColor="text1" w:themeTint="BF"/>
          <w:spacing w:val="-2"/>
          <w:sz w:val="24"/>
          <w:szCs w:val="24"/>
        </w:rPr>
        <w:t>. janv</w:t>
      </w:r>
      <w:r w:rsidRPr="0095624E">
        <w:rPr>
          <w:rFonts w:ascii="Verdana" w:hAnsi="Verdana" w:cs="Times New Roman"/>
          <w:color w:val="404040" w:themeColor="text1" w:themeTint="BF"/>
          <w:spacing w:val="-2"/>
          <w:sz w:val="24"/>
          <w:szCs w:val="24"/>
        </w:rPr>
        <w:t>ār</w:t>
      </w:r>
      <w:r w:rsidR="00323C48" w:rsidRPr="0095624E">
        <w:rPr>
          <w:rFonts w:ascii="Verdana" w:hAnsi="Verdana" w:cs="Times New Roman"/>
          <w:color w:val="404040" w:themeColor="text1" w:themeTint="BF"/>
          <w:spacing w:val="-2"/>
          <w:sz w:val="24"/>
          <w:szCs w:val="24"/>
        </w:rPr>
        <w:t>ī</w:t>
      </w:r>
      <w:r w:rsidRPr="0095624E">
        <w:rPr>
          <w:rFonts w:ascii="Verdana" w:hAnsi="Verdana" w:cs="Times New Roman"/>
          <w:color w:val="404040" w:themeColor="text1" w:themeTint="BF"/>
          <w:spacing w:val="-2"/>
          <w:sz w:val="24"/>
          <w:szCs w:val="24"/>
        </w:rPr>
        <w:t xml:space="preserve"> </w:t>
      </w:r>
      <w:r w:rsidR="00323C48" w:rsidRPr="0095624E">
        <w:rPr>
          <w:rFonts w:ascii="Verdana" w:hAnsi="Verdana" w:cs="Times New Roman"/>
          <w:color w:val="404040" w:themeColor="text1" w:themeTint="BF"/>
          <w:spacing w:val="-2"/>
          <w:sz w:val="24"/>
          <w:szCs w:val="24"/>
        </w:rPr>
        <w:t xml:space="preserve">tika </w:t>
      </w:r>
      <w:r w:rsidRPr="0095624E">
        <w:rPr>
          <w:rFonts w:ascii="Verdana" w:hAnsi="Verdana" w:cs="Times New Roman"/>
          <w:color w:val="404040" w:themeColor="text1" w:themeTint="BF"/>
          <w:spacing w:val="-2"/>
          <w:sz w:val="24"/>
          <w:szCs w:val="24"/>
        </w:rPr>
        <w:t xml:space="preserve">ieviests jauns Uzņēmumu reģistra pakalpojums – paziņojuma nosūtīšana par tiesību subjekta reģistrācijas lietā saņemtajiem pieteikumiem, </w:t>
      </w:r>
      <w:r w:rsidR="00701B20" w:rsidRPr="0095624E">
        <w:rPr>
          <w:rFonts w:ascii="Verdana" w:hAnsi="Verdana" w:cs="Times New Roman"/>
          <w:color w:val="404040" w:themeColor="text1" w:themeTint="BF"/>
          <w:spacing w:val="-2"/>
          <w:sz w:val="24"/>
          <w:szCs w:val="24"/>
        </w:rPr>
        <w:t>t</w:t>
      </w:r>
      <w:r w:rsidRPr="0095624E">
        <w:rPr>
          <w:rFonts w:ascii="Verdana" w:hAnsi="Verdana" w:cs="Times New Roman"/>
          <w:color w:val="404040" w:themeColor="text1" w:themeTint="BF"/>
          <w:spacing w:val="-2"/>
          <w:sz w:val="24"/>
          <w:szCs w:val="24"/>
        </w:rPr>
        <w:t xml:space="preserve">as nodrošina iespēju </w:t>
      </w:r>
      <w:r w:rsidR="00BE334D" w:rsidRPr="0095624E">
        <w:rPr>
          <w:rFonts w:ascii="Verdana" w:hAnsi="Verdana" w:cs="Times New Roman"/>
          <w:color w:val="404040" w:themeColor="text1" w:themeTint="BF"/>
          <w:spacing w:val="-2"/>
          <w:sz w:val="24"/>
          <w:szCs w:val="24"/>
        </w:rPr>
        <w:t xml:space="preserve">laikus </w:t>
      </w:r>
      <w:r w:rsidRPr="0095624E">
        <w:rPr>
          <w:rFonts w:ascii="Verdana" w:hAnsi="Verdana" w:cs="Times New Roman"/>
          <w:color w:val="404040" w:themeColor="text1" w:themeTint="BF"/>
          <w:spacing w:val="-2"/>
          <w:sz w:val="24"/>
          <w:szCs w:val="24"/>
        </w:rPr>
        <w:t xml:space="preserve">iepazīties ar </w:t>
      </w:r>
      <w:r w:rsidRPr="0095624E">
        <w:rPr>
          <w:rFonts w:ascii="Verdana" w:hAnsi="Verdana" w:cs="Times New Roman"/>
          <w:color w:val="404040" w:themeColor="text1" w:themeTint="BF"/>
          <w:spacing w:val="-2"/>
          <w:sz w:val="24"/>
          <w:szCs w:val="24"/>
        </w:rPr>
        <w:lastRenderedPageBreak/>
        <w:t xml:space="preserve">potenciālajām izmaiņām tiesību subjekta reģistrācijas lietā un ļauj operatīvi reaģēt uz iespējamiem personas tiesību un likumisko interešu aizskārumiem. </w:t>
      </w:r>
    </w:p>
    <w:p w:rsidR="006652DC" w:rsidRPr="0095624E" w:rsidRDefault="006652DC" w:rsidP="00D6476D">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bCs/>
          <w:color w:val="404040" w:themeColor="text1" w:themeTint="BF"/>
          <w:sz w:val="24"/>
          <w:szCs w:val="24"/>
        </w:rPr>
        <w:t xml:space="preserve">Arī turpmāk nepieciešami uzlabojumi normatīvajos aktos un to piemērošanā, lai uzlabotu uzņēmējdarbības vidi Latvijā un nodrošinātu pilnīgāku investīciju drošību un aizsardzību. Ārvalstu investoru padome ir norādījusi, ka </w:t>
      </w:r>
      <w:r w:rsidR="00701B20" w:rsidRPr="0095624E">
        <w:rPr>
          <w:rFonts w:ascii="Verdana" w:hAnsi="Verdana" w:cs="Times New Roman"/>
          <w:color w:val="404040" w:themeColor="text1" w:themeTint="BF"/>
          <w:sz w:val="24"/>
          <w:szCs w:val="24"/>
        </w:rPr>
        <w:t xml:space="preserve">darbs </w:t>
      </w:r>
      <w:r w:rsidRPr="0095624E">
        <w:rPr>
          <w:rFonts w:ascii="Verdana" w:hAnsi="Verdana" w:cs="Times New Roman"/>
          <w:color w:val="404040" w:themeColor="text1" w:themeTint="BF"/>
          <w:sz w:val="24"/>
          <w:szCs w:val="24"/>
        </w:rPr>
        <w:t>turpināms ne tikai darījumu un tiesiskās apgrozības drošības veicināšan</w:t>
      </w:r>
      <w:r w:rsidR="00701B20"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holdingu regulējuma pilnveidošan</w:t>
      </w:r>
      <w:r w:rsidR="00701B20"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 un tiesu sistēmas efektivizācij</w:t>
      </w:r>
      <w:r w:rsidR="00701B20"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bet arī normatīvā regulējuma stabilitātes veicināšan</w:t>
      </w:r>
      <w:r w:rsidR="00701B20"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 un plašākas ieinteresēto pušu, nozares profesionāļu un sabiedrības iesaistīšan</w:t>
      </w:r>
      <w:r w:rsidR="00701B20"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 likumdošanas procesā</w:t>
      </w:r>
      <w:r w:rsidRPr="0095624E">
        <w:rPr>
          <w:rStyle w:val="FootnoteReference"/>
          <w:rFonts w:ascii="Verdana" w:hAnsi="Verdana" w:cs="Times New Roman"/>
          <w:color w:val="404040" w:themeColor="text1" w:themeTint="BF"/>
          <w:sz w:val="24"/>
          <w:szCs w:val="24"/>
        </w:rPr>
        <w:footnoteReference w:id="40"/>
      </w:r>
      <w:r w:rsidRPr="0095624E">
        <w:rPr>
          <w:rFonts w:ascii="Verdana" w:hAnsi="Verdana" w:cs="Times New Roman"/>
          <w:color w:val="404040" w:themeColor="text1" w:themeTint="BF"/>
          <w:sz w:val="24"/>
          <w:szCs w:val="24"/>
        </w:rPr>
        <w:t>.</w:t>
      </w:r>
    </w:p>
    <w:p w:rsidR="006652DC" w:rsidRPr="0095624E" w:rsidRDefault="006652DC" w:rsidP="00D6476D">
      <w:pPr>
        <w:autoSpaceDE w:val="0"/>
        <w:autoSpaceDN w:val="0"/>
        <w:adjustRightInd w:val="0"/>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bCs/>
          <w:color w:val="404040" w:themeColor="text1" w:themeTint="BF"/>
          <w:spacing w:val="-2"/>
          <w:sz w:val="24"/>
          <w:szCs w:val="24"/>
        </w:rPr>
        <w:t xml:space="preserve">Ārvalstu investoru padomes rekomendāciju izpildei </w:t>
      </w:r>
      <w:r w:rsidRPr="0095624E">
        <w:rPr>
          <w:rFonts w:ascii="Verdana" w:eastAsia="Times New Roman" w:hAnsi="Verdana" w:cs="Times New Roman"/>
          <w:color w:val="404040" w:themeColor="text1" w:themeTint="BF"/>
          <w:spacing w:val="-2"/>
          <w:sz w:val="24"/>
          <w:szCs w:val="24"/>
          <w:lang w:eastAsia="lv-LV"/>
        </w:rPr>
        <w:t>paredzēts līdz 2015</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a beigām pārskatīt Komerclikuma normas, izvērtējot iespēju noteikt kapitālsabiedrību dalībnieku līgumu noteikumu spēku, sekas un izpildāmību, kā arī veikt komercreģistrā pieteikto ziņu pareizības pārbaudi pēc būtības. </w:t>
      </w:r>
    </w:p>
    <w:p w:rsidR="006652DC" w:rsidRDefault="006652DC" w:rsidP="00E053B8">
      <w:pPr>
        <w:spacing w:after="0" w:line="240" w:lineRule="auto"/>
        <w:jc w:val="both"/>
        <w:rPr>
          <w:rFonts w:ascii="Verdana" w:hAnsi="Verdana" w:cs="Times New Roman"/>
          <w:sz w:val="24"/>
          <w:szCs w:val="24"/>
          <w:highlight w:val="yellow"/>
          <w:u w:val="single"/>
        </w:rPr>
      </w:pPr>
    </w:p>
    <w:p w:rsidR="0095624E" w:rsidRPr="00884BE1" w:rsidRDefault="0095624E" w:rsidP="00E053B8">
      <w:pPr>
        <w:spacing w:after="0" w:line="240" w:lineRule="auto"/>
        <w:jc w:val="both"/>
        <w:rPr>
          <w:rFonts w:ascii="Verdana" w:hAnsi="Verdana" w:cs="Times New Roman"/>
          <w:sz w:val="24"/>
          <w:szCs w:val="24"/>
          <w:highlight w:val="yellow"/>
          <w:u w:val="single"/>
        </w:rPr>
      </w:pPr>
    </w:p>
    <w:p w:rsidR="006652DC" w:rsidRPr="0095624E" w:rsidRDefault="006652DC" w:rsidP="00E053B8">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 xml:space="preserve">Nodokļu politika </w:t>
      </w:r>
    </w:p>
    <w:p w:rsidR="006652DC" w:rsidRPr="0095624E" w:rsidRDefault="006652DC" w:rsidP="00D6476D">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Katras valsts izaugsmes </w:t>
      </w:r>
      <w:r w:rsidR="00660A57" w:rsidRPr="0095624E">
        <w:rPr>
          <w:rFonts w:ascii="Verdana" w:hAnsi="Verdana" w:cs="Times New Roman"/>
          <w:color w:val="404040" w:themeColor="text1" w:themeTint="BF"/>
          <w:sz w:val="24"/>
          <w:szCs w:val="24"/>
        </w:rPr>
        <w:t>būtisks priekšnoteikums</w:t>
      </w:r>
      <w:r w:rsidRPr="0095624E">
        <w:rPr>
          <w:rFonts w:ascii="Verdana" w:hAnsi="Verdana" w:cs="Times New Roman"/>
          <w:color w:val="404040" w:themeColor="text1" w:themeTint="BF"/>
          <w:sz w:val="24"/>
          <w:szCs w:val="24"/>
        </w:rPr>
        <w:t xml:space="preserve"> ir nodokļu politikas stabilitāte un paredzamība, kas ne tikai sniedz uzņēmējiem savlaicīgu informāciju par gaidāmajām izmaiņām, tādējādi dodot iespēju plānot savas uzņēmējdarbības attīstību, bet arī sekmē uzņēmējdarbības vides prognozējamību un konkurētspēju, un nodrošina stabilus budžeta ieņēmumus.</w:t>
      </w:r>
    </w:p>
    <w:p w:rsidR="003A33DB" w:rsidRDefault="003A33DB" w:rsidP="00D6476D">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Uzlabojoties ekonomiskajai situācijai, valsts budžeta ieņēmumi turpina palielināties.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salīdzinājumā ar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u budžeta ieņēmumi pieauga par 1,9</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un sasniedza 8536 milj. </w:t>
      </w:r>
      <w:r w:rsidRPr="0095624E">
        <w:rPr>
          <w:rFonts w:ascii="Verdana" w:hAnsi="Verdana" w:cs="Times New Roman"/>
          <w:i/>
          <w:color w:val="404040" w:themeColor="text1" w:themeTint="BF"/>
          <w:sz w:val="24"/>
          <w:szCs w:val="24"/>
        </w:rPr>
        <w:t>e</w:t>
      </w:r>
      <w:r w:rsidR="0022621F" w:rsidRPr="0095624E">
        <w:rPr>
          <w:rFonts w:ascii="Verdana" w:hAnsi="Verdana" w:cs="Times New Roman"/>
          <w:i/>
          <w:color w:val="404040" w:themeColor="text1" w:themeTint="BF"/>
          <w:sz w:val="24"/>
          <w:szCs w:val="24"/>
        </w:rPr>
        <w:t>u</w:t>
      </w:r>
      <w:r w:rsidRPr="0095624E">
        <w:rPr>
          <w:rFonts w:ascii="Verdana" w:hAnsi="Verdana" w:cs="Times New Roman"/>
          <w:i/>
          <w:color w:val="404040" w:themeColor="text1" w:themeTint="BF"/>
          <w:sz w:val="24"/>
          <w:szCs w:val="24"/>
        </w:rPr>
        <w:t>ro</w:t>
      </w:r>
      <w:r w:rsidRPr="0095624E">
        <w:rPr>
          <w:rFonts w:ascii="Verdana" w:hAnsi="Verdana" w:cs="Times New Roman"/>
          <w:color w:val="404040" w:themeColor="text1" w:themeTint="BF"/>
          <w:sz w:val="24"/>
          <w:szCs w:val="24"/>
        </w:rPr>
        <w:t xml:space="preserve"> (</w:t>
      </w:r>
      <w:r w:rsidR="00DF7B60" w:rsidRPr="0095624E">
        <w:rPr>
          <w:rFonts w:ascii="Verdana" w:eastAsia="Times New Roman" w:hAnsi="Verdana" w:cs="Times New Roman"/>
          <w:color w:val="404040" w:themeColor="text1" w:themeTint="BF"/>
          <w:sz w:val="24"/>
          <w:szCs w:val="24"/>
          <w:lang w:eastAsia="lv-LV"/>
        </w:rPr>
        <w:t>sk. 10. att.</w:t>
      </w:r>
      <w:r w:rsidRPr="0095624E">
        <w:rPr>
          <w:rFonts w:ascii="Verdana" w:hAnsi="Verdana" w:cs="Times New Roman"/>
          <w:color w:val="404040" w:themeColor="text1" w:themeTint="BF"/>
          <w:sz w:val="24"/>
          <w:szCs w:val="24"/>
        </w:rPr>
        <w:t>). Kopbudžeta nodokļu ieņēmumi, neskaitot iemaksas fondēto pensiju shēmā</w:t>
      </w:r>
      <w:r w:rsidR="00323C48"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šajā </w:t>
      </w:r>
      <w:r w:rsidR="00B77152" w:rsidRPr="0095624E">
        <w:rPr>
          <w:rFonts w:ascii="Verdana" w:hAnsi="Verdana" w:cs="Times New Roman"/>
          <w:color w:val="404040" w:themeColor="text1" w:themeTint="BF"/>
          <w:sz w:val="24"/>
          <w:szCs w:val="24"/>
        </w:rPr>
        <w:t>laikposm</w:t>
      </w:r>
      <w:r w:rsidRPr="0095624E">
        <w:rPr>
          <w:rFonts w:ascii="Verdana" w:hAnsi="Verdana" w:cs="Times New Roman"/>
          <w:color w:val="404040" w:themeColor="text1" w:themeTint="BF"/>
          <w:sz w:val="24"/>
          <w:szCs w:val="24"/>
        </w:rPr>
        <w:t>ā pieauga par 3,9</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w:t>
      </w:r>
      <w:r w:rsidR="00D04AA4" w:rsidRPr="0095624E">
        <w:rPr>
          <w:rFonts w:ascii="Verdana" w:hAnsi="Verdana" w:cs="Times New Roman"/>
          <w:color w:val="404040" w:themeColor="text1" w:themeTint="BF"/>
          <w:sz w:val="24"/>
          <w:szCs w:val="24"/>
        </w:rPr>
        <w:t>tai skaitā</w:t>
      </w:r>
      <w:r w:rsidRPr="0095624E">
        <w:rPr>
          <w:rFonts w:ascii="Verdana" w:hAnsi="Verdana" w:cs="Times New Roman"/>
          <w:color w:val="404040" w:themeColor="text1" w:themeTint="BF"/>
          <w:sz w:val="24"/>
          <w:szCs w:val="24"/>
        </w:rPr>
        <w:t xml:space="preserve"> IIN par 3,9</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(darbaspēka nodokļu ieņēmumus negatīvi ietekmēja izmaiņas nodokļu politikā – sociālās apdrošināšanas iemaksu likmes samazinājums, neapliekamā minimuma un atvieglojuma par apgādībā esošajām personām palielinājums), PVN par 8,2</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bet VSAOI, neskaitot iemaksas fondēto pensiju shēmā, samazinājās par 0,2</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w:t>
      </w:r>
      <w:r w:rsidRPr="0095624E">
        <w:rPr>
          <w:rStyle w:val="FootnoteReference"/>
          <w:rFonts w:ascii="Verdana" w:hAnsi="Verdana" w:cs="Times New Roman"/>
          <w:color w:val="404040" w:themeColor="text1" w:themeTint="BF"/>
          <w:sz w:val="24"/>
          <w:szCs w:val="24"/>
        </w:rPr>
        <w:footnoteReference w:id="41"/>
      </w:r>
    </w:p>
    <w:p w:rsidR="0000064B" w:rsidRDefault="0000064B" w:rsidP="00D6476D">
      <w:pPr>
        <w:spacing w:after="0" w:line="240" w:lineRule="auto"/>
        <w:ind w:firstLine="720"/>
        <w:jc w:val="both"/>
        <w:rPr>
          <w:rFonts w:ascii="Verdana" w:hAnsi="Verdana" w:cs="Times New Roman"/>
          <w:color w:val="404040" w:themeColor="text1" w:themeTint="BF"/>
          <w:sz w:val="24"/>
          <w:szCs w:val="24"/>
        </w:rPr>
      </w:pPr>
    </w:p>
    <w:p w:rsidR="0000064B" w:rsidRDefault="0000064B" w:rsidP="00D6476D">
      <w:pPr>
        <w:spacing w:after="0" w:line="240" w:lineRule="auto"/>
        <w:ind w:firstLine="720"/>
        <w:jc w:val="both"/>
        <w:rPr>
          <w:rFonts w:ascii="Verdana" w:hAnsi="Verdana" w:cs="Times New Roman"/>
          <w:color w:val="404040" w:themeColor="text1" w:themeTint="BF"/>
          <w:sz w:val="24"/>
          <w:szCs w:val="24"/>
        </w:rPr>
      </w:pPr>
    </w:p>
    <w:p w:rsidR="0000064B" w:rsidRDefault="0000064B" w:rsidP="00D6476D">
      <w:pPr>
        <w:spacing w:after="0" w:line="240" w:lineRule="auto"/>
        <w:ind w:firstLine="720"/>
        <w:jc w:val="both"/>
        <w:rPr>
          <w:rFonts w:ascii="Verdana" w:hAnsi="Verdana" w:cs="Times New Roman"/>
          <w:color w:val="404040" w:themeColor="text1" w:themeTint="BF"/>
          <w:sz w:val="24"/>
          <w:szCs w:val="24"/>
        </w:rPr>
      </w:pPr>
    </w:p>
    <w:p w:rsidR="0000064B" w:rsidRDefault="0000064B" w:rsidP="00D6476D">
      <w:pPr>
        <w:spacing w:after="0" w:line="240" w:lineRule="auto"/>
        <w:ind w:firstLine="720"/>
        <w:jc w:val="both"/>
        <w:rPr>
          <w:rFonts w:ascii="Verdana" w:hAnsi="Verdana" w:cs="Times New Roman"/>
          <w:color w:val="404040" w:themeColor="text1" w:themeTint="BF"/>
          <w:sz w:val="24"/>
          <w:szCs w:val="24"/>
        </w:rPr>
      </w:pPr>
    </w:p>
    <w:p w:rsidR="0000064B" w:rsidRDefault="0000064B" w:rsidP="00D6476D">
      <w:pPr>
        <w:spacing w:after="0" w:line="240" w:lineRule="auto"/>
        <w:ind w:firstLine="720"/>
        <w:jc w:val="both"/>
        <w:rPr>
          <w:rFonts w:ascii="Verdana" w:hAnsi="Verdana" w:cs="Times New Roman"/>
          <w:color w:val="404040" w:themeColor="text1" w:themeTint="BF"/>
          <w:sz w:val="24"/>
          <w:szCs w:val="24"/>
        </w:rPr>
      </w:pPr>
    </w:p>
    <w:p w:rsidR="0000064B" w:rsidRDefault="0000064B" w:rsidP="00D6476D">
      <w:pPr>
        <w:spacing w:after="0" w:line="240" w:lineRule="auto"/>
        <w:ind w:firstLine="720"/>
        <w:jc w:val="both"/>
        <w:rPr>
          <w:rFonts w:ascii="Verdana" w:hAnsi="Verdana" w:cs="Times New Roman"/>
          <w:color w:val="404040" w:themeColor="text1" w:themeTint="BF"/>
          <w:sz w:val="24"/>
          <w:szCs w:val="24"/>
        </w:rPr>
      </w:pPr>
    </w:p>
    <w:p w:rsidR="0000064B" w:rsidRPr="0095624E" w:rsidRDefault="0000064B" w:rsidP="00D6476D">
      <w:pPr>
        <w:spacing w:after="0" w:line="240" w:lineRule="auto"/>
        <w:ind w:firstLine="720"/>
        <w:jc w:val="both"/>
        <w:rPr>
          <w:rFonts w:ascii="Verdana" w:hAnsi="Verdana" w:cs="Times New Roman"/>
          <w:color w:val="404040" w:themeColor="text1" w:themeTint="BF"/>
          <w:sz w:val="24"/>
          <w:szCs w:val="24"/>
        </w:rPr>
      </w:pP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lastRenderedPageBreak/>
        <w:t>10.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A7207D" w:rsidRPr="0095624E" w:rsidRDefault="0022621F" w:rsidP="0068440B">
      <w:pPr>
        <w:spacing w:after="0" w:line="240" w:lineRule="auto"/>
        <w:jc w:val="center"/>
        <w:rPr>
          <w:rFonts w:ascii="Verdana" w:hAnsi="Verdana" w:cs="Times New Roman"/>
          <w:b/>
          <w:i/>
          <w:color w:val="404040" w:themeColor="text1" w:themeTint="BF"/>
        </w:rPr>
      </w:pPr>
      <w:r w:rsidRPr="0095624E">
        <w:rPr>
          <w:rFonts w:ascii="Verdana" w:hAnsi="Verdana" w:cs="Times New Roman"/>
          <w:b/>
          <w:color w:val="404040" w:themeColor="text1" w:themeTint="BF"/>
        </w:rPr>
        <w:t>Budžeta ieņēmumu dinamika</w:t>
      </w:r>
      <w:r w:rsidR="000E2952" w:rsidRPr="0095624E">
        <w:rPr>
          <w:rFonts w:ascii="Verdana" w:hAnsi="Verdana" w:cs="Times New Roman"/>
          <w:b/>
          <w:color w:val="404040" w:themeColor="text1" w:themeTint="BF"/>
        </w:rPr>
        <w:t xml:space="preserve"> (</w:t>
      </w:r>
      <w:r w:rsidR="0068440B" w:rsidRPr="0095624E">
        <w:rPr>
          <w:rFonts w:ascii="Verdana" w:hAnsi="Verdana" w:cs="Times New Roman"/>
          <w:b/>
          <w:color w:val="404040" w:themeColor="text1" w:themeTint="BF"/>
        </w:rPr>
        <w:t xml:space="preserve">mljrd. </w:t>
      </w:r>
      <w:r w:rsidRPr="0095624E">
        <w:rPr>
          <w:rFonts w:ascii="Verdana" w:hAnsi="Verdana" w:cs="Times New Roman"/>
          <w:b/>
          <w:i/>
          <w:color w:val="404040" w:themeColor="text1" w:themeTint="BF"/>
        </w:rPr>
        <w:t>euro</w:t>
      </w:r>
      <w:r w:rsidR="000E2952" w:rsidRPr="0095624E">
        <w:rPr>
          <w:rFonts w:ascii="Verdana" w:hAnsi="Verdana" w:cs="Times New Roman"/>
          <w:b/>
          <w:color w:val="404040" w:themeColor="text1" w:themeTint="BF"/>
        </w:rPr>
        <w:t>)</w:t>
      </w:r>
    </w:p>
    <w:p w:rsidR="00786D22" w:rsidRPr="00884BE1" w:rsidRDefault="00786D22" w:rsidP="00786D22">
      <w:pPr>
        <w:spacing w:after="0" w:line="240" w:lineRule="auto"/>
        <w:jc w:val="both"/>
        <w:rPr>
          <w:rFonts w:ascii="Verdana" w:hAnsi="Verdana" w:cs="Times New Roman"/>
          <w:sz w:val="16"/>
          <w:szCs w:val="16"/>
        </w:rPr>
      </w:pPr>
    </w:p>
    <w:p w:rsidR="006652DC" w:rsidRPr="00884BE1" w:rsidRDefault="006652DC" w:rsidP="00E053B8">
      <w:pPr>
        <w:pStyle w:val="ListParagraph"/>
        <w:spacing w:after="0" w:line="240" w:lineRule="auto"/>
        <w:ind w:left="0"/>
        <w:jc w:val="both"/>
        <w:rPr>
          <w:rFonts w:ascii="Verdana" w:hAnsi="Verdana" w:cs="Times New Roman"/>
          <w:sz w:val="24"/>
          <w:szCs w:val="24"/>
        </w:rPr>
      </w:pPr>
      <w:r w:rsidRPr="00884BE1">
        <w:rPr>
          <w:rFonts w:ascii="Verdana" w:hAnsi="Verdana" w:cs="Times New Roman"/>
          <w:noProof/>
          <w:lang w:eastAsia="lv-LV"/>
        </w:rPr>
        <w:drawing>
          <wp:inline distT="0" distB="0" distL="0" distR="0" wp14:anchorId="069DE062" wp14:editId="71B5B2AA">
            <wp:extent cx="5788549" cy="2075290"/>
            <wp:effectExtent l="0" t="0" r="22225" b="203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52DC" w:rsidRPr="0095624E" w:rsidRDefault="00C85C68" w:rsidP="00E053B8">
      <w:pPr>
        <w:pStyle w:val="Default"/>
        <w:jc w:val="both"/>
        <w:rPr>
          <w:rFonts w:ascii="Verdana" w:hAnsi="Verdana" w:cs="Times New Roman"/>
          <w:bCs/>
          <w:i/>
          <w:color w:val="auto"/>
          <w:sz w:val="20"/>
          <w:szCs w:val="20"/>
        </w:rPr>
      </w:pPr>
      <w:r w:rsidRPr="0095624E">
        <w:rPr>
          <w:rFonts w:ascii="Verdana" w:hAnsi="Verdana" w:cs="Times New Roman"/>
          <w:bCs/>
          <w:i/>
          <w:color w:val="9D2235"/>
          <w:sz w:val="20"/>
          <w:szCs w:val="20"/>
        </w:rPr>
        <w:t>Avots: EM</w:t>
      </w:r>
    </w:p>
    <w:p w:rsidR="0095624E" w:rsidRDefault="0095624E" w:rsidP="00D6476D">
      <w:pPr>
        <w:pStyle w:val="PlainText"/>
        <w:ind w:firstLine="720"/>
        <w:jc w:val="both"/>
        <w:rPr>
          <w:rFonts w:ascii="Verdana" w:hAnsi="Verdana" w:cs="Times New Roman"/>
          <w:color w:val="404040" w:themeColor="text1" w:themeTint="BF"/>
          <w:sz w:val="24"/>
          <w:szCs w:val="24"/>
        </w:rPr>
      </w:pPr>
    </w:p>
    <w:p w:rsidR="006652DC" w:rsidRPr="0095624E" w:rsidRDefault="006652DC" w:rsidP="00D6476D">
      <w:pPr>
        <w:pStyle w:val="PlainText"/>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Tomēr, neskatoties uz stabilo nodokļu ieņēmumu pieaugumu, atbilstoši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 datiem Latvijā saglabājas viens no zemākajiem kopējo nodokļu ieņēmumu rādītājiem pret IKP </w:t>
      </w:r>
      <w:r w:rsidR="00660A57" w:rsidRPr="0095624E">
        <w:rPr>
          <w:rFonts w:ascii="Verdana" w:hAnsi="Verdana" w:cs="Times New Roman"/>
          <w:color w:val="404040" w:themeColor="text1" w:themeTint="BF"/>
          <w:sz w:val="24"/>
          <w:szCs w:val="24"/>
        </w:rPr>
        <w:t>ES</w:t>
      </w:r>
      <w:r w:rsidRPr="0095624E">
        <w:rPr>
          <w:rFonts w:ascii="Verdana" w:hAnsi="Verdana" w:cs="Times New Roman"/>
          <w:color w:val="404040" w:themeColor="text1" w:themeTint="BF"/>
          <w:sz w:val="24"/>
          <w:szCs w:val="24"/>
        </w:rPr>
        <w:t>, apsteidzot vien Lietuvu, Rumān</w:t>
      </w:r>
      <w:r w:rsidR="001C0198" w:rsidRPr="0095624E">
        <w:rPr>
          <w:rFonts w:ascii="Verdana" w:hAnsi="Verdana" w:cs="Times New Roman"/>
          <w:color w:val="404040" w:themeColor="text1" w:themeTint="BF"/>
          <w:sz w:val="24"/>
          <w:szCs w:val="24"/>
        </w:rPr>
        <w:t>iju un Šveici (</w:t>
      </w:r>
      <w:r w:rsidR="00DF7B60" w:rsidRPr="0095624E">
        <w:rPr>
          <w:rFonts w:ascii="Verdana" w:eastAsia="Times New Roman" w:hAnsi="Verdana" w:cs="Times New Roman"/>
          <w:color w:val="404040" w:themeColor="text1" w:themeTint="BF"/>
          <w:sz w:val="24"/>
          <w:szCs w:val="24"/>
          <w:lang w:eastAsia="lv-LV"/>
        </w:rPr>
        <w:t>sk. 11. att.</w:t>
      </w:r>
      <w:r w:rsidRPr="0095624E">
        <w:rPr>
          <w:rFonts w:ascii="Verdana" w:hAnsi="Verdana" w:cs="Times New Roman"/>
          <w:color w:val="404040" w:themeColor="text1" w:themeTint="BF"/>
          <w:sz w:val="24"/>
          <w:szCs w:val="24"/>
        </w:rPr>
        <w:t>)</w:t>
      </w:r>
      <w:r w:rsidR="00074EFE" w:rsidRPr="0095624E">
        <w:rPr>
          <w:rFonts w:ascii="Verdana" w:hAnsi="Verdana" w:cs="Times New Roman"/>
          <w:color w:val="404040" w:themeColor="text1" w:themeTint="BF"/>
          <w:sz w:val="24"/>
          <w:szCs w:val="24"/>
        </w:rPr>
        <w:t>.</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95624E" w:rsidRDefault="0095624E" w:rsidP="00DF7B60">
      <w:pPr>
        <w:spacing w:after="0" w:line="240" w:lineRule="auto"/>
        <w:jc w:val="right"/>
        <w:rPr>
          <w:rFonts w:ascii="Verdana" w:hAnsi="Verdana" w:cs="Times New Roman"/>
          <w:iCs/>
          <w:color w:val="404040" w:themeColor="text1" w:themeTint="BF"/>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t>11.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074EFE" w:rsidRPr="0095624E" w:rsidRDefault="00074EFE" w:rsidP="00074EFE">
      <w:pPr>
        <w:pStyle w:val="PlainText"/>
        <w:jc w:val="center"/>
        <w:rPr>
          <w:rFonts w:ascii="Verdana" w:hAnsi="Verdana" w:cs="Times New Roman"/>
          <w:b/>
          <w:color w:val="404040" w:themeColor="text1" w:themeTint="BF"/>
          <w:szCs w:val="22"/>
        </w:rPr>
      </w:pPr>
      <w:r w:rsidRPr="0095624E">
        <w:rPr>
          <w:rFonts w:ascii="Verdana" w:hAnsi="Verdana" w:cs="Times New Roman"/>
          <w:b/>
          <w:color w:val="404040" w:themeColor="text1" w:themeTint="BF"/>
          <w:szCs w:val="22"/>
        </w:rPr>
        <w:t>Kopējie nodokļu ieņēmumu rādītāji pret IKP Eiropas Savienībā</w:t>
      </w:r>
      <w:r w:rsidR="007C24E4" w:rsidRPr="0095624E">
        <w:rPr>
          <w:rFonts w:ascii="Verdana" w:hAnsi="Verdana" w:cs="Times New Roman"/>
          <w:b/>
          <w:color w:val="404040" w:themeColor="text1" w:themeTint="BF"/>
          <w:szCs w:val="22"/>
        </w:rPr>
        <w:t xml:space="preserve"> </w:t>
      </w:r>
      <w:r w:rsidR="00770324" w:rsidRPr="0095624E">
        <w:rPr>
          <w:rFonts w:ascii="Verdana" w:hAnsi="Verdana" w:cs="Times New Roman"/>
          <w:b/>
          <w:color w:val="404040" w:themeColor="text1" w:themeTint="BF"/>
          <w:szCs w:val="22"/>
        </w:rPr>
        <w:t>(</w:t>
      </w:r>
      <w:r w:rsidR="00B77152" w:rsidRPr="0095624E">
        <w:rPr>
          <w:rFonts w:ascii="Verdana" w:hAnsi="Verdana" w:cs="Times New Roman"/>
          <w:b/>
          <w:color w:val="404040" w:themeColor="text1" w:themeTint="BF"/>
          <w:szCs w:val="22"/>
        </w:rPr>
        <w:t>%</w:t>
      </w:r>
      <w:r w:rsidR="007C24E4" w:rsidRPr="0095624E">
        <w:rPr>
          <w:rFonts w:ascii="Verdana" w:hAnsi="Verdana" w:cs="Times New Roman"/>
          <w:b/>
          <w:color w:val="404040" w:themeColor="text1" w:themeTint="BF"/>
          <w:szCs w:val="22"/>
        </w:rPr>
        <w:t>)</w:t>
      </w:r>
    </w:p>
    <w:p w:rsidR="00786D22" w:rsidRPr="00884BE1" w:rsidRDefault="00786D22" w:rsidP="00786D22">
      <w:pPr>
        <w:pStyle w:val="PlainText"/>
        <w:jc w:val="both"/>
        <w:rPr>
          <w:rFonts w:ascii="Verdana" w:hAnsi="Verdana" w:cs="Times New Roman"/>
          <w:sz w:val="16"/>
          <w:szCs w:val="16"/>
        </w:rPr>
      </w:pPr>
    </w:p>
    <w:p w:rsidR="006652DC" w:rsidRPr="00884BE1" w:rsidRDefault="006652DC" w:rsidP="00E053B8">
      <w:pPr>
        <w:pStyle w:val="PlainText"/>
        <w:jc w:val="both"/>
        <w:rPr>
          <w:rFonts w:ascii="Verdana" w:hAnsi="Verdana" w:cs="Times New Roman"/>
          <w:sz w:val="24"/>
          <w:szCs w:val="24"/>
        </w:rPr>
      </w:pPr>
      <w:r w:rsidRPr="00884BE1">
        <w:rPr>
          <w:rFonts w:ascii="Verdana" w:hAnsi="Verdana" w:cs="Times New Roman"/>
          <w:noProof/>
          <w:lang w:eastAsia="lv-LV"/>
        </w:rPr>
        <w:drawing>
          <wp:inline distT="0" distB="0" distL="0" distR="0" wp14:anchorId="62942442" wp14:editId="683FE598">
            <wp:extent cx="5740842" cy="1876508"/>
            <wp:effectExtent l="0" t="0" r="1270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652DC" w:rsidRPr="0095624E" w:rsidRDefault="00BE2A62" w:rsidP="00E053B8">
      <w:pPr>
        <w:pStyle w:val="PlainText"/>
        <w:jc w:val="both"/>
        <w:rPr>
          <w:rFonts w:ascii="Verdana" w:hAnsi="Verdana" w:cs="Times New Roman"/>
          <w:i/>
          <w:sz w:val="20"/>
          <w:szCs w:val="22"/>
        </w:rPr>
      </w:pPr>
      <w:r w:rsidRPr="0095624E">
        <w:rPr>
          <w:rFonts w:ascii="Verdana" w:hAnsi="Verdana" w:cs="Times New Roman"/>
          <w:bCs/>
          <w:i/>
          <w:color w:val="9D2235"/>
          <w:sz w:val="20"/>
          <w:szCs w:val="22"/>
        </w:rPr>
        <w:t xml:space="preserve">Avots: </w:t>
      </w:r>
      <w:r w:rsidR="00C85C68" w:rsidRPr="0095624E">
        <w:rPr>
          <w:rFonts w:ascii="Verdana" w:hAnsi="Verdana" w:cs="Times New Roman"/>
          <w:bCs/>
          <w:i/>
          <w:color w:val="9D2235"/>
          <w:sz w:val="20"/>
          <w:szCs w:val="22"/>
        </w:rPr>
        <w:t>Eurostat</w:t>
      </w:r>
    </w:p>
    <w:p w:rsidR="006652DC" w:rsidRPr="00884BE1" w:rsidRDefault="006652DC" w:rsidP="00E053B8">
      <w:pPr>
        <w:pStyle w:val="PlainText"/>
        <w:ind w:left="720"/>
        <w:jc w:val="both"/>
        <w:rPr>
          <w:rFonts w:ascii="Verdana" w:hAnsi="Verdana" w:cs="Times New Roman"/>
          <w:sz w:val="24"/>
          <w:szCs w:val="24"/>
        </w:rPr>
      </w:pPr>
    </w:p>
    <w:p w:rsidR="006652DC" w:rsidRPr="0095624E" w:rsidRDefault="006652DC" w:rsidP="00D6476D">
      <w:pPr>
        <w:pStyle w:val="PlainText"/>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Viens no būtiskākajiem aspektiem, kas negatīvi ietekmē nodokļu ieņēmumu apjomu</w:t>
      </w:r>
      <w:r w:rsidR="00C8700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ir nodokļu iekasējamība. Pamatojoties uz nodokļu ie</w:t>
      </w:r>
      <w:r w:rsidR="00FC7694" w:rsidRPr="0095624E">
        <w:rPr>
          <w:rFonts w:ascii="Verdana" w:hAnsi="Verdana" w:cs="Times New Roman"/>
          <w:color w:val="404040" w:themeColor="text1" w:themeTint="BF"/>
          <w:sz w:val="24"/>
          <w:szCs w:val="24"/>
        </w:rPr>
        <w:t>ņēmumu</w:t>
      </w:r>
      <w:r w:rsidRPr="0095624E">
        <w:rPr>
          <w:rFonts w:ascii="Verdana" w:hAnsi="Verdana" w:cs="Times New Roman"/>
          <w:color w:val="404040" w:themeColor="text1" w:themeTint="BF"/>
          <w:sz w:val="24"/>
          <w:szCs w:val="24"/>
        </w:rPr>
        <w:t xml:space="preserve"> datiem par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u</w:t>
      </w:r>
      <w:r w:rsidR="00745B2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ir secināms, ka PVN nodokļu plaisa ir 18,5</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VSAOI </w:t>
      </w:r>
      <w:r w:rsidR="0020269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26,6</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IIN </w:t>
      </w:r>
      <w:r w:rsidR="0020269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25,4</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un akcīzes nodokļa plaisa svārstās no 8,8</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benzīnam līdz 30,7</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cigaretēm.</w:t>
      </w:r>
      <w:r w:rsidRPr="0095624E">
        <w:rPr>
          <w:rStyle w:val="FootnoteReference"/>
          <w:rFonts w:ascii="Verdana" w:hAnsi="Verdana" w:cs="Times New Roman"/>
          <w:color w:val="404040" w:themeColor="text1" w:themeTint="BF"/>
          <w:sz w:val="24"/>
          <w:szCs w:val="24"/>
        </w:rPr>
        <w:footnoteReference w:id="42"/>
      </w:r>
      <w:r w:rsidRPr="0095624E">
        <w:rPr>
          <w:rFonts w:ascii="Verdana" w:hAnsi="Verdana" w:cs="Times New Roman"/>
          <w:color w:val="404040" w:themeColor="text1" w:themeTint="BF"/>
          <w:sz w:val="24"/>
          <w:szCs w:val="24"/>
        </w:rPr>
        <w:t xml:space="preserve"> </w:t>
      </w:r>
    </w:p>
    <w:p w:rsidR="00FC7694" w:rsidRPr="0095624E" w:rsidRDefault="00FC7694" w:rsidP="00FC7694">
      <w:pPr>
        <w:pStyle w:val="PlainText"/>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Ņemot vērā minēto, lai uzlabotu nodokļu iekasējamību un nodrošinātu virzību uz valdības mērķi sasniegt nodokļu ieņēmumus 1/3 apmērā no IKP, jau vairākus gadus Latvijas valdības prioritāro lietu sarakstā ir ēnu ekonomikas apkarošana. Ēnu ekonomika veicina nevienlīdzīgu konkurenci, izkropļo tirgu un ne tikai negatīvi ietekmē </w:t>
      </w:r>
      <w:r w:rsidRPr="0095624E">
        <w:rPr>
          <w:rFonts w:ascii="Verdana" w:hAnsi="Verdana" w:cs="Times New Roman"/>
          <w:color w:val="404040" w:themeColor="text1" w:themeTint="BF"/>
          <w:spacing w:val="-2"/>
          <w:sz w:val="24"/>
          <w:szCs w:val="24"/>
        </w:rPr>
        <w:lastRenderedPageBreak/>
        <w:t xml:space="preserve">nodokļu iekasēšanu, bet arī motivē cilvēkus uz izvēli atteikties no sava sociālā nodrošinājuma, vienlaikus negatīvi ietekmējot kopējo publisko pakalpojumu apjomu un iespējas. Valdība ir apņēmusies nodrošināt Ēnu ekonomikas apkarošanas padomes darbību un sagatavot jaunus priekšlikumus ēnu ekonomikas apkarošanai. </w:t>
      </w:r>
    </w:p>
    <w:p w:rsidR="00355173" w:rsidRPr="0095624E" w:rsidRDefault="006D0413" w:rsidP="00355173">
      <w:pPr>
        <w:pStyle w:val="PlainText"/>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Vērā ņemama ietekme e</w:t>
      </w:r>
      <w:r w:rsidR="00355173" w:rsidRPr="0095624E">
        <w:rPr>
          <w:rFonts w:ascii="Verdana" w:hAnsi="Verdana" w:cs="Times New Roman"/>
          <w:color w:val="404040" w:themeColor="text1" w:themeTint="BF"/>
          <w:spacing w:val="-2"/>
          <w:sz w:val="24"/>
          <w:szCs w:val="24"/>
        </w:rPr>
        <w:t xml:space="preserve">konomiskās krīzes un tās seku pārvarēšanā nenoliedzami ir bijusi mikrouzņēmuma nodokļa režīmam. Tas daļai iedzīvotāju, kuri bija palikuši bez darba, </w:t>
      </w:r>
      <w:r w:rsidRPr="0095624E">
        <w:rPr>
          <w:rFonts w:ascii="Verdana" w:hAnsi="Verdana" w:cs="Times New Roman"/>
          <w:color w:val="404040" w:themeColor="text1" w:themeTint="BF"/>
          <w:spacing w:val="-2"/>
          <w:sz w:val="24"/>
          <w:szCs w:val="24"/>
        </w:rPr>
        <w:t xml:space="preserve">ir nodrošinājis iespēju </w:t>
      </w:r>
      <w:r w:rsidR="00355173" w:rsidRPr="0095624E">
        <w:rPr>
          <w:rFonts w:ascii="Verdana" w:hAnsi="Verdana" w:cs="Times New Roman"/>
          <w:color w:val="404040" w:themeColor="text1" w:themeTint="BF"/>
          <w:spacing w:val="-2"/>
          <w:sz w:val="24"/>
          <w:szCs w:val="24"/>
        </w:rPr>
        <w:t>uzsākt uzņēmējdarbību, akumulējot aptuveni 15</w:t>
      </w:r>
      <w:r w:rsidR="00B77152" w:rsidRPr="0095624E">
        <w:rPr>
          <w:rFonts w:ascii="Verdana" w:hAnsi="Verdana" w:cs="Times New Roman"/>
          <w:color w:val="404040" w:themeColor="text1" w:themeTint="BF"/>
          <w:spacing w:val="-2"/>
          <w:sz w:val="24"/>
          <w:szCs w:val="24"/>
        </w:rPr>
        <w:t> %</w:t>
      </w:r>
      <w:r w:rsidR="00355173" w:rsidRPr="0095624E">
        <w:rPr>
          <w:rFonts w:ascii="Verdana" w:hAnsi="Verdana" w:cs="Times New Roman"/>
          <w:color w:val="404040" w:themeColor="text1" w:themeTint="BF"/>
          <w:spacing w:val="-2"/>
          <w:sz w:val="24"/>
          <w:szCs w:val="24"/>
        </w:rPr>
        <w:t xml:space="preserve"> no privātajā sektorā nodarbinātajiem un 2014</w:t>
      </w:r>
      <w:r w:rsidR="002320B2" w:rsidRPr="0095624E">
        <w:rPr>
          <w:rFonts w:ascii="Verdana" w:hAnsi="Verdana" w:cs="Times New Roman"/>
          <w:color w:val="404040" w:themeColor="text1" w:themeTint="BF"/>
          <w:spacing w:val="-2"/>
          <w:sz w:val="24"/>
          <w:szCs w:val="24"/>
        </w:rPr>
        <w:t>. gad</w:t>
      </w:r>
      <w:r w:rsidR="00355173" w:rsidRPr="0095624E">
        <w:rPr>
          <w:rFonts w:ascii="Verdana" w:hAnsi="Verdana" w:cs="Times New Roman"/>
          <w:color w:val="404040" w:themeColor="text1" w:themeTint="BF"/>
          <w:spacing w:val="-2"/>
          <w:sz w:val="24"/>
          <w:szCs w:val="24"/>
        </w:rPr>
        <w:t xml:space="preserve">ā veidojot budžeta ieņēmumus 51,1 milj. </w:t>
      </w:r>
      <w:r w:rsidR="0009319F" w:rsidRPr="0095624E">
        <w:rPr>
          <w:rFonts w:ascii="Verdana" w:hAnsi="Verdana" w:cs="Times New Roman"/>
          <w:i/>
          <w:color w:val="404040" w:themeColor="text1" w:themeTint="BF"/>
          <w:spacing w:val="-2"/>
          <w:sz w:val="24"/>
          <w:szCs w:val="24"/>
        </w:rPr>
        <w:t>euro</w:t>
      </w:r>
      <w:r w:rsidR="0009319F" w:rsidRPr="0095624E">
        <w:rPr>
          <w:rFonts w:ascii="Verdana" w:hAnsi="Verdana" w:cs="Times New Roman"/>
          <w:color w:val="404040" w:themeColor="text1" w:themeTint="BF"/>
          <w:spacing w:val="-2"/>
          <w:sz w:val="24"/>
          <w:szCs w:val="24"/>
        </w:rPr>
        <w:t xml:space="preserve"> </w:t>
      </w:r>
      <w:r w:rsidR="00355173" w:rsidRPr="0095624E">
        <w:rPr>
          <w:rFonts w:ascii="Verdana" w:hAnsi="Verdana" w:cs="Times New Roman"/>
          <w:color w:val="404040" w:themeColor="text1" w:themeTint="BF"/>
          <w:spacing w:val="-2"/>
          <w:sz w:val="24"/>
          <w:szCs w:val="24"/>
        </w:rPr>
        <w:t>apmērā. Lai gan 2015</w:t>
      </w:r>
      <w:r w:rsidR="002320B2" w:rsidRPr="0095624E">
        <w:rPr>
          <w:rFonts w:ascii="Verdana" w:hAnsi="Verdana" w:cs="Times New Roman"/>
          <w:color w:val="404040" w:themeColor="text1" w:themeTint="BF"/>
          <w:spacing w:val="-2"/>
          <w:sz w:val="24"/>
          <w:szCs w:val="24"/>
        </w:rPr>
        <w:t>. gad</w:t>
      </w:r>
      <w:r w:rsidR="00355173" w:rsidRPr="0095624E">
        <w:rPr>
          <w:rFonts w:ascii="Verdana" w:hAnsi="Verdana" w:cs="Times New Roman"/>
          <w:color w:val="404040" w:themeColor="text1" w:themeTint="BF"/>
          <w:spacing w:val="-2"/>
          <w:sz w:val="24"/>
          <w:szCs w:val="24"/>
        </w:rPr>
        <w:t>ā mikrouzņēmuma režīms paliks nemainīgs, priekšā ir izaicinājums atrast sociāli atbildīgu</w:t>
      </w:r>
      <w:r w:rsidR="007E60B0" w:rsidRPr="0095624E">
        <w:rPr>
          <w:rFonts w:ascii="Verdana" w:hAnsi="Verdana" w:cs="Times New Roman"/>
          <w:color w:val="404040" w:themeColor="text1" w:themeTint="BF"/>
          <w:spacing w:val="-2"/>
          <w:sz w:val="24"/>
          <w:szCs w:val="24"/>
        </w:rPr>
        <w:t xml:space="preserve"> un</w:t>
      </w:r>
      <w:r w:rsidR="002320B2" w:rsidRPr="0095624E">
        <w:rPr>
          <w:rFonts w:ascii="Verdana" w:hAnsi="Verdana" w:cs="Times New Roman"/>
          <w:color w:val="404040" w:themeColor="text1" w:themeTint="BF"/>
          <w:spacing w:val="-2"/>
          <w:sz w:val="24"/>
          <w:szCs w:val="24"/>
        </w:rPr>
        <w:t xml:space="preserve"> </w:t>
      </w:r>
      <w:r w:rsidR="00355173" w:rsidRPr="0095624E">
        <w:rPr>
          <w:rFonts w:ascii="Verdana" w:hAnsi="Verdana" w:cs="Times New Roman"/>
          <w:color w:val="404040" w:themeColor="text1" w:themeTint="BF"/>
          <w:spacing w:val="-2"/>
          <w:sz w:val="24"/>
          <w:szCs w:val="24"/>
        </w:rPr>
        <w:t xml:space="preserve">ilgtspējīgu risinājumu mikrouzņēmumu darbībai, kas nekropļotu konkurenci un sasniegtu mikrouzņēmuma nodokļa režīma mērķi </w:t>
      </w:r>
      <w:r w:rsidR="00202696" w:rsidRPr="0095624E">
        <w:rPr>
          <w:rFonts w:ascii="Verdana" w:hAnsi="Verdana" w:cs="Times New Roman"/>
          <w:color w:val="404040" w:themeColor="text1" w:themeTint="BF"/>
          <w:spacing w:val="-2"/>
          <w:sz w:val="24"/>
          <w:szCs w:val="24"/>
        </w:rPr>
        <w:t>–</w:t>
      </w:r>
      <w:r w:rsidR="00355173" w:rsidRPr="0095624E">
        <w:rPr>
          <w:rFonts w:ascii="Verdana" w:hAnsi="Verdana" w:cs="Times New Roman"/>
          <w:color w:val="404040" w:themeColor="text1" w:themeTint="BF"/>
          <w:spacing w:val="-2"/>
          <w:sz w:val="24"/>
          <w:szCs w:val="24"/>
        </w:rPr>
        <w:t xml:space="preserve"> veicināt uzņēmumu attīstību un to pakāpenisku iekļaušanos vispārējā nodokļu maksāšanas režīmā, kā arī vienlaikus nodrošināt minimālās sociālās garantijas mikrouzņēmumos strādājošajiem </w:t>
      </w:r>
      <w:r w:rsidR="007E60B0" w:rsidRPr="0095624E">
        <w:rPr>
          <w:rFonts w:ascii="Verdana" w:hAnsi="Verdana" w:cs="Times New Roman"/>
          <w:color w:val="404040" w:themeColor="text1" w:themeTint="BF"/>
          <w:spacing w:val="-2"/>
          <w:sz w:val="24"/>
          <w:szCs w:val="24"/>
        </w:rPr>
        <w:t>darbiniekiem</w:t>
      </w:r>
      <w:r w:rsidR="00355173" w:rsidRPr="0095624E">
        <w:rPr>
          <w:rFonts w:ascii="Verdana" w:hAnsi="Verdana" w:cs="Times New Roman"/>
          <w:color w:val="404040" w:themeColor="text1" w:themeTint="BF"/>
          <w:spacing w:val="-2"/>
          <w:sz w:val="24"/>
          <w:szCs w:val="24"/>
        </w:rPr>
        <w:t xml:space="preserve">. </w:t>
      </w:r>
    </w:p>
    <w:p w:rsidR="006652DC" w:rsidRPr="0095624E" w:rsidRDefault="00355173" w:rsidP="00355173">
      <w:pPr>
        <w:pStyle w:val="PlainText"/>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Būtisks solis virzībā uz nodokļu politikas stabilitāti un paredzamību ir sistemātiska nodokļu politikas plānošana. Valdība ir apņēmusies līdz 2016</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beigām izstrādāt vidēja termiņa valsts nodokļu politikas pamatnostādnes. Tas ļaus ne tikai nodrošināt nodokļu politikas kvalitatīvu īstenošanu, bet arī paredzēt ar nodokļu politikas instrumentiem sasniedzamos mērķus un rezultātus, tādējādi nodrošinot nodokļu politikas maksimālu efektivitāti un caurskatāmību.</w:t>
      </w:r>
    </w:p>
    <w:p w:rsidR="00561863" w:rsidRPr="00884BE1" w:rsidRDefault="00561863" w:rsidP="00355173">
      <w:pPr>
        <w:pStyle w:val="PlainText"/>
        <w:ind w:firstLine="720"/>
        <w:jc w:val="both"/>
        <w:rPr>
          <w:rFonts w:ascii="Verdana" w:hAnsi="Verdana" w:cs="Times New Roman"/>
          <w:sz w:val="24"/>
          <w:szCs w:val="24"/>
        </w:rPr>
      </w:pPr>
    </w:p>
    <w:p w:rsidR="001A0E80" w:rsidRPr="0095624E" w:rsidRDefault="001A0E80" w:rsidP="001A0E80">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 xml:space="preserve">Korupcijas apkarošana </w:t>
      </w:r>
    </w:p>
    <w:p w:rsidR="001A0E80" w:rsidRPr="0095624E" w:rsidRDefault="001A0E80" w:rsidP="006D0413">
      <w:pPr>
        <w:spacing w:after="0" w:line="240" w:lineRule="auto"/>
        <w:ind w:firstLine="709"/>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Uzņēmējdarbībai labvēlīgas vides veidošanā aizvien izšķirošāka loma ir vienlīdzīgas konkurences nodrošināšanai, kur ēnu ekonomikas un korupcijas ietekme ir minimāla. Starptautiskā nevalstiskā pretkorupcijas organizācijas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Transparency International</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veidotais Korupcijas uztveres indekss (</w:t>
      </w:r>
      <w:r w:rsidRPr="0095624E">
        <w:rPr>
          <w:rFonts w:ascii="Verdana" w:hAnsi="Verdana" w:cs="Times New Roman"/>
          <w:i/>
          <w:color w:val="404040" w:themeColor="text1" w:themeTint="BF"/>
          <w:sz w:val="24"/>
          <w:szCs w:val="24"/>
        </w:rPr>
        <w:t>Corruption Perceptions Index</w:t>
      </w:r>
      <w:r w:rsidRPr="0095624E">
        <w:rPr>
          <w:rFonts w:ascii="Verdana" w:hAnsi="Verdana" w:cs="Times New Roman"/>
          <w:color w:val="404040" w:themeColor="text1" w:themeTint="BF"/>
          <w:sz w:val="24"/>
          <w:szCs w:val="24"/>
        </w:rPr>
        <w:t>) sniedz priekšstatu par publiskā sektora korumpētības līmeņa uztveri visā pasaulē</w:t>
      </w:r>
      <w:r w:rsidR="008D4770" w:rsidRPr="0095624E">
        <w:rPr>
          <w:rFonts w:ascii="Verdana" w:hAnsi="Verdana" w:cs="Times New Roman"/>
          <w:color w:val="404040" w:themeColor="text1" w:themeTint="BF"/>
          <w:sz w:val="24"/>
          <w:szCs w:val="24"/>
        </w:rPr>
        <w:t xml:space="preserve"> (Korupcijas uztveres indekss tiek veidots, </w:t>
      </w:r>
      <w:r w:rsidR="0034335D" w:rsidRPr="0095624E">
        <w:rPr>
          <w:rFonts w:ascii="Verdana" w:hAnsi="Verdana" w:cs="Times New Roman"/>
          <w:color w:val="404040" w:themeColor="text1" w:themeTint="BF"/>
          <w:sz w:val="24"/>
          <w:szCs w:val="24"/>
        </w:rPr>
        <w:t xml:space="preserve">pamatojoties </w:t>
      </w:r>
      <w:r w:rsidR="00643FDB" w:rsidRPr="0095624E">
        <w:rPr>
          <w:rFonts w:ascii="Verdana" w:hAnsi="Verdana" w:cs="Times New Roman"/>
          <w:color w:val="404040" w:themeColor="text1" w:themeTint="BF"/>
          <w:sz w:val="24"/>
          <w:szCs w:val="24"/>
        </w:rPr>
        <w:t>uz dažādu valstu ekspertu</w:t>
      </w:r>
      <w:r w:rsidR="008D4770" w:rsidRPr="0095624E">
        <w:rPr>
          <w:rFonts w:ascii="Verdana" w:hAnsi="Verdana" w:cs="Times New Roman"/>
          <w:color w:val="404040" w:themeColor="text1" w:themeTint="BF"/>
          <w:sz w:val="24"/>
          <w:szCs w:val="24"/>
        </w:rPr>
        <w:t xml:space="preserve"> viedokli</w:t>
      </w:r>
      <w:r w:rsidR="00643FDB" w:rsidRPr="0095624E">
        <w:rPr>
          <w:rFonts w:ascii="Verdana" w:hAnsi="Verdana" w:cs="Times New Roman"/>
          <w:color w:val="404040" w:themeColor="text1" w:themeTint="BF"/>
          <w:sz w:val="24"/>
          <w:szCs w:val="24"/>
        </w:rPr>
        <w:t xml:space="preserve"> un iedzīvotāju aptaujām</w:t>
      </w:r>
      <w:r w:rsidR="008D4770" w:rsidRPr="0095624E">
        <w:rPr>
          <w:rFonts w:ascii="Verdana" w:hAnsi="Verdana" w:cs="Times New Roman"/>
          <w:color w:val="404040" w:themeColor="text1" w:themeTint="BF"/>
          <w:sz w:val="24"/>
          <w:szCs w:val="24"/>
        </w:rPr>
        <w:t xml:space="preserve">, </w:t>
      </w:r>
      <w:r w:rsidR="006D0413" w:rsidRPr="0095624E">
        <w:rPr>
          <w:rFonts w:ascii="Verdana" w:hAnsi="Verdana" w:cs="Times New Roman"/>
          <w:color w:val="404040" w:themeColor="text1" w:themeTint="BF"/>
          <w:sz w:val="24"/>
          <w:szCs w:val="24"/>
        </w:rPr>
        <w:t xml:space="preserve">ranžējot valstis atkarībā no tā, </w:t>
      </w:r>
      <w:r w:rsidR="008D4770" w:rsidRPr="0095624E">
        <w:rPr>
          <w:rFonts w:ascii="Verdana" w:hAnsi="Verdana" w:cs="Times New Roman"/>
          <w:color w:val="404040" w:themeColor="text1" w:themeTint="BF"/>
          <w:sz w:val="24"/>
          <w:szCs w:val="24"/>
        </w:rPr>
        <w:t xml:space="preserve">kā konkrētajā valstī tiek uztverts publiskā sektora korupcijas līmenis. Korupcijas uztvere tiek vērtēta ar punktu skaitu no 0 – </w:t>
      </w:r>
      <w:r w:rsidR="002320B2" w:rsidRPr="0095624E">
        <w:rPr>
          <w:rFonts w:ascii="Verdana" w:hAnsi="Verdana" w:cs="Times New Roman"/>
          <w:color w:val="404040" w:themeColor="text1" w:themeTint="BF"/>
          <w:sz w:val="24"/>
          <w:szCs w:val="24"/>
        </w:rPr>
        <w:t>"</w:t>
      </w:r>
      <w:r w:rsidR="008D4770" w:rsidRPr="0095624E">
        <w:rPr>
          <w:rFonts w:ascii="Verdana" w:hAnsi="Verdana" w:cs="Times New Roman"/>
          <w:color w:val="404040" w:themeColor="text1" w:themeTint="BF"/>
          <w:sz w:val="24"/>
          <w:szCs w:val="24"/>
        </w:rPr>
        <w:t>ļoti korumpēts</w:t>
      </w:r>
      <w:r w:rsidR="002320B2" w:rsidRPr="0095624E">
        <w:rPr>
          <w:rFonts w:ascii="Verdana" w:hAnsi="Verdana" w:cs="Times New Roman"/>
          <w:color w:val="404040" w:themeColor="text1" w:themeTint="BF"/>
          <w:sz w:val="24"/>
          <w:szCs w:val="24"/>
        </w:rPr>
        <w:t>"</w:t>
      </w:r>
      <w:r w:rsidR="008D4770" w:rsidRPr="0095624E">
        <w:rPr>
          <w:rFonts w:ascii="Verdana" w:hAnsi="Verdana" w:cs="Times New Roman"/>
          <w:color w:val="404040" w:themeColor="text1" w:themeTint="BF"/>
          <w:sz w:val="24"/>
          <w:szCs w:val="24"/>
        </w:rPr>
        <w:t xml:space="preserve"> līdz 100 – </w:t>
      </w:r>
      <w:r w:rsidR="002320B2" w:rsidRPr="0095624E">
        <w:rPr>
          <w:rFonts w:ascii="Verdana" w:hAnsi="Verdana" w:cs="Times New Roman"/>
          <w:color w:val="404040" w:themeColor="text1" w:themeTint="BF"/>
          <w:sz w:val="24"/>
          <w:szCs w:val="24"/>
        </w:rPr>
        <w:t>"</w:t>
      </w:r>
      <w:r w:rsidR="008D4770" w:rsidRPr="0095624E">
        <w:rPr>
          <w:rFonts w:ascii="Verdana" w:hAnsi="Verdana" w:cs="Times New Roman"/>
          <w:color w:val="404040" w:themeColor="text1" w:themeTint="BF"/>
          <w:sz w:val="24"/>
          <w:szCs w:val="24"/>
        </w:rPr>
        <w:t>nav korumpēts, procesi ļoti caurspīdīgi</w:t>
      </w:r>
      <w:r w:rsidR="002320B2" w:rsidRPr="0095624E">
        <w:rPr>
          <w:rFonts w:ascii="Verdana" w:hAnsi="Verdana" w:cs="Times New Roman"/>
          <w:color w:val="404040" w:themeColor="text1" w:themeTint="BF"/>
          <w:sz w:val="24"/>
          <w:szCs w:val="24"/>
        </w:rPr>
        <w:t>"</w:t>
      </w:r>
      <w:r w:rsidR="008D4770" w:rsidRPr="0095624E">
        <w:rPr>
          <w:rFonts w:ascii="Verdana" w:hAnsi="Verdana" w:cs="Times New Roman"/>
          <w:color w:val="404040" w:themeColor="text1" w:themeTint="BF"/>
          <w:sz w:val="24"/>
          <w:szCs w:val="24"/>
        </w:rPr>
        <w:t>.</w:t>
      </w:r>
      <w:r w:rsidR="008D4770" w:rsidRPr="0095624E">
        <w:rPr>
          <w:rFonts w:ascii="Verdana" w:hAnsi="Verdana" w:cs="Times New Roman"/>
          <w:color w:val="404040" w:themeColor="text1" w:themeTint="BF"/>
          <w:sz w:val="20"/>
          <w:szCs w:val="20"/>
        </w:rPr>
        <w:t xml:space="preserve"> </w:t>
      </w:r>
      <w:r w:rsidR="008D4770" w:rsidRPr="0095624E">
        <w:rPr>
          <w:rFonts w:ascii="Verdana" w:hAnsi="Verdana" w:cs="Times New Roman"/>
          <w:color w:val="404040" w:themeColor="text1" w:themeTint="BF"/>
          <w:sz w:val="24"/>
          <w:szCs w:val="24"/>
        </w:rPr>
        <w:t>2015</w:t>
      </w:r>
      <w:r w:rsidR="002320B2" w:rsidRPr="0095624E">
        <w:rPr>
          <w:rFonts w:ascii="Verdana" w:hAnsi="Verdana" w:cs="Times New Roman"/>
          <w:color w:val="404040" w:themeColor="text1" w:themeTint="BF"/>
          <w:sz w:val="24"/>
          <w:szCs w:val="24"/>
        </w:rPr>
        <w:t>. gad</w:t>
      </w:r>
      <w:r w:rsidR="008D4770" w:rsidRPr="0095624E">
        <w:rPr>
          <w:rFonts w:ascii="Verdana" w:hAnsi="Verdana" w:cs="Times New Roman"/>
          <w:color w:val="404040" w:themeColor="text1" w:themeTint="BF"/>
          <w:sz w:val="24"/>
          <w:szCs w:val="24"/>
        </w:rPr>
        <w:t>ā indekss tiek veidots</w:t>
      </w:r>
      <w:r w:rsidR="006D0413" w:rsidRPr="0095624E">
        <w:rPr>
          <w:rFonts w:ascii="Verdana" w:hAnsi="Verdana" w:cs="Times New Roman"/>
          <w:color w:val="404040" w:themeColor="text1" w:themeTint="BF"/>
          <w:sz w:val="24"/>
          <w:szCs w:val="24"/>
        </w:rPr>
        <w:t>,</w:t>
      </w:r>
      <w:r w:rsidR="008D4770" w:rsidRPr="0095624E">
        <w:rPr>
          <w:rFonts w:ascii="Verdana" w:hAnsi="Verdana" w:cs="Times New Roman"/>
          <w:color w:val="404040" w:themeColor="text1" w:themeTint="BF"/>
          <w:sz w:val="24"/>
          <w:szCs w:val="24"/>
        </w:rPr>
        <w:t xml:space="preserve"> ietverot 175 valstis un teritorijas)</w:t>
      </w:r>
      <w:r w:rsidRPr="0095624E">
        <w:rPr>
          <w:rFonts w:ascii="Verdana" w:hAnsi="Verdana" w:cs="Times New Roman"/>
          <w:color w:val="404040" w:themeColor="text1" w:themeTint="BF"/>
          <w:sz w:val="24"/>
          <w:szCs w:val="24"/>
        </w:rPr>
        <w:t>.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Korupcijas uztveres indeksā</w:t>
      </w:r>
      <w:r w:rsidRPr="0095624E">
        <w:rPr>
          <w:rStyle w:val="FootnoteReference"/>
          <w:rFonts w:ascii="Verdana" w:hAnsi="Verdana" w:cs="Times New Roman"/>
          <w:color w:val="404040" w:themeColor="text1" w:themeTint="BF"/>
          <w:sz w:val="24"/>
          <w:szCs w:val="24"/>
        </w:rPr>
        <w:footnoteReference w:id="43"/>
      </w:r>
      <w:r w:rsidRPr="0095624E">
        <w:rPr>
          <w:rFonts w:ascii="Verdana" w:hAnsi="Verdana" w:cs="Times New Roman"/>
          <w:color w:val="404040" w:themeColor="text1" w:themeTint="BF"/>
          <w:sz w:val="24"/>
          <w:szCs w:val="24"/>
        </w:rPr>
        <w:t xml:space="preserve"> Latvija ieņem 43</w:t>
      </w:r>
      <w:r w:rsidR="003D6696" w:rsidRPr="0095624E">
        <w:rPr>
          <w:rFonts w:ascii="Verdana" w:hAnsi="Verdana" w:cs="Times New Roman"/>
          <w:color w:val="404040" w:themeColor="text1" w:themeTint="BF"/>
          <w:sz w:val="24"/>
          <w:szCs w:val="24"/>
        </w:rPr>
        <w:t>. viet</w:t>
      </w:r>
      <w:r w:rsidRPr="0095624E">
        <w:rPr>
          <w:rFonts w:ascii="Verdana" w:hAnsi="Verdana" w:cs="Times New Roman"/>
          <w:color w:val="404040" w:themeColor="text1" w:themeTint="BF"/>
          <w:sz w:val="24"/>
          <w:szCs w:val="24"/>
        </w:rPr>
        <w:t>u, pirmo reizi esot ārpus to valstu grupas, kur korupcija ir uzskatāma par nopietnu problēmu.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Latvija atradās 49</w:t>
      </w:r>
      <w:r w:rsidR="003D6696" w:rsidRPr="0095624E">
        <w:rPr>
          <w:rFonts w:ascii="Verdana" w:hAnsi="Verdana" w:cs="Times New Roman"/>
          <w:color w:val="404040" w:themeColor="text1" w:themeTint="BF"/>
          <w:sz w:val="24"/>
          <w:szCs w:val="24"/>
        </w:rPr>
        <w:t>. viet</w:t>
      </w:r>
      <w:r w:rsidRPr="0095624E">
        <w:rPr>
          <w:rFonts w:ascii="Verdana" w:hAnsi="Verdana" w:cs="Times New Roman"/>
          <w:color w:val="404040" w:themeColor="text1" w:themeTint="BF"/>
          <w:sz w:val="24"/>
          <w:szCs w:val="24"/>
        </w:rPr>
        <w:t>ā, 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 54</w:t>
      </w:r>
      <w:r w:rsidR="003D6696" w:rsidRPr="0095624E">
        <w:rPr>
          <w:rFonts w:ascii="Verdana" w:hAnsi="Verdana" w:cs="Times New Roman"/>
          <w:color w:val="404040" w:themeColor="text1" w:themeTint="BF"/>
          <w:sz w:val="24"/>
          <w:szCs w:val="24"/>
        </w:rPr>
        <w:t>. viet</w:t>
      </w:r>
      <w:r w:rsidRPr="0095624E">
        <w:rPr>
          <w:rFonts w:ascii="Verdana" w:hAnsi="Verdana" w:cs="Times New Roman"/>
          <w:color w:val="404040" w:themeColor="text1" w:themeTint="BF"/>
          <w:sz w:val="24"/>
          <w:szCs w:val="24"/>
        </w:rPr>
        <w:t>ā,</w:t>
      </w:r>
      <w:r w:rsidR="008914CA" w:rsidRPr="0095624E">
        <w:rPr>
          <w:rFonts w:ascii="Verdana" w:hAnsi="Verdana" w:cs="Times New Roman"/>
          <w:color w:val="404040" w:themeColor="text1" w:themeTint="BF"/>
          <w:sz w:val="24"/>
          <w:szCs w:val="24"/>
        </w:rPr>
        <w:t xml:space="preserve"> </w:t>
      </w:r>
      <w:r w:rsidRPr="0095624E">
        <w:rPr>
          <w:rFonts w:ascii="Verdana" w:hAnsi="Verdana" w:cs="Times New Roman"/>
          <w:color w:val="404040" w:themeColor="text1" w:themeTint="BF"/>
          <w:sz w:val="24"/>
          <w:szCs w:val="24"/>
        </w:rPr>
        <w:t>2011</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 61</w:t>
      </w:r>
      <w:r w:rsidR="003D6696" w:rsidRPr="0095624E">
        <w:rPr>
          <w:rFonts w:ascii="Verdana" w:hAnsi="Verdana" w:cs="Times New Roman"/>
          <w:color w:val="404040" w:themeColor="text1" w:themeTint="BF"/>
          <w:sz w:val="24"/>
          <w:szCs w:val="24"/>
        </w:rPr>
        <w:t>. viet</w:t>
      </w:r>
      <w:r w:rsidRPr="0095624E">
        <w:rPr>
          <w:rFonts w:ascii="Verdana" w:hAnsi="Verdana" w:cs="Times New Roman"/>
          <w:color w:val="404040" w:themeColor="text1" w:themeTint="BF"/>
          <w:sz w:val="24"/>
          <w:szCs w:val="24"/>
        </w:rPr>
        <w:t>ā</w:t>
      </w:r>
      <w:r w:rsidR="006D0413"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6D0413" w:rsidRPr="0095624E">
        <w:rPr>
          <w:rFonts w:ascii="Verdana" w:hAnsi="Verdana" w:cs="Times New Roman"/>
          <w:color w:val="404040" w:themeColor="text1" w:themeTint="BF"/>
          <w:sz w:val="24"/>
          <w:szCs w:val="24"/>
        </w:rPr>
        <w:t>t</w:t>
      </w:r>
      <w:r w:rsidRPr="0095624E">
        <w:rPr>
          <w:rFonts w:ascii="Verdana" w:hAnsi="Verdana" w:cs="Times New Roman"/>
          <w:color w:val="404040" w:themeColor="text1" w:themeTint="BF"/>
          <w:sz w:val="24"/>
          <w:szCs w:val="24"/>
        </w:rPr>
        <w:t>ādējādi</w:t>
      </w:r>
      <w:r w:rsidR="006D0413" w:rsidRPr="0095624E">
        <w:rPr>
          <w:rFonts w:ascii="Verdana" w:hAnsi="Verdana" w:cs="Times New Roman"/>
          <w:color w:val="404040" w:themeColor="text1" w:themeTint="BF"/>
          <w:sz w:val="24"/>
          <w:szCs w:val="24"/>
        </w:rPr>
        <w:t xml:space="preserve"> ir</w:t>
      </w:r>
      <w:r w:rsidRPr="0095624E">
        <w:rPr>
          <w:rFonts w:ascii="Verdana" w:hAnsi="Verdana" w:cs="Times New Roman"/>
          <w:color w:val="404040" w:themeColor="text1" w:themeTint="BF"/>
          <w:sz w:val="24"/>
          <w:szCs w:val="24"/>
        </w:rPr>
        <w:t xml:space="preserve"> secinām</w:t>
      </w:r>
      <w:r w:rsidR="006D0413" w:rsidRPr="0095624E">
        <w:rPr>
          <w:rFonts w:ascii="Verdana" w:hAnsi="Verdana" w:cs="Times New Roman"/>
          <w:color w:val="404040" w:themeColor="text1" w:themeTint="BF"/>
          <w:sz w:val="24"/>
          <w:szCs w:val="24"/>
        </w:rPr>
        <w:t>s, ka situācija ir uzlabojusies</w:t>
      </w:r>
      <w:r w:rsidRPr="0095624E">
        <w:rPr>
          <w:rFonts w:ascii="Verdana" w:hAnsi="Verdana" w:cs="Times New Roman"/>
          <w:color w:val="404040" w:themeColor="text1" w:themeTint="BF"/>
          <w:sz w:val="24"/>
          <w:szCs w:val="24"/>
        </w:rPr>
        <w:t xml:space="preserve"> un saskaņā ar ekspertu viedokli korupcija Latvijā ir pakāpeniski samazinājusies. </w:t>
      </w:r>
    </w:p>
    <w:p w:rsidR="001A0E80" w:rsidRPr="0095624E" w:rsidRDefault="001A0E80" w:rsidP="001A0E80">
      <w:pPr>
        <w:spacing w:after="0" w:line="240" w:lineRule="auto"/>
        <w:ind w:firstLine="720"/>
        <w:jc w:val="both"/>
        <w:rPr>
          <w:rFonts w:ascii="Verdana" w:hAnsi="Verdana" w:cs="Times New Roman"/>
          <w:color w:val="404040" w:themeColor="text1" w:themeTint="BF"/>
          <w:spacing w:val="-3"/>
          <w:sz w:val="24"/>
          <w:szCs w:val="24"/>
        </w:rPr>
      </w:pPr>
      <w:r w:rsidRPr="0095624E">
        <w:rPr>
          <w:rFonts w:ascii="Verdana" w:hAnsi="Verdana" w:cs="Times New Roman"/>
          <w:color w:val="404040" w:themeColor="text1" w:themeTint="BF"/>
          <w:spacing w:val="-3"/>
          <w:sz w:val="24"/>
          <w:szCs w:val="24"/>
        </w:rPr>
        <w:t xml:space="preserve">Tomēr, vērtējot korupcijas un krāpšanas procesu kopējo ietekmi uz uzņēmējdarbības vides attīstību, jāņem vērā arī citi rādītāji. Saskaņā ar </w:t>
      </w:r>
      <w:r w:rsidR="00CE72C5" w:rsidRPr="0095624E">
        <w:rPr>
          <w:rFonts w:ascii="Verdana" w:hAnsi="Verdana" w:cs="Times New Roman"/>
          <w:color w:val="404040" w:themeColor="text1" w:themeTint="BF"/>
          <w:spacing w:val="-3"/>
          <w:sz w:val="24"/>
          <w:szCs w:val="24"/>
        </w:rPr>
        <w:t xml:space="preserve">organizācijas "Transparency International" </w:t>
      </w:r>
      <w:r w:rsidRPr="0095624E">
        <w:rPr>
          <w:rFonts w:ascii="Verdana" w:hAnsi="Verdana" w:cs="Times New Roman"/>
          <w:color w:val="404040" w:themeColor="text1" w:themeTint="BF"/>
          <w:spacing w:val="-3"/>
          <w:sz w:val="24"/>
          <w:szCs w:val="24"/>
        </w:rPr>
        <w:t>2013</w:t>
      </w:r>
      <w:r w:rsidR="002320B2" w:rsidRPr="0095624E">
        <w:rPr>
          <w:rFonts w:ascii="Verdana" w:hAnsi="Verdana" w:cs="Times New Roman"/>
          <w:color w:val="404040" w:themeColor="text1" w:themeTint="BF"/>
          <w:spacing w:val="-3"/>
          <w:sz w:val="24"/>
          <w:szCs w:val="24"/>
        </w:rPr>
        <w:t>. gad</w:t>
      </w:r>
      <w:r w:rsidRPr="0095624E">
        <w:rPr>
          <w:rFonts w:ascii="Verdana" w:hAnsi="Verdana" w:cs="Times New Roman"/>
          <w:color w:val="404040" w:themeColor="text1" w:themeTint="BF"/>
          <w:spacing w:val="-3"/>
          <w:sz w:val="24"/>
          <w:szCs w:val="24"/>
        </w:rPr>
        <w:t xml:space="preserve">ā veikto Globālās </w:t>
      </w:r>
      <w:r w:rsidR="006D0413" w:rsidRPr="0095624E">
        <w:rPr>
          <w:rFonts w:ascii="Verdana" w:hAnsi="Verdana" w:cs="Times New Roman"/>
          <w:color w:val="404040" w:themeColor="text1" w:themeTint="BF"/>
          <w:spacing w:val="-3"/>
          <w:sz w:val="24"/>
          <w:szCs w:val="24"/>
        </w:rPr>
        <w:lastRenderedPageBreak/>
        <w:t>k</w:t>
      </w:r>
      <w:r w:rsidRPr="0095624E">
        <w:rPr>
          <w:rFonts w:ascii="Verdana" w:hAnsi="Verdana" w:cs="Times New Roman"/>
          <w:color w:val="404040" w:themeColor="text1" w:themeTint="BF"/>
          <w:spacing w:val="-3"/>
          <w:sz w:val="24"/>
          <w:szCs w:val="24"/>
        </w:rPr>
        <w:t>orupcijas barometra</w:t>
      </w:r>
      <w:r w:rsidRPr="0095624E">
        <w:rPr>
          <w:rStyle w:val="FootnoteReference"/>
          <w:rFonts w:ascii="Verdana" w:hAnsi="Verdana" w:cs="Times New Roman"/>
          <w:color w:val="404040" w:themeColor="text1" w:themeTint="BF"/>
          <w:spacing w:val="-3"/>
          <w:sz w:val="24"/>
          <w:szCs w:val="24"/>
        </w:rPr>
        <w:footnoteReference w:id="44"/>
      </w:r>
      <w:r w:rsidR="002320B2" w:rsidRPr="0095624E">
        <w:rPr>
          <w:rFonts w:ascii="Verdana" w:hAnsi="Verdana" w:cs="Times New Roman"/>
          <w:color w:val="404040" w:themeColor="text1" w:themeTint="BF"/>
          <w:spacing w:val="-3"/>
          <w:sz w:val="24"/>
          <w:szCs w:val="24"/>
        </w:rPr>
        <w:t xml:space="preserve"> </w:t>
      </w:r>
      <w:r w:rsidR="006D0413" w:rsidRPr="0095624E">
        <w:rPr>
          <w:rFonts w:ascii="Verdana" w:hAnsi="Verdana" w:cs="Times New Roman"/>
          <w:color w:val="404040" w:themeColor="text1" w:themeTint="BF"/>
          <w:spacing w:val="-3"/>
          <w:sz w:val="24"/>
          <w:szCs w:val="24"/>
        </w:rPr>
        <w:t>aptauju</w:t>
      </w:r>
      <w:r w:rsidRPr="0095624E">
        <w:rPr>
          <w:rFonts w:ascii="Verdana" w:hAnsi="Verdana" w:cs="Times New Roman"/>
          <w:color w:val="404040" w:themeColor="text1" w:themeTint="BF"/>
          <w:spacing w:val="-3"/>
          <w:sz w:val="24"/>
          <w:szCs w:val="24"/>
        </w:rPr>
        <w:t xml:space="preserve"> 55</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Latvijas aptaujāto uzskata, ka korupcijas līmenis pēdējo </w:t>
      </w:r>
      <w:r w:rsidR="00E84C03" w:rsidRPr="0095624E">
        <w:rPr>
          <w:rFonts w:ascii="Verdana" w:hAnsi="Verdana" w:cs="Times New Roman"/>
          <w:color w:val="404040" w:themeColor="text1" w:themeTint="BF"/>
          <w:spacing w:val="-3"/>
          <w:sz w:val="24"/>
          <w:szCs w:val="24"/>
        </w:rPr>
        <w:t>divu</w:t>
      </w:r>
      <w:r w:rsidRPr="0095624E">
        <w:rPr>
          <w:rFonts w:ascii="Verdana" w:hAnsi="Verdana" w:cs="Times New Roman"/>
          <w:color w:val="404040" w:themeColor="text1" w:themeTint="BF"/>
          <w:spacing w:val="-3"/>
          <w:sz w:val="24"/>
          <w:szCs w:val="24"/>
        </w:rPr>
        <w:t xml:space="preserve"> gadu laikā (2011.</w:t>
      </w:r>
      <w:r w:rsidR="00202696" w:rsidRPr="0095624E">
        <w:rPr>
          <w:rFonts w:ascii="Verdana" w:hAnsi="Verdana" w:cs="Times New Roman"/>
          <w:color w:val="404040" w:themeColor="text1" w:themeTint="BF"/>
          <w:spacing w:val="-3"/>
          <w:sz w:val="24"/>
          <w:szCs w:val="24"/>
        </w:rPr>
        <w:t>–</w:t>
      </w:r>
      <w:r w:rsidRPr="0095624E">
        <w:rPr>
          <w:rFonts w:ascii="Verdana" w:hAnsi="Verdana" w:cs="Times New Roman"/>
          <w:color w:val="404040" w:themeColor="text1" w:themeTint="BF"/>
          <w:spacing w:val="-3"/>
          <w:sz w:val="24"/>
          <w:szCs w:val="24"/>
        </w:rPr>
        <w:t>2013</w:t>
      </w:r>
      <w:r w:rsidR="00E63B53" w:rsidRPr="0095624E">
        <w:rPr>
          <w:rFonts w:ascii="Verdana" w:hAnsi="Verdana" w:cs="Times New Roman"/>
          <w:color w:val="404040" w:themeColor="text1" w:themeTint="BF"/>
          <w:spacing w:val="-3"/>
          <w:sz w:val="24"/>
          <w:szCs w:val="24"/>
        </w:rPr>
        <w:t>. gadā</w:t>
      </w:r>
      <w:r w:rsidRPr="0095624E">
        <w:rPr>
          <w:rFonts w:ascii="Verdana" w:hAnsi="Verdana" w:cs="Times New Roman"/>
          <w:color w:val="404040" w:themeColor="text1" w:themeTint="BF"/>
          <w:spacing w:val="-3"/>
          <w:sz w:val="24"/>
          <w:szCs w:val="24"/>
        </w:rPr>
        <w:t>) nav mainījies, bet 11</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uzskata, ka tas ir strauji pieaudzis. Turklāt 51</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aptaujāto uzskata, ka valdības rīcība korupcijas apkarošanas jomā nav efektīva. Latvijā par viskorumpētākajām joprojām tiek atzītas politiskās partijas (68</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aptaujāto), kritiski tiek vērtēti ierēdņi un publiskais sektors kopumā (63</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w:t>
      </w:r>
      <w:r w:rsidR="006D0413" w:rsidRPr="0095624E">
        <w:rPr>
          <w:rFonts w:ascii="Verdana" w:hAnsi="Verdana" w:cs="Times New Roman"/>
          <w:color w:val="404040" w:themeColor="text1" w:themeTint="BF"/>
          <w:spacing w:val="-3"/>
          <w:sz w:val="24"/>
          <w:szCs w:val="24"/>
        </w:rPr>
        <w:t>,</w:t>
      </w:r>
      <w:r w:rsidRPr="0095624E">
        <w:rPr>
          <w:rFonts w:ascii="Verdana" w:hAnsi="Verdana" w:cs="Times New Roman"/>
          <w:color w:val="404040" w:themeColor="text1" w:themeTint="BF"/>
          <w:spacing w:val="-3"/>
          <w:sz w:val="24"/>
          <w:szCs w:val="24"/>
        </w:rPr>
        <w:t xml:space="preserve"> arī Latvijas parlaments (56</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w:t>
      </w:r>
    </w:p>
    <w:p w:rsidR="001A0E80" w:rsidRPr="0095624E" w:rsidRDefault="001A0E80" w:rsidP="001A0E80">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Kopš 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korupcijas novēršanas un apkarošanas jomā īstenoti pasākumi, kas arī turpmāk ietekmēs Korupcijas uztveres indeksa (un citu saistīto mērījumu) dinamiku. Ir uzsākta politisko partiju finansēšana no valsts budžeta. Pieņemts normatīvais regulējums, kurā noteiktas būtiskas politisko partiju pretlikumīg</w:t>
      </w:r>
      <w:r w:rsidR="000B6F3A" w:rsidRPr="0095624E">
        <w:rPr>
          <w:rFonts w:ascii="Verdana" w:hAnsi="Verdana" w:cs="Times New Roman"/>
          <w:color w:val="404040" w:themeColor="text1" w:themeTint="BF"/>
          <w:sz w:val="24"/>
          <w:szCs w:val="24"/>
        </w:rPr>
        <w:t>u</w:t>
      </w:r>
      <w:r w:rsidRPr="0095624E">
        <w:rPr>
          <w:rFonts w:ascii="Verdana" w:hAnsi="Verdana" w:cs="Times New Roman"/>
          <w:color w:val="404040" w:themeColor="text1" w:themeTint="BF"/>
          <w:sz w:val="24"/>
          <w:szCs w:val="24"/>
        </w:rPr>
        <w:t xml:space="preserve"> finansēšanu ierobežojošas prasības, piemēram, paredzot atbildību par valsts un pašvaldību institūciju administratīvo resursu izmantošanas aizliegum</w:t>
      </w:r>
      <w:r w:rsidR="006D0413" w:rsidRPr="0095624E">
        <w:rPr>
          <w:rFonts w:ascii="Verdana" w:hAnsi="Verdana" w:cs="Times New Roman"/>
          <w:color w:val="404040" w:themeColor="text1" w:themeTint="BF"/>
          <w:sz w:val="24"/>
          <w:szCs w:val="24"/>
        </w:rPr>
        <w:t>a pārkāpšanu</w:t>
      </w:r>
      <w:r w:rsidRPr="0095624E">
        <w:rPr>
          <w:rFonts w:ascii="Verdana" w:hAnsi="Verdana" w:cs="Times New Roman"/>
          <w:color w:val="404040" w:themeColor="text1" w:themeTint="BF"/>
          <w:sz w:val="24"/>
          <w:szCs w:val="24"/>
        </w:rPr>
        <w:t xml:space="preserve"> priekšvēlēšanu aģitācijā.</w:t>
      </w:r>
    </w:p>
    <w:p w:rsidR="001A0E80" w:rsidRPr="0095624E" w:rsidRDefault="001A0E80" w:rsidP="001A0E80">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Pamatojoties uz grozījumiem Politisko organizāciju (partiju) finansēšanas likumā (stājās spēkā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w:t>
      </w:r>
      <w:r w:rsidR="00084401" w:rsidRPr="0095624E">
        <w:rPr>
          <w:rFonts w:ascii="Verdana" w:hAnsi="Verdana" w:cs="Times New Roman"/>
          <w:color w:val="404040" w:themeColor="text1" w:themeTint="BF"/>
          <w:sz w:val="24"/>
          <w:szCs w:val="24"/>
        </w:rPr>
        <w:t>. janv</w:t>
      </w:r>
      <w:r w:rsidRPr="0095624E">
        <w:rPr>
          <w:rFonts w:ascii="Verdana" w:hAnsi="Verdana" w:cs="Times New Roman"/>
          <w:color w:val="404040" w:themeColor="text1" w:themeTint="BF"/>
          <w:sz w:val="24"/>
          <w:szCs w:val="24"/>
        </w:rPr>
        <w:t xml:space="preserve">ārī), </w:t>
      </w:r>
      <w:r w:rsidR="0034335D" w:rsidRPr="0095624E">
        <w:rPr>
          <w:rFonts w:ascii="Verdana" w:hAnsi="Verdana" w:cs="Times New Roman"/>
          <w:color w:val="404040" w:themeColor="text1" w:themeTint="BF"/>
          <w:sz w:val="24"/>
          <w:szCs w:val="24"/>
        </w:rPr>
        <w:t xml:space="preserve">ir </w:t>
      </w:r>
      <w:r w:rsidRPr="0095624E">
        <w:rPr>
          <w:rFonts w:ascii="Verdana" w:hAnsi="Verdana" w:cs="Times New Roman"/>
          <w:color w:val="404040" w:themeColor="text1" w:themeTint="BF"/>
          <w:sz w:val="24"/>
          <w:szCs w:val="24"/>
        </w:rPr>
        <w:t xml:space="preserve">mazināta nelegāli iegūto līdzekļu pretlikumīga izmantošana politisko partiju finansēšanā. </w:t>
      </w:r>
    </w:p>
    <w:p w:rsidR="001A0E80" w:rsidRPr="0095624E" w:rsidRDefault="001A0E80" w:rsidP="001A0E80">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Korupcijas novēršanas un apkarošanas birojs veic</w:t>
      </w:r>
      <w:r w:rsidR="0061119C" w:rsidRPr="0095624E">
        <w:rPr>
          <w:rFonts w:ascii="Verdana" w:hAnsi="Verdana" w:cs="Times New Roman"/>
          <w:color w:val="404040" w:themeColor="text1" w:themeTint="BF"/>
          <w:sz w:val="24"/>
          <w:szCs w:val="24"/>
        </w:rPr>
        <w:t>a</w:t>
      </w:r>
      <w:r w:rsidRPr="0095624E">
        <w:rPr>
          <w:rFonts w:ascii="Verdana" w:hAnsi="Verdana" w:cs="Times New Roman"/>
          <w:color w:val="404040" w:themeColor="text1" w:themeTint="BF"/>
          <w:sz w:val="24"/>
          <w:szCs w:val="24"/>
        </w:rPr>
        <w:t xml:space="preserve"> </w:t>
      </w:r>
      <w:r w:rsidR="0034335D" w:rsidRPr="0095624E">
        <w:rPr>
          <w:rFonts w:ascii="Verdana" w:hAnsi="Verdana" w:cs="Times New Roman"/>
          <w:color w:val="404040" w:themeColor="text1" w:themeTint="BF"/>
          <w:sz w:val="24"/>
          <w:szCs w:val="24"/>
        </w:rPr>
        <w:t xml:space="preserve">arī </w:t>
      </w:r>
      <w:r w:rsidRPr="0095624E">
        <w:rPr>
          <w:rFonts w:ascii="Verdana" w:hAnsi="Verdana" w:cs="Times New Roman"/>
          <w:color w:val="404040" w:themeColor="text1" w:themeTint="BF"/>
          <w:sz w:val="24"/>
          <w:szCs w:val="24"/>
        </w:rPr>
        <w:t xml:space="preserve">padziļinātu korupcijas risku analīzi veselības aprūpes sistēmā, </w:t>
      </w:r>
      <w:r w:rsidR="0034335D" w:rsidRPr="0095624E">
        <w:rPr>
          <w:rFonts w:ascii="Verdana" w:hAnsi="Verdana" w:cs="Times New Roman"/>
          <w:color w:val="404040" w:themeColor="text1" w:themeTint="BF"/>
          <w:sz w:val="24"/>
          <w:szCs w:val="24"/>
        </w:rPr>
        <w:t xml:space="preserve">pamatojoties </w:t>
      </w:r>
      <w:r w:rsidRPr="0095624E">
        <w:rPr>
          <w:rFonts w:ascii="Verdana" w:hAnsi="Verdana" w:cs="Times New Roman"/>
          <w:color w:val="404040" w:themeColor="text1" w:themeTint="BF"/>
          <w:sz w:val="24"/>
          <w:szCs w:val="24"/>
        </w:rPr>
        <w:t>uz kuru sniedza rekomendācijas korupcijas risku novēršanai.</w:t>
      </w:r>
    </w:p>
    <w:p w:rsidR="001A0E80" w:rsidRPr="0095624E" w:rsidRDefault="001A0E80" w:rsidP="001A0E80">
      <w:pPr>
        <w:spacing w:after="0" w:line="240" w:lineRule="auto"/>
        <w:ind w:firstLine="567"/>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Ministru kabineta 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7</w:t>
      </w:r>
      <w:r w:rsidR="00084401" w:rsidRPr="0095624E">
        <w:rPr>
          <w:rFonts w:ascii="Verdana" w:hAnsi="Verdana" w:cs="Times New Roman"/>
          <w:color w:val="404040" w:themeColor="text1" w:themeTint="BF"/>
          <w:sz w:val="24"/>
          <w:szCs w:val="24"/>
        </w:rPr>
        <w:t>. febr</w:t>
      </w:r>
      <w:r w:rsidRPr="0095624E">
        <w:rPr>
          <w:rFonts w:ascii="Verdana" w:hAnsi="Verdana" w:cs="Times New Roman"/>
          <w:color w:val="404040" w:themeColor="text1" w:themeTint="BF"/>
          <w:sz w:val="24"/>
          <w:szCs w:val="24"/>
        </w:rPr>
        <w:t>uāra sēdē tika apstiprināta Korupcijas novēršanas un apkarošanas biroja vadītās darba grupas izstrādātā Koncepcija par korupcijas risku mazināšanu valsts pārvaldes iestādēs un pašvaldībās, kuras mērķis ir rast risinājumus, lai mazinātu radītos korupcijas riskus valsts pārvaldes iestādēs un pašvaldībās.</w:t>
      </w:r>
    </w:p>
    <w:p w:rsidR="001A0E80" w:rsidRPr="0095624E" w:rsidRDefault="001A0E80" w:rsidP="001A0E80">
      <w:pPr>
        <w:spacing w:after="0" w:line="240" w:lineRule="auto"/>
        <w:ind w:firstLine="567"/>
        <w:jc w:val="both"/>
        <w:rPr>
          <w:rFonts w:ascii="Verdana" w:hAnsi="Verdana" w:cs="Times New Roman"/>
          <w:color w:val="404040" w:themeColor="text1" w:themeTint="BF"/>
          <w:sz w:val="24"/>
          <w:szCs w:val="24"/>
        </w:rPr>
      </w:pPr>
      <w:r w:rsidRPr="0095624E">
        <w:rPr>
          <w:rFonts w:ascii="Verdana" w:eastAsia="Times New Roman" w:hAnsi="Verdana" w:cs="Times New Roman"/>
          <w:color w:val="404040" w:themeColor="text1" w:themeTint="BF"/>
          <w:sz w:val="24"/>
          <w:szCs w:val="24"/>
          <w:lang w:eastAsia="lv-LV"/>
        </w:rPr>
        <w:t>2013</w:t>
      </w:r>
      <w:r w:rsidR="002320B2" w:rsidRPr="0095624E">
        <w:rPr>
          <w:rFonts w:ascii="Verdana" w:eastAsia="Times New Roman" w:hAnsi="Verdana" w:cs="Times New Roman"/>
          <w:color w:val="404040" w:themeColor="text1" w:themeTint="BF"/>
          <w:sz w:val="24"/>
          <w:szCs w:val="24"/>
          <w:lang w:eastAsia="lv-LV"/>
        </w:rPr>
        <w:t>. gad</w:t>
      </w:r>
      <w:r w:rsidRPr="0095624E">
        <w:rPr>
          <w:rFonts w:ascii="Verdana" w:eastAsia="Times New Roman" w:hAnsi="Verdana" w:cs="Times New Roman"/>
          <w:color w:val="404040" w:themeColor="text1" w:themeTint="BF"/>
          <w:sz w:val="24"/>
          <w:szCs w:val="24"/>
          <w:lang w:eastAsia="lv-LV"/>
        </w:rPr>
        <w:t>ā Latvija saņēmusi uzaicinājumu pievienoties Ekonomiskās sadarbības un attīstības organizācijas (OECD) darba grupai par kukuļošanas apkarošanu starptautiskajos biznesa darījumos. Pievienojoties OECD, Latvijai paveras iespējas apgūt citu valstu pieredzi dažādās jomās, tai skaitā korupcijas novēršanas un apkarošanas jomā.</w:t>
      </w:r>
    </w:p>
    <w:p w:rsidR="001A0E80" w:rsidRPr="0095624E" w:rsidRDefault="001A0E80" w:rsidP="001A0E80">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tika veikti grozījumi Krimināllikumā un Kriminālprocesa likumā, lai nodrošinātu efektīvāku piespiedu ietekmēšanas līdzekļu piemērošanu juridiskajām personām par </w:t>
      </w:r>
      <w:r w:rsidR="00EB741C" w:rsidRPr="0095624E">
        <w:rPr>
          <w:rFonts w:ascii="Verdana" w:hAnsi="Verdana" w:cs="Times New Roman"/>
          <w:color w:val="404040" w:themeColor="text1" w:themeTint="BF"/>
          <w:sz w:val="24"/>
          <w:szCs w:val="24"/>
        </w:rPr>
        <w:t xml:space="preserve">noziedzīgiem nodarījumiem, tai skaitā </w:t>
      </w:r>
      <w:r w:rsidRPr="0095624E">
        <w:rPr>
          <w:rFonts w:ascii="Verdana" w:hAnsi="Verdana" w:cs="Times New Roman"/>
          <w:color w:val="404040" w:themeColor="text1" w:themeTint="BF"/>
          <w:sz w:val="24"/>
          <w:szCs w:val="24"/>
        </w:rPr>
        <w:t xml:space="preserve">koruptīviem nodarījumiem, kā arī apkarotu korupciju starptautiskajos biznesa darījumos. </w:t>
      </w:r>
    </w:p>
    <w:p w:rsidR="001A0E80" w:rsidRPr="0095624E" w:rsidRDefault="001A0E80" w:rsidP="001A0E80">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w:t>
      </w:r>
      <w:r w:rsidR="00084401" w:rsidRPr="0095624E">
        <w:rPr>
          <w:rFonts w:ascii="Verdana" w:hAnsi="Verdana" w:cs="Times New Roman"/>
          <w:color w:val="404040" w:themeColor="text1" w:themeTint="BF"/>
          <w:sz w:val="24"/>
          <w:szCs w:val="24"/>
        </w:rPr>
        <w:t>. jūli</w:t>
      </w:r>
      <w:r w:rsidRPr="0095624E">
        <w:rPr>
          <w:rFonts w:ascii="Verdana" w:hAnsi="Verdana" w:cs="Times New Roman"/>
          <w:color w:val="404040" w:themeColor="text1" w:themeTint="BF"/>
          <w:sz w:val="24"/>
          <w:szCs w:val="24"/>
        </w:rPr>
        <w:t xml:space="preserve">jā stājās spēkā grozījumi likumā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Par pašvaldībām</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kas nodrošina lēmējvaras nodalīšanu no izpildvaras pašvaldībās un novērš iespējamos korupcijas un interešu konflikta riskus lēmumu pieņemšanas procesā pašvaldībās. </w:t>
      </w:r>
    </w:p>
    <w:p w:rsidR="001A0E80" w:rsidRPr="0095624E" w:rsidRDefault="001A0E80" w:rsidP="001A0E80">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Turpinās lobēšanas tiesiskā regulējuma un trauksmes cēlāju tiesiskā regulējuma</w:t>
      </w:r>
      <w:r w:rsidR="0061119C" w:rsidRPr="0095624E">
        <w:rPr>
          <w:rFonts w:ascii="Verdana" w:hAnsi="Verdana" w:cs="Times New Roman"/>
          <w:color w:val="404040" w:themeColor="text1" w:themeTint="BF"/>
          <w:sz w:val="24"/>
          <w:szCs w:val="24"/>
        </w:rPr>
        <w:t xml:space="preserve"> izstrāde</w:t>
      </w:r>
      <w:r w:rsidRPr="0095624E">
        <w:rPr>
          <w:rFonts w:ascii="Verdana" w:hAnsi="Verdana" w:cs="Times New Roman"/>
          <w:color w:val="404040" w:themeColor="text1" w:themeTint="BF"/>
          <w:sz w:val="24"/>
          <w:szCs w:val="24"/>
        </w:rPr>
        <w:t>.</w:t>
      </w:r>
    </w:p>
    <w:p w:rsidR="001A0E80" w:rsidRDefault="001A0E80" w:rsidP="001A0E80">
      <w:pPr>
        <w:spacing w:after="0" w:line="240" w:lineRule="auto"/>
        <w:ind w:firstLine="720"/>
        <w:jc w:val="both"/>
        <w:rPr>
          <w:rFonts w:ascii="Verdana" w:hAnsi="Verdana" w:cs="Times New Roman"/>
          <w:sz w:val="24"/>
          <w:szCs w:val="24"/>
          <w:u w:val="single"/>
        </w:rPr>
      </w:pPr>
    </w:p>
    <w:p w:rsidR="0000064B" w:rsidRDefault="0000064B" w:rsidP="001A0E80">
      <w:pPr>
        <w:spacing w:after="0" w:line="240" w:lineRule="auto"/>
        <w:ind w:firstLine="720"/>
        <w:jc w:val="both"/>
        <w:rPr>
          <w:rFonts w:ascii="Verdana" w:hAnsi="Verdana" w:cs="Times New Roman"/>
          <w:sz w:val="24"/>
          <w:szCs w:val="24"/>
          <w:u w:val="single"/>
        </w:rPr>
      </w:pPr>
    </w:p>
    <w:p w:rsidR="0000064B" w:rsidRPr="00884BE1" w:rsidRDefault="0000064B" w:rsidP="001A0E80">
      <w:pPr>
        <w:spacing w:after="0" w:line="240" w:lineRule="auto"/>
        <w:ind w:firstLine="720"/>
        <w:jc w:val="both"/>
        <w:rPr>
          <w:rFonts w:ascii="Verdana" w:hAnsi="Verdana" w:cs="Times New Roman"/>
          <w:sz w:val="24"/>
          <w:szCs w:val="24"/>
          <w:u w:val="single"/>
        </w:rPr>
      </w:pPr>
    </w:p>
    <w:p w:rsidR="006652DC" w:rsidRPr="0095624E" w:rsidRDefault="006652DC" w:rsidP="00E053B8">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lastRenderedPageBreak/>
        <w:t>Valsts pārvaldes efektivitāte un atvērtība sadarbībai</w:t>
      </w:r>
    </w:p>
    <w:p w:rsidR="006652DC" w:rsidRPr="0095624E" w:rsidRDefault="006652DC" w:rsidP="00F223CF">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Latvijas publiskās pārvaldes efektivitātes novērtējums pēc Pasaules Bankas Institūta starptautiskā salīdzinošā indikatora </w:t>
      </w:r>
      <w:r w:rsidRPr="0095624E">
        <w:rPr>
          <w:rFonts w:ascii="Verdana" w:hAnsi="Verdana" w:cs="Times New Roman"/>
          <w:i/>
          <w:color w:val="404040" w:themeColor="text1" w:themeTint="BF"/>
          <w:spacing w:val="-2"/>
          <w:sz w:val="24"/>
          <w:szCs w:val="24"/>
        </w:rPr>
        <w:t xml:space="preserve">GRICS </w:t>
      </w:r>
      <w:r w:rsidRPr="0095624E">
        <w:rPr>
          <w:rFonts w:ascii="Verdana" w:hAnsi="Verdana" w:cs="Times New Roman"/>
          <w:color w:val="404040" w:themeColor="text1" w:themeTint="BF"/>
          <w:spacing w:val="-2"/>
          <w:sz w:val="24"/>
          <w:szCs w:val="24"/>
        </w:rPr>
        <w:t>(</w:t>
      </w:r>
      <w:r w:rsidRPr="0095624E">
        <w:rPr>
          <w:rFonts w:ascii="Verdana" w:hAnsi="Verdana" w:cs="Times New Roman"/>
          <w:i/>
          <w:color w:val="404040" w:themeColor="text1" w:themeTint="BF"/>
          <w:spacing w:val="-2"/>
          <w:sz w:val="24"/>
          <w:szCs w:val="24"/>
        </w:rPr>
        <w:t>Governance Research Indicator Country S</w:t>
      </w:r>
      <w:r w:rsidR="00335A57" w:rsidRPr="0095624E">
        <w:rPr>
          <w:rFonts w:ascii="Verdana" w:hAnsi="Verdana" w:cs="Times New Roman"/>
          <w:i/>
          <w:color w:val="404040" w:themeColor="text1" w:themeTint="BF"/>
          <w:spacing w:val="-2"/>
          <w:sz w:val="24"/>
          <w:szCs w:val="24"/>
        </w:rPr>
        <w:t>NAP</w:t>
      </w:r>
      <w:r w:rsidRPr="0095624E">
        <w:rPr>
          <w:rFonts w:ascii="Verdana" w:hAnsi="Verdana" w:cs="Times New Roman"/>
          <w:i/>
          <w:color w:val="404040" w:themeColor="text1" w:themeTint="BF"/>
          <w:spacing w:val="-2"/>
          <w:sz w:val="24"/>
          <w:szCs w:val="24"/>
        </w:rPr>
        <w:t>shot</w:t>
      </w:r>
      <w:r w:rsidRPr="0095624E">
        <w:rPr>
          <w:rFonts w:ascii="Verdana" w:hAnsi="Verdana" w:cs="Times New Roman"/>
          <w:color w:val="404040" w:themeColor="text1" w:themeTint="BF"/>
          <w:spacing w:val="-2"/>
          <w:sz w:val="24"/>
          <w:szCs w:val="24"/>
        </w:rPr>
        <w:t>) liecina, ka valsts un pašvaldību sniegto pakalpojumu kvalitāte, valsts civildienesta kvalitāte un neatkarība no politiskās ietekmes, kā arī politikas veidošanas un īstenošanas kvalitāte pēdējos gados ir pakāpeniski uzlabojusies. 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w:t>
      </w:r>
      <w:r w:rsidR="009A2E93" w:rsidRPr="0095624E">
        <w:rPr>
          <w:rFonts w:ascii="Verdana" w:hAnsi="Verdana" w:cs="Times New Roman"/>
          <w:color w:val="404040" w:themeColor="text1" w:themeTint="BF"/>
          <w:spacing w:val="-2"/>
          <w:sz w:val="24"/>
          <w:szCs w:val="24"/>
        </w:rPr>
        <w:t xml:space="preserve"> </w:t>
      </w:r>
      <w:r w:rsidR="00724D00" w:rsidRPr="0095624E">
        <w:rPr>
          <w:rFonts w:ascii="Verdana" w:hAnsi="Verdana" w:cs="Times New Roman"/>
          <w:color w:val="404040" w:themeColor="text1" w:themeTint="BF"/>
          <w:spacing w:val="-2"/>
          <w:sz w:val="24"/>
          <w:szCs w:val="24"/>
        </w:rPr>
        <w:t xml:space="preserve">indeksa vērtība </w:t>
      </w:r>
      <w:r w:rsidR="009A2E93" w:rsidRPr="0095624E">
        <w:rPr>
          <w:rFonts w:ascii="Verdana" w:hAnsi="Verdana" w:cs="Times New Roman"/>
          <w:color w:val="404040" w:themeColor="text1" w:themeTint="BF"/>
          <w:spacing w:val="-2"/>
          <w:sz w:val="24"/>
          <w:szCs w:val="24"/>
        </w:rPr>
        <w:t>(</w:t>
      </w:r>
      <w:r w:rsidR="00724D00" w:rsidRPr="0095624E">
        <w:rPr>
          <w:rFonts w:ascii="Verdana" w:hAnsi="Verdana" w:cs="Times New Roman"/>
          <w:color w:val="404040" w:themeColor="text1" w:themeTint="BF"/>
          <w:spacing w:val="-2"/>
          <w:sz w:val="24"/>
          <w:szCs w:val="24"/>
        </w:rPr>
        <w:t>76,1</w:t>
      </w:r>
      <w:r w:rsidR="00B77152" w:rsidRPr="0095624E">
        <w:rPr>
          <w:rFonts w:ascii="Verdana" w:hAnsi="Verdana" w:cs="Times New Roman"/>
          <w:color w:val="404040" w:themeColor="text1" w:themeTint="BF"/>
          <w:spacing w:val="-2"/>
          <w:sz w:val="24"/>
          <w:szCs w:val="24"/>
        </w:rPr>
        <w:t> %</w:t>
      </w:r>
      <w:r w:rsidR="00724D00"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ir </w:t>
      </w:r>
      <w:r w:rsidR="00724D00" w:rsidRPr="0095624E">
        <w:rPr>
          <w:rFonts w:ascii="Verdana" w:hAnsi="Verdana" w:cs="Times New Roman"/>
          <w:color w:val="404040" w:themeColor="text1" w:themeTint="BF"/>
          <w:spacing w:val="-2"/>
          <w:sz w:val="24"/>
          <w:szCs w:val="24"/>
        </w:rPr>
        <w:t xml:space="preserve">pārsniegusi </w:t>
      </w:r>
      <w:r w:rsidR="00335A57" w:rsidRPr="0095624E">
        <w:rPr>
          <w:rFonts w:ascii="Verdana" w:hAnsi="Verdana" w:cs="Times New Roman"/>
          <w:color w:val="404040" w:themeColor="text1" w:themeTint="BF"/>
          <w:spacing w:val="-2"/>
          <w:sz w:val="24"/>
          <w:szCs w:val="24"/>
        </w:rPr>
        <w:t>NAP2020</w:t>
      </w:r>
      <w:r w:rsidRPr="0095624E">
        <w:rPr>
          <w:rFonts w:ascii="Verdana" w:hAnsi="Verdana" w:cs="Times New Roman"/>
          <w:color w:val="404040" w:themeColor="text1" w:themeTint="BF"/>
          <w:spacing w:val="-2"/>
          <w:sz w:val="24"/>
          <w:szCs w:val="24"/>
        </w:rPr>
        <w:t xml:space="preserve"> noteiktā rādītāja mērķa vērtīb</w:t>
      </w:r>
      <w:r w:rsidR="00724D00" w:rsidRPr="0095624E">
        <w:rPr>
          <w:rFonts w:ascii="Verdana" w:hAnsi="Verdana" w:cs="Times New Roman"/>
          <w:color w:val="404040" w:themeColor="text1" w:themeTint="BF"/>
          <w:spacing w:val="-2"/>
          <w:sz w:val="24"/>
          <w:szCs w:val="24"/>
        </w:rPr>
        <w:t>u</w:t>
      </w:r>
      <w:r w:rsidRPr="0095624E">
        <w:rPr>
          <w:rFonts w:ascii="Verdana" w:hAnsi="Verdana" w:cs="Times New Roman"/>
          <w:color w:val="404040" w:themeColor="text1" w:themeTint="BF"/>
          <w:spacing w:val="-2"/>
          <w:sz w:val="24"/>
          <w:szCs w:val="24"/>
        </w:rPr>
        <w:t xml:space="preserve">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w:t>
      </w:r>
      <w:r w:rsidR="00724D00" w:rsidRPr="0095624E">
        <w:rPr>
          <w:rFonts w:ascii="Verdana" w:hAnsi="Verdana" w:cs="Times New Roman"/>
          <w:color w:val="404040" w:themeColor="text1" w:themeTint="BF"/>
          <w:spacing w:val="-2"/>
          <w:sz w:val="24"/>
          <w:szCs w:val="24"/>
        </w:rPr>
        <w:t>75,0</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w:t>
      </w:r>
      <w:r w:rsidR="009A2E93" w:rsidRPr="0095624E">
        <w:rPr>
          <w:rFonts w:ascii="Verdana" w:hAnsi="Verdana" w:cs="Times New Roman"/>
          <w:color w:val="404040" w:themeColor="text1" w:themeTint="BF"/>
          <w:spacing w:val="-2"/>
          <w:sz w:val="24"/>
          <w:szCs w:val="24"/>
        </w:rPr>
        <w:t xml:space="preserve">tomēr arī turpmāk </w:t>
      </w:r>
      <w:r w:rsidR="0068452F" w:rsidRPr="0095624E">
        <w:rPr>
          <w:rFonts w:ascii="Verdana" w:hAnsi="Verdana" w:cs="Times New Roman"/>
          <w:color w:val="404040" w:themeColor="text1" w:themeTint="BF"/>
          <w:spacing w:val="-2"/>
          <w:sz w:val="24"/>
          <w:szCs w:val="24"/>
        </w:rPr>
        <w:t xml:space="preserve">ir </w:t>
      </w:r>
      <w:r w:rsidR="009A2E93" w:rsidRPr="0095624E">
        <w:rPr>
          <w:rFonts w:ascii="Verdana" w:hAnsi="Verdana" w:cs="Times New Roman"/>
          <w:color w:val="404040" w:themeColor="text1" w:themeTint="BF"/>
          <w:spacing w:val="-2"/>
          <w:sz w:val="24"/>
          <w:szCs w:val="24"/>
        </w:rPr>
        <w:t xml:space="preserve">nepieciešams uzlabot </w:t>
      </w:r>
      <w:r w:rsidRPr="0095624E">
        <w:rPr>
          <w:rFonts w:ascii="Verdana" w:hAnsi="Verdana" w:cs="Times New Roman"/>
          <w:color w:val="404040" w:themeColor="text1" w:themeTint="BF"/>
          <w:spacing w:val="-2"/>
          <w:sz w:val="24"/>
          <w:szCs w:val="24"/>
        </w:rPr>
        <w:t xml:space="preserve">valsts pārvaldes </w:t>
      </w:r>
      <w:r w:rsidR="009A2E93" w:rsidRPr="0095624E">
        <w:rPr>
          <w:rFonts w:ascii="Verdana" w:hAnsi="Verdana" w:cs="Times New Roman"/>
          <w:color w:val="404040" w:themeColor="text1" w:themeTint="BF"/>
          <w:spacing w:val="-2"/>
          <w:sz w:val="24"/>
          <w:szCs w:val="24"/>
        </w:rPr>
        <w:t>efektivitāti</w:t>
      </w:r>
      <w:r w:rsidRPr="0095624E">
        <w:rPr>
          <w:rFonts w:ascii="Verdana" w:hAnsi="Verdana" w:cs="Times New Roman"/>
          <w:color w:val="404040" w:themeColor="text1" w:themeTint="BF"/>
          <w:spacing w:val="-2"/>
          <w:sz w:val="24"/>
          <w:szCs w:val="24"/>
        </w:rPr>
        <w:t>.</w:t>
      </w:r>
    </w:p>
    <w:p w:rsidR="006652DC" w:rsidRPr="0095624E" w:rsidRDefault="006652DC" w:rsidP="00F223CF">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nogalē valdība</w:t>
      </w:r>
      <w:r w:rsidRPr="0095624E">
        <w:rPr>
          <w:rFonts w:ascii="Verdana" w:hAnsi="Verdana" w:cs="Times New Roman"/>
          <w:i/>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apstiprināja Valsts pārvaldes politikas attīstības pamatnostādnes 2014.</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kuru mērķis ir e</w:t>
      </w:r>
      <w:r w:rsidRPr="0095624E">
        <w:rPr>
          <w:rFonts w:ascii="Verdana" w:hAnsi="Verdana" w:cs="Times New Roman"/>
          <w:bCs/>
          <w:color w:val="404040" w:themeColor="text1" w:themeTint="BF"/>
          <w:spacing w:val="-2"/>
          <w:sz w:val="24"/>
          <w:szCs w:val="24"/>
          <w:lang w:eastAsia="lv-LV"/>
        </w:rPr>
        <w:t xml:space="preserve">fektīva, pieejama, inovatīva, profesionāla un uz rezultātu vērsta valsts pārvalde. </w:t>
      </w:r>
      <w:r w:rsidRPr="0095624E">
        <w:rPr>
          <w:rFonts w:ascii="Verdana" w:hAnsi="Verdana" w:cs="Times New Roman"/>
          <w:color w:val="404040" w:themeColor="text1" w:themeTint="BF"/>
          <w:spacing w:val="-2"/>
          <w:sz w:val="24"/>
          <w:szCs w:val="24"/>
        </w:rPr>
        <w:t>Lai sekmētu profesionāla un politiski neitrāla valsts dienesta attīstību, nepieciešams Saeimā pieņemt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 septembrī valdībā apstiprināto Valsts dienesta likumprojektu, kas paredz </w:t>
      </w:r>
      <w:r w:rsidRPr="0095624E">
        <w:rPr>
          <w:rFonts w:ascii="Verdana" w:eastAsia="Calibri" w:hAnsi="Verdana" w:cs="Times New Roman"/>
          <w:color w:val="404040" w:themeColor="text1" w:themeTint="BF"/>
          <w:spacing w:val="-2"/>
          <w:sz w:val="24"/>
          <w:szCs w:val="24"/>
        </w:rPr>
        <w:t xml:space="preserve">valsts pārvaldē nodarbināto tiesisko attiecību pilnveidošanu, </w:t>
      </w:r>
      <w:r w:rsidRPr="0095624E">
        <w:rPr>
          <w:rFonts w:ascii="Verdana" w:hAnsi="Verdana" w:cs="Times New Roman"/>
          <w:color w:val="404040" w:themeColor="text1" w:themeTint="BF"/>
          <w:spacing w:val="-2"/>
          <w:sz w:val="24"/>
          <w:szCs w:val="24"/>
        </w:rPr>
        <w:t xml:space="preserve">vienotus atlases principus un efektīvāku motivācijas un profesionālās pilnveides sistēmu. </w:t>
      </w:r>
    </w:p>
    <w:p w:rsidR="006652DC" w:rsidRPr="0095624E" w:rsidRDefault="006652DC" w:rsidP="00F223CF">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bCs/>
          <w:color w:val="404040" w:themeColor="text1" w:themeTint="BF"/>
          <w:sz w:val="24"/>
          <w:szCs w:val="24"/>
          <w:lang w:eastAsia="lv-LV"/>
        </w:rPr>
        <w:t xml:space="preserve">Ņemot vērā lielo kadru mainību valsts pārvaldē, svarīgi turpināt </w:t>
      </w:r>
      <w:r w:rsidRPr="0095624E">
        <w:rPr>
          <w:rFonts w:ascii="Verdana" w:hAnsi="Verdana" w:cs="Times New Roman"/>
          <w:color w:val="404040" w:themeColor="text1" w:themeTint="BF"/>
          <w:sz w:val="24"/>
          <w:szCs w:val="24"/>
        </w:rPr>
        <w:t>konkurētspējīgas un motivējošas</w:t>
      </w:r>
      <w:r w:rsidRPr="0095624E">
        <w:rPr>
          <w:rFonts w:ascii="Verdana" w:hAnsi="Verdana" w:cs="Times New Roman"/>
          <w:bCs/>
          <w:color w:val="404040" w:themeColor="text1" w:themeTint="BF"/>
          <w:sz w:val="24"/>
          <w:szCs w:val="24"/>
          <w:lang w:eastAsia="lv-LV"/>
        </w:rPr>
        <w:t xml:space="preserve"> valsts pārvaldes </w:t>
      </w:r>
      <w:r w:rsidRPr="0095624E">
        <w:rPr>
          <w:rFonts w:ascii="Verdana" w:hAnsi="Verdana" w:cs="Times New Roman"/>
          <w:color w:val="404040" w:themeColor="text1" w:themeTint="BF"/>
          <w:sz w:val="24"/>
          <w:szCs w:val="24"/>
        </w:rPr>
        <w:t>atlīdzības sistēmas</w:t>
      </w:r>
      <w:r w:rsidR="0068452F" w:rsidRPr="0095624E">
        <w:rPr>
          <w:rFonts w:ascii="Verdana" w:hAnsi="Verdana" w:cs="Times New Roman"/>
          <w:color w:val="404040" w:themeColor="text1" w:themeTint="BF"/>
          <w:sz w:val="24"/>
          <w:szCs w:val="24"/>
        </w:rPr>
        <w:t xml:space="preserve"> izstrādi</w:t>
      </w:r>
      <w:r w:rsidRPr="0095624E">
        <w:rPr>
          <w:rFonts w:ascii="Verdana" w:hAnsi="Verdana" w:cs="Times New Roman"/>
          <w:color w:val="404040" w:themeColor="text1" w:themeTint="BF"/>
          <w:sz w:val="24"/>
          <w:szCs w:val="24"/>
        </w:rPr>
        <w:t>. Vienlaikus jānodrošina uz rezultātu un klientu vērsta pārvaldes darbība</w:t>
      </w:r>
      <w:r w:rsidRPr="0095624E">
        <w:rPr>
          <w:rFonts w:ascii="Verdana" w:eastAsia="Calibri" w:hAnsi="Verdana" w:cs="Times New Roman"/>
          <w:color w:val="404040" w:themeColor="text1" w:themeTint="BF"/>
          <w:sz w:val="24"/>
          <w:szCs w:val="24"/>
        </w:rPr>
        <w:t>, paaugstinot valsts pārvaldes reputāciju.</w:t>
      </w:r>
    </w:p>
    <w:p w:rsidR="00435E0B" w:rsidRPr="0095624E" w:rsidRDefault="00435E0B" w:rsidP="00435E0B">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Valsts pārvaldes attīstībai un modernizācijai jā</w:t>
      </w:r>
      <w:r w:rsidR="0068452F" w:rsidRPr="0095624E">
        <w:rPr>
          <w:rFonts w:ascii="Verdana" w:hAnsi="Verdana" w:cs="Times New Roman"/>
          <w:color w:val="404040" w:themeColor="text1" w:themeTint="BF"/>
          <w:sz w:val="24"/>
          <w:szCs w:val="24"/>
        </w:rPr>
        <w:t>no</w:t>
      </w:r>
      <w:r w:rsidRPr="0095624E">
        <w:rPr>
          <w:rFonts w:ascii="Verdana" w:hAnsi="Verdana" w:cs="Times New Roman"/>
          <w:color w:val="404040" w:themeColor="text1" w:themeTint="BF"/>
          <w:sz w:val="24"/>
          <w:szCs w:val="24"/>
        </w:rPr>
        <w:t xml:space="preserve">rit </w:t>
      </w:r>
      <w:r w:rsidR="000B6F3A" w:rsidRPr="0095624E">
        <w:rPr>
          <w:rFonts w:ascii="Verdana" w:hAnsi="Verdana" w:cs="Times New Roman"/>
          <w:color w:val="404040" w:themeColor="text1" w:themeTint="BF"/>
          <w:sz w:val="24"/>
          <w:szCs w:val="24"/>
        </w:rPr>
        <w:t>vienlaikus</w:t>
      </w:r>
      <w:r w:rsidRPr="0095624E">
        <w:rPr>
          <w:rFonts w:ascii="Verdana" w:hAnsi="Verdana" w:cs="Times New Roman"/>
          <w:color w:val="404040" w:themeColor="text1" w:themeTint="BF"/>
          <w:sz w:val="24"/>
          <w:szCs w:val="24"/>
        </w:rPr>
        <w:t xml:space="preserve"> ar informācij</w:t>
      </w:r>
      <w:r w:rsidR="0068452F" w:rsidRPr="0095624E">
        <w:rPr>
          <w:rFonts w:ascii="Verdana" w:hAnsi="Verdana" w:cs="Times New Roman"/>
          <w:color w:val="404040" w:themeColor="text1" w:themeTint="BF"/>
          <w:sz w:val="24"/>
          <w:szCs w:val="24"/>
        </w:rPr>
        <w:t>as</w:t>
      </w:r>
      <w:r w:rsidRPr="0095624E">
        <w:rPr>
          <w:rFonts w:ascii="Verdana" w:hAnsi="Verdana" w:cs="Times New Roman"/>
          <w:color w:val="404040" w:themeColor="text1" w:themeTint="BF"/>
          <w:sz w:val="24"/>
          <w:szCs w:val="24"/>
        </w:rPr>
        <w:t xml:space="preserve"> tehnoloģiju </w:t>
      </w:r>
      <w:r w:rsidR="0068452F" w:rsidRPr="0095624E">
        <w:rPr>
          <w:rFonts w:ascii="Verdana" w:hAnsi="Verdana" w:cs="Times New Roman"/>
          <w:color w:val="404040" w:themeColor="text1" w:themeTint="BF"/>
          <w:sz w:val="24"/>
          <w:szCs w:val="24"/>
        </w:rPr>
        <w:t>attīstību</w:t>
      </w:r>
      <w:r w:rsidRPr="0095624E">
        <w:rPr>
          <w:rFonts w:ascii="Verdana" w:hAnsi="Verdana" w:cs="Times New Roman"/>
          <w:color w:val="404040" w:themeColor="text1" w:themeTint="BF"/>
          <w:sz w:val="24"/>
          <w:szCs w:val="24"/>
        </w:rPr>
        <w:t>. Pašreiz Saeimā izskatīšanai ir nodots Publisko pakalpojumu likumprojekts, kas paredz priekšnosacījumus, lai uzlabotu publisko pakalpojumu sniegšanas efektivitāti, kvalitāti un pieejamību sabiedrībai un uzņēmējiem, tādējādi veicinot valsts konkurētspējas paaugstināšanu.</w:t>
      </w:r>
      <w:r w:rsidR="000A21F5" w:rsidRPr="0095624E">
        <w:rPr>
          <w:rFonts w:ascii="Verdana" w:hAnsi="Verdana" w:cs="Times New Roman"/>
          <w:color w:val="404040" w:themeColor="text1" w:themeTint="BF"/>
          <w:sz w:val="24"/>
          <w:szCs w:val="24"/>
        </w:rPr>
        <w:t xml:space="preserve"> Šajā jomā valsts pārvaldē ir arī sasniegumi, piemēram</w:t>
      </w:r>
      <w:r w:rsidR="000B6F3A" w:rsidRPr="0095624E">
        <w:rPr>
          <w:rFonts w:ascii="Verdana" w:hAnsi="Verdana" w:cs="Times New Roman"/>
          <w:color w:val="404040" w:themeColor="text1" w:themeTint="BF"/>
          <w:sz w:val="24"/>
          <w:szCs w:val="24"/>
        </w:rPr>
        <w:t>,</w:t>
      </w:r>
      <w:r w:rsidR="000A21F5" w:rsidRPr="0095624E">
        <w:rPr>
          <w:rFonts w:ascii="Verdana" w:hAnsi="Verdana" w:cs="Times New Roman"/>
          <w:color w:val="404040" w:themeColor="text1" w:themeTint="BF"/>
          <w:sz w:val="24"/>
          <w:szCs w:val="24"/>
        </w:rPr>
        <w:t xml:space="preserve"> lauksaimnieku un citu pakalpojumu lietotāju ērtībai ir izveidots un darbojas ZM Klientu apkalpošanas centrs (KAC), kurā apmeklētāji var saņemt informāciju par ministrijas un tās padotības iestāžu sniegtajiem pakalpojumiem, kā arī saņemt</w:t>
      </w:r>
      <w:r w:rsidR="00CE72C5" w:rsidRPr="0095624E">
        <w:rPr>
          <w:rFonts w:ascii="Verdana" w:hAnsi="Verdana" w:cs="Times New Roman"/>
          <w:color w:val="404040" w:themeColor="text1" w:themeTint="BF"/>
          <w:sz w:val="24"/>
          <w:szCs w:val="24"/>
        </w:rPr>
        <w:t xml:space="preserve"> tos</w:t>
      </w:r>
      <w:r w:rsidR="000A21F5" w:rsidRPr="0095624E">
        <w:rPr>
          <w:rFonts w:ascii="Verdana" w:hAnsi="Verdana" w:cs="Times New Roman"/>
          <w:color w:val="404040" w:themeColor="text1" w:themeTint="BF"/>
          <w:sz w:val="24"/>
          <w:szCs w:val="24"/>
        </w:rPr>
        <w:t xml:space="preserve">. Lauku atbalsta dienesta </w:t>
      </w:r>
      <w:r w:rsidR="000B6F3A" w:rsidRPr="0095624E">
        <w:rPr>
          <w:rFonts w:ascii="Verdana" w:hAnsi="Verdana" w:cs="Times New Roman"/>
          <w:color w:val="404040" w:themeColor="text1" w:themeTint="BF"/>
          <w:sz w:val="24"/>
          <w:szCs w:val="24"/>
        </w:rPr>
        <w:br/>
      </w:r>
      <w:r w:rsidR="000A21F5" w:rsidRPr="0095624E">
        <w:rPr>
          <w:rFonts w:ascii="Verdana" w:hAnsi="Verdana" w:cs="Times New Roman"/>
          <w:color w:val="404040" w:themeColor="text1" w:themeTint="BF"/>
          <w:sz w:val="24"/>
          <w:szCs w:val="24"/>
        </w:rPr>
        <w:t>e-pieteikšanās sistēma (EPS) nodrošina ātrāku un ērtāku iesniegumu iesniegšanu</w:t>
      </w:r>
      <w:r w:rsidR="000B6F3A" w:rsidRPr="0095624E">
        <w:rPr>
          <w:rFonts w:ascii="Verdana" w:hAnsi="Verdana" w:cs="Times New Roman"/>
          <w:color w:val="404040" w:themeColor="text1" w:themeTint="BF"/>
          <w:sz w:val="24"/>
          <w:szCs w:val="24"/>
        </w:rPr>
        <w:t>,</w:t>
      </w:r>
      <w:r w:rsidR="000A21F5" w:rsidRPr="0095624E">
        <w:rPr>
          <w:rFonts w:ascii="Verdana" w:hAnsi="Verdana" w:cs="Times New Roman"/>
          <w:color w:val="404040" w:themeColor="text1" w:themeTint="BF"/>
          <w:sz w:val="24"/>
          <w:szCs w:val="24"/>
        </w:rPr>
        <w:t xml:space="preserve"> kļūstot pieejamāk</w:t>
      </w:r>
      <w:r w:rsidR="000B6F3A" w:rsidRPr="0095624E">
        <w:rPr>
          <w:rFonts w:ascii="Verdana" w:hAnsi="Verdana" w:cs="Times New Roman"/>
          <w:color w:val="404040" w:themeColor="text1" w:themeTint="BF"/>
          <w:sz w:val="24"/>
          <w:szCs w:val="24"/>
        </w:rPr>
        <w:t>a</w:t>
      </w:r>
      <w:r w:rsidR="000A21F5" w:rsidRPr="0095624E">
        <w:rPr>
          <w:rFonts w:ascii="Verdana" w:hAnsi="Verdana" w:cs="Times New Roman"/>
          <w:color w:val="404040" w:themeColor="text1" w:themeTint="BF"/>
          <w:sz w:val="24"/>
          <w:szCs w:val="24"/>
        </w:rPr>
        <w:t xml:space="preserve"> nozares uzņēmējiem. Šobrīd LAD nodrošina ne tikai LAD e-pakalpojumus, bet arī vairākus citu iestāžu (LDC, VTUA un VAAD) pakalpojumus</w:t>
      </w:r>
      <w:r w:rsidR="00CE72C5" w:rsidRPr="0095624E">
        <w:rPr>
          <w:rFonts w:ascii="Verdana" w:hAnsi="Verdana" w:cs="Times New Roman"/>
          <w:color w:val="404040" w:themeColor="text1" w:themeTint="BF"/>
          <w:sz w:val="24"/>
          <w:szCs w:val="24"/>
        </w:rPr>
        <w:t>.</w:t>
      </w:r>
    </w:p>
    <w:p w:rsidR="00435E0B" w:rsidRPr="0095624E" w:rsidRDefault="00435E0B" w:rsidP="00DD70E6">
      <w:pPr>
        <w:pStyle w:val="NormalWeb"/>
        <w:shd w:val="clear" w:color="auto" w:fill="FFFFFF"/>
        <w:spacing w:before="0" w:beforeAutospacing="0" w:after="0" w:afterAutospacing="0" w:line="225" w:lineRule="atLeast"/>
        <w:ind w:firstLine="720"/>
        <w:jc w:val="both"/>
        <w:rPr>
          <w:rFonts w:ascii="Verdana" w:hAnsi="Verdana"/>
          <w:color w:val="404040" w:themeColor="text1" w:themeTint="BF"/>
          <w:spacing w:val="-2"/>
        </w:rPr>
      </w:pPr>
      <w:r w:rsidRPr="0095624E">
        <w:rPr>
          <w:rFonts w:ascii="Verdana" w:hAnsi="Verdana"/>
          <w:color w:val="404040" w:themeColor="text1" w:themeTint="BF"/>
          <w:spacing w:val="-2"/>
        </w:rPr>
        <w:t>Ņemot vērā tehnoloģiju attīstību, elektroniskā paraksta pieejamību un drošības līmeni, 2015</w:t>
      </w:r>
      <w:r w:rsidR="002320B2" w:rsidRPr="0095624E">
        <w:rPr>
          <w:rFonts w:ascii="Verdana" w:hAnsi="Verdana"/>
          <w:color w:val="404040" w:themeColor="text1" w:themeTint="BF"/>
          <w:spacing w:val="-2"/>
        </w:rPr>
        <w:t>. gad</w:t>
      </w:r>
      <w:r w:rsidRPr="0095624E">
        <w:rPr>
          <w:rFonts w:ascii="Verdana" w:hAnsi="Verdana"/>
          <w:color w:val="404040" w:themeColor="text1" w:themeTint="BF"/>
          <w:spacing w:val="-2"/>
        </w:rPr>
        <w:t>a 2</w:t>
      </w:r>
      <w:r w:rsidR="00084401" w:rsidRPr="0095624E">
        <w:rPr>
          <w:rFonts w:ascii="Verdana" w:hAnsi="Verdana"/>
          <w:color w:val="404040" w:themeColor="text1" w:themeTint="BF"/>
          <w:spacing w:val="-2"/>
        </w:rPr>
        <w:t>. aprī</w:t>
      </w:r>
      <w:r w:rsidRPr="0095624E">
        <w:rPr>
          <w:rFonts w:ascii="Verdana" w:hAnsi="Verdana"/>
          <w:color w:val="404040" w:themeColor="text1" w:themeTint="BF"/>
          <w:spacing w:val="-2"/>
        </w:rPr>
        <w:t>lī spēkā stājās grozījumi Elektronisko dokumentu likumā, kas paredz, ka drošu elektronisko parakstu turpmāk varēs izmantot daudz plašāk un ar to varēs parakstīt vairāk dokumentu nekā līdz šim.</w:t>
      </w:r>
      <w:r w:rsidR="00DD70E6" w:rsidRPr="0095624E">
        <w:rPr>
          <w:rFonts w:ascii="Verdana" w:hAnsi="Verdana"/>
          <w:color w:val="404040" w:themeColor="text1" w:themeTint="BF"/>
          <w:spacing w:val="-2"/>
        </w:rPr>
        <w:t xml:space="preserve"> </w:t>
      </w:r>
      <w:r w:rsidRPr="0095624E">
        <w:rPr>
          <w:rFonts w:ascii="Verdana" w:hAnsi="Verdana"/>
          <w:color w:val="404040" w:themeColor="text1" w:themeTint="BF"/>
          <w:spacing w:val="-2"/>
        </w:rPr>
        <w:t>No regulējuma izslēgti iepriekš noteiktie ierobežojumi elekt</w:t>
      </w:r>
      <w:r w:rsidR="00DD70E6" w:rsidRPr="0095624E">
        <w:rPr>
          <w:rFonts w:ascii="Verdana" w:hAnsi="Verdana"/>
          <w:color w:val="404040" w:themeColor="text1" w:themeTint="BF"/>
          <w:spacing w:val="-2"/>
        </w:rPr>
        <w:t xml:space="preserve">ronisko dokumentu izmantošanai </w:t>
      </w:r>
      <w:r w:rsidRPr="0095624E">
        <w:rPr>
          <w:rFonts w:ascii="Verdana" w:hAnsi="Verdana"/>
          <w:color w:val="404040" w:themeColor="text1" w:themeTint="BF"/>
          <w:spacing w:val="-2"/>
        </w:rPr>
        <w:t>līgum</w:t>
      </w:r>
      <w:r w:rsidR="00DD70E6" w:rsidRPr="0095624E">
        <w:rPr>
          <w:rFonts w:ascii="Verdana" w:hAnsi="Verdana"/>
          <w:color w:val="404040" w:themeColor="text1" w:themeTint="BF"/>
          <w:spacing w:val="-2"/>
        </w:rPr>
        <w:t xml:space="preserve">iem nekustamo īpašumu darījumos, galvojuma līgumiem un </w:t>
      </w:r>
      <w:r w:rsidRPr="0095624E">
        <w:rPr>
          <w:rFonts w:ascii="Verdana" w:hAnsi="Verdana"/>
          <w:color w:val="404040" w:themeColor="text1" w:themeTint="BF"/>
          <w:spacing w:val="-2"/>
        </w:rPr>
        <w:t xml:space="preserve">līgumiem privātos darījumos ģimenes un mantojuma tiesību jomā. Turklāt grozījumi paredz, ka turpmāk šā likuma noteikumi par elektronisko dokumentu apriti starp valsts un pašvaldību iestādēm ir piemērojami arī citām publiskajām personām un to iestādēm, tiesām, tiesu sistēmai piederīgajām personām un iestādēm, kā </w:t>
      </w:r>
      <w:r w:rsidRPr="0095624E">
        <w:rPr>
          <w:rFonts w:ascii="Verdana" w:hAnsi="Verdana"/>
          <w:color w:val="404040" w:themeColor="text1" w:themeTint="BF"/>
          <w:spacing w:val="-2"/>
        </w:rPr>
        <w:lastRenderedPageBreak/>
        <w:t xml:space="preserve">arī sabiedrisko pakalpojumu sniedzējiem likuma </w:t>
      </w:r>
      <w:r w:rsidR="002320B2" w:rsidRPr="0095624E">
        <w:rPr>
          <w:rFonts w:ascii="Verdana" w:hAnsi="Verdana"/>
          <w:color w:val="404040" w:themeColor="text1" w:themeTint="BF"/>
          <w:spacing w:val="-2"/>
        </w:rPr>
        <w:t>"</w:t>
      </w:r>
      <w:r w:rsidRPr="0095624E">
        <w:rPr>
          <w:rFonts w:ascii="Verdana" w:hAnsi="Verdana"/>
          <w:color w:val="404040" w:themeColor="text1" w:themeTint="BF"/>
          <w:spacing w:val="-2"/>
        </w:rPr>
        <w:t>Par sabiedrisko pakalpojumu regulatoriem</w:t>
      </w:r>
      <w:r w:rsidR="002320B2" w:rsidRPr="0095624E">
        <w:rPr>
          <w:rFonts w:ascii="Verdana" w:hAnsi="Verdana"/>
          <w:color w:val="404040" w:themeColor="text1" w:themeTint="BF"/>
          <w:spacing w:val="-2"/>
        </w:rPr>
        <w:t>"</w:t>
      </w:r>
      <w:r w:rsidRPr="0095624E">
        <w:rPr>
          <w:rFonts w:ascii="Verdana" w:hAnsi="Verdana"/>
          <w:color w:val="404040" w:themeColor="text1" w:themeTint="BF"/>
          <w:spacing w:val="-2"/>
        </w:rPr>
        <w:t xml:space="preserve"> izpratnē. </w:t>
      </w:r>
    </w:p>
    <w:p w:rsidR="00DD70E6" w:rsidRPr="0095624E" w:rsidRDefault="00435E0B" w:rsidP="00DD70E6">
      <w:pPr>
        <w:spacing w:after="0" w:line="240" w:lineRule="auto"/>
        <w:ind w:firstLine="720"/>
        <w:jc w:val="both"/>
        <w:rPr>
          <w:rFonts w:ascii="Verdana" w:hAnsi="Verdana" w:cs="Times New Roman"/>
          <w:color w:val="404040" w:themeColor="text1" w:themeTint="BF"/>
          <w:sz w:val="24"/>
          <w:szCs w:val="24"/>
        </w:rPr>
      </w:pPr>
      <w:r w:rsidRPr="0095624E">
        <w:rPr>
          <w:rFonts w:ascii="Verdana" w:eastAsia="Times New Roman" w:hAnsi="Verdana" w:cs="Times New Roman"/>
          <w:color w:val="404040" w:themeColor="text1" w:themeTint="BF"/>
          <w:sz w:val="24"/>
          <w:szCs w:val="24"/>
          <w:lang w:eastAsia="lv-LV"/>
        </w:rPr>
        <w:t>Papildus iepriekš minētajām elektroniskā paraksta un elektronisko dokumentu plašākām izmantošanas iespējām likums paredz arī iespēju atkārtoti saņemt kva</w:t>
      </w:r>
      <w:r w:rsidR="00DD70E6" w:rsidRPr="0095624E">
        <w:rPr>
          <w:rFonts w:ascii="Verdana" w:eastAsia="Times New Roman" w:hAnsi="Verdana" w:cs="Times New Roman"/>
          <w:color w:val="404040" w:themeColor="text1" w:themeTint="BF"/>
          <w:sz w:val="24"/>
          <w:szCs w:val="24"/>
          <w:lang w:eastAsia="lv-LV"/>
        </w:rPr>
        <w:t>lificētu sertifikātu attālināti</w:t>
      </w:r>
      <w:r w:rsidRPr="0095624E">
        <w:rPr>
          <w:rFonts w:ascii="Verdana" w:eastAsia="Times New Roman" w:hAnsi="Verdana" w:cs="Times New Roman"/>
          <w:color w:val="404040" w:themeColor="text1" w:themeTint="BF"/>
          <w:sz w:val="24"/>
          <w:szCs w:val="24"/>
          <w:lang w:eastAsia="lv-LV"/>
        </w:rPr>
        <w:t>.</w:t>
      </w:r>
      <w:r w:rsidR="00DD70E6" w:rsidRPr="0095624E">
        <w:rPr>
          <w:rFonts w:ascii="Verdana" w:eastAsia="Times New Roman" w:hAnsi="Verdana" w:cs="Times New Roman"/>
          <w:color w:val="404040" w:themeColor="text1" w:themeTint="BF"/>
          <w:sz w:val="24"/>
          <w:szCs w:val="24"/>
          <w:lang w:eastAsia="lv-LV"/>
        </w:rPr>
        <w:t xml:space="preserve"> </w:t>
      </w:r>
      <w:r w:rsidR="00DD70E6" w:rsidRPr="0095624E">
        <w:rPr>
          <w:rFonts w:ascii="Verdana" w:hAnsi="Verdana" w:cs="Times New Roman"/>
          <w:color w:val="404040" w:themeColor="text1" w:themeTint="BF"/>
          <w:sz w:val="24"/>
          <w:szCs w:val="24"/>
        </w:rPr>
        <w:t>2014</w:t>
      </w:r>
      <w:r w:rsidR="002320B2" w:rsidRPr="0095624E">
        <w:rPr>
          <w:rFonts w:ascii="Verdana" w:hAnsi="Verdana" w:cs="Times New Roman"/>
          <w:color w:val="404040" w:themeColor="text1" w:themeTint="BF"/>
          <w:sz w:val="24"/>
          <w:szCs w:val="24"/>
        </w:rPr>
        <w:t>. gad</w:t>
      </w:r>
      <w:r w:rsidR="00DD70E6" w:rsidRPr="0095624E">
        <w:rPr>
          <w:rFonts w:ascii="Verdana" w:hAnsi="Verdana" w:cs="Times New Roman"/>
          <w:color w:val="404040" w:themeColor="text1" w:themeTint="BF"/>
          <w:sz w:val="24"/>
          <w:szCs w:val="24"/>
        </w:rPr>
        <w:t>ā izveidots risinājums, kas Baltijas valstu ietvaros do</w:t>
      </w:r>
      <w:r w:rsidR="000B6F3A" w:rsidRPr="0095624E">
        <w:rPr>
          <w:rFonts w:ascii="Verdana" w:hAnsi="Verdana" w:cs="Times New Roman"/>
          <w:color w:val="404040" w:themeColor="text1" w:themeTint="BF"/>
          <w:sz w:val="24"/>
          <w:szCs w:val="24"/>
        </w:rPr>
        <w:t>s</w:t>
      </w:r>
      <w:r w:rsidR="00DD70E6" w:rsidRPr="0095624E">
        <w:rPr>
          <w:rFonts w:ascii="Verdana" w:hAnsi="Verdana" w:cs="Times New Roman"/>
          <w:color w:val="404040" w:themeColor="text1" w:themeTint="BF"/>
          <w:sz w:val="24"/>
          <w:szCs w:val="24"/>
        </w:rPr>
        <w:t xml:space="preserve"> iespēju komersantiem, privātpersonām un valsts iestādēm (vairākām līguma pusēm) parakstīt vienu dokumentu ar dažādu valst</w:t>
      </w:r>
      <w:r w:rsidR="000B6F3A" w:rsidRPr="0095624E">
        <w:rPr>
          <w:rFonts w:ascii="Verdana" w:hAnsi="Verdana" w:cs="Times New Roman"/>
          <w:color w:val="404040" w:themeColor="text1" w:themeTint="BF"/>
          <w:sz w:val="24"/>
          <w:szCs w:val="24"/>
        </w:rPr>
        <w:t>u</w:t>
      </w:r>
      <w:r w:rsidR="00DD70E6" w:rsidRPr="0095624E">
        <w:rPr>
          <w:rFonts w:ascii="Verdana" w:hAnsi="Verdana" w:cs="Times New Roman"/>
          <w:color w:val="404040" w:themeColor="text1" w:themeTint="BF"/>
          <w:sz w:val="24"/>
          <w:szCs w:val="24"/>
        </w:rPr>
        <w:t xml:space="preserve"> e-parakstiem, tādējādi radot iespēju slēgt pārrobežu līgumus un vienošanās.</w:t>
      </w:r>
    </w:p>
    <w:p w:rsidR="00435E0B" w:rsidRPr="0095624E" w:rsidRDefault="00435E0B" w:rsidP="00435E0B">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Savukārt 2015</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 jūlijā Saeimā uz izskatīšanu </w:t>
      </w:r>
      <w:r w:rsidR="000B6F3A" w:rsidRPr="0095624E">
        <w:rPr>
          <w:rFonts w:ascii="Verdana" w:hAnsi="Verdana" w:cs="Times New Roman"/>
          <w:color w:val="404040" w:themeColor="text1" w:themeTint="BF"/>
          <w:spacing w:val="-2"/>
          <w:sz w:val="24"/>
          <w:szCs w:val="24"/>
        </w:rPr>
        <w:t>trešajā</w:t>
      </w:r>
      <w:r w:rsidRPr="0095624E">
        <w:rPr>
          <w:rFonts w:ascii="Verdana" w:hAnsi="Verdana" w:cs="Times New Roman"/>
          <w:color w:val="404040" w:themeColor="text1" w:themeTint="BF"/>
          <w:spacing w:val="-2"/>
          <w:sz w:val="24"/>
          <w:szCs w:val="24"/>
        </w:rPr>
        <w:t xml:space="preserve"> lasījumā nodots likumprojekts </w:t>
      </w:r>
      <w:r w:rsidR="00672CD3"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Grozījumi Informācijas atklātības likumā</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kurš veicinās atvērto datu principa </w:t>
      </w:r>
      <w:r w:rsidR="000B6F3A" w:rsidRPr="0095624E">
        <w:rPr>
          <w:rFonts w:ascii="Verdana" w:hAnsi="Verdana" w:cs="Times New Roman"/>
          <w:color w:val="404040" w:themeColor="text1" w:themeTint="BF"/>
          <w:spacing w:val="-2"/>
          <w:sz w:val="24"/>
          <w:szCs w:val="24"/>
        </w:rPr>
        <w:t xml:space="preserve">ieviešanu </w:t>
      </w:r>
      <w:r w:rsidRPr="0095624E">
        <w:rPr>
          <w:rFonts w:ascii="Verdana" w:hAnsi="Verdana" w:cs="Times New Roman"/>
          <w:color w:val="404040" w:themeColor="text1" w:themeTint="BF"/>
          <w:spacing w:val="-2"/>
          <w:sz w:val="24"/>
          <w:szCs w:val="24"/>
        </w:rPr>
        <w:t>valsts pārvaldē, dodot iespējas sabiedrībai efektīvāk apstrādāt valsts publiskoto informāciju un uzņēmējiem veidot jaunus pakalpojumus.</w:t>
      </w:r>
    </w:p>
    <w:p w:rsidR="006652DC" w:rsidRPr="0095624E" w:rsidRDefault="006652DC" w:rsidP="00F223CF">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Lai padarītu efektīvākus valsts pārvaldes procesus, nodrošinot pieejamākus valsts pakalpojumus iedzīvotājiem un uzņēmējiem, svarīga ir e-pārvaldes un e-pakalpojumu attīstība, kā arī vienas pieturas aģentūras principa īstenošana</w:t>
      </w:r>
      <w:r w:rsidRPr="0095624E">
        <w:rPr>
          <w:rFonts w:ascii="Verdana" w:hAnsi="Verdana" w:cs="Times New Roman"/>
          <w:color w:val="404040" w:themeColor="text1" w:themeTint="BF"/>
          <w:sz w:val="24"/>
          <w:szCs w:val="24"/>
          <w:shd w:val="clear" w:color="auto" w:fill="FFFFFF"/>
        </w:rPr>
        <w:t>.</w:t>
      </w:r>
      <w:r w:rsidRPr="0095624E">
        <w:rPr>
          <w:rFonts w:ascii="Verdana" w:hAnsi="Verdana" w:cs="Times New Roman"/>
          <w:color w:val="404040" w:themeColor="text1" w:themeTint="BF"/>
          <w:sz w:val="24"/>
          <w:szCs w:val="24"/>
        </w:rPr>
        <w:t xml:space="preserve"> Izstrādāta publiskās pārvaldes informācijas sistēmu konceptuālā arhitektūra, kurā definēti publiskās pārvaldes informācijas sistēmu attīstības principi. Lai palielinātu iedzīvotāju zināšanas par e-iespējām, </w:t>
      </w:r>
      <w:r w:rsidR="000B6F3A" w:rsidRPr="0095624E">
        <w:rPr>
          <w:rFonts w:ascii="Verdana" w:hAnsi="Verdana" w:cs="Times New Roman"/>
          <w:color w:val="404040" w:themeColor="text1" w:themeTint="BF"/>
          <w:sz w:val="24"/>
          <w:szCs w:val="24"/>
        </w:rPr>
        <w:t>īstenota</w:t>
      </w:r>
      <w:r w:rsidRPr="0095624E">
        <w:rPr>
          <w:rFonts w:ascii="Verdana" w:hAnsi="Verdana" w:cs="Times New Roman"/>
          <w:color w:val="404040" w:themeColor="text1" w:themeTint="BF"/>
          <w:sz w:val="24"/>
          <w:szCs w:val="24"/>
        </w:rPr>
        <w:t xml:space="preserve"> </w:t>
      </w:r>
      <w:r w:rsidR="000B6F3A" w:rsidRPr="0095624E">
        <w:rPr>
          <w:rFonts w:ascii="Verdana" w:hAnsi="Verdana" w:cs="Times New Roman"/>
          <w:color w:val="404040" w:themeColor="text1" w:themeTint="BF"/>
          <w:sz w:val="24"/>
          <w:szCs w:val="24"/>
        </w:rPr>
        <w:br/>
      </w:r>
      <w:r w:rsidRPr="0095624E">
        <w:rPr>
          <w:rFonts w:ascii="Verdana" w:hAnsi="Verdana" w:cs="Times New Roman"/>
          <w:color w:val="404040" w:themeColor="text1" w:themeTint="BF"/>
          <w:sz w:val="24"/>
          <w:szCs w:val="24"/>
        </w:rPr>
        <w:t>e-pārvaldes integrētā komunikācijas kampaņa.</w:t>
      </w:r>
    </w:p>
    <w:p w:rsidR="00435E0B" w:rsidRPr="0095624E" w:rsidRDefault="00DD70E6" w:rsidP="00435E0B">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S</w:t>
      </w:r>
      <w:r w:rsidR="00435E0B" w:rsidRPr="0095624E">
        <w:rPr>
          <w:rFonts w:ascii="Verdana" w:hAnsi="Verdana" w:cs="Times New Roman"/>
          <w:color w:val="404040" w:themeColor="text1" w:themeTint="BF"/>
          <w:spacing w:val="-2"/>
          <w:sz w:val="24"/>
          <w:szCs w:val="24"/>
        </w:rPr>
        <w:t xml:space="preserve">ākot </w:t>
      </w:r>
      <w:r w:rsidR="000B6F3A" w:rsidRPr="0095624E">
        <w:rPr>
          <w:rFonts w:ascii="Verdana" w:hAnsi="Verdana" w:cs="Times New Roman"/>
          <w:color w:val="404040" w:themeColor="text1" w:themeTint="BF"/>
          <w:spacing w:val="-2"/>
          <w:sz w:val="24"/>
          <w:szCs w:val="24"/>
        </w:rPr>
        <w:t>ar</w:t>
      </w:r>
      <w:r w:rsidR="00435E0B" w:rsidRPr="0095624E">
        <w:rPr>
          <w:rFonts w:ascii="Verdana" w:hAnsi="Verdana" w:cs="Times New Roman"/>
          <w:color w:val="404040" w:themeColor="text1" w:themeTint="BF"/>
          <w:spacing w:val="-2"/>
          <w:sz w:val="24"/>
          <w:szCs w:val="24"/>
        </w:rPr>
        <w:t xml:space="preserve"> 2014</w:t>
      </w:r>
      <w:r w:rsidR="002320B2" w:rsidRPr="0095624E">
        <w:rPr>
          <w:rFonts w:ascii="Verdana" w:hAnsi="Verdana" w:cs="Times New Roman"/>
          <w:color w:val="404040" w:themeColor="text1" w:themeTint="BF"/>
          <w:spacing w:val="-2"/>
          <w:sz w:val="24"/>
          <w:szCs w:val="24"/>
        </w:rPr>
        <w:t>. gad</w:t>
      </w:r>
      <w:r w:rsidR="000B6F3A" w:rsidRPr="0095624E">
        <w:rPr>
          <w:rFonts w:ascii="Verdana" w:hAnsi="Verdana" w:cs="Times New Roman"/>
          <w:color w:val="404040" w:themeColor="text1" w:themeTint="BF"/>
          <w:spacing w:val="-2"/>
          <w:sz w:val="24"/>
          <w:szCs w:val="24"/>
        </w:rPr>
        <w:t>u</w:t>
      </w:r>
      <w:r w:rsidRPr="0095624E">
        <w:rPr>
          <w:rFonts w:ascii="Verdana" w:hAnsi="Verdana" w:cs="Times New Roman"/>
          <w:color w:val="404040" w:themeColor="text1" w:themeTint="BF"/>
          <w:spacing w:val="-2"/>
          <w:sz w:val="24"/>
          <w:szCs w:val="24"/>
        </w:rPr>
        <w:t>, tiek</w:t>
      </w:r>
      <w:r w:rsidR="00435E0B" w:rsidRPr="0095624E">
        <w:rPr>
          <w:rFonts w:ascii="Verdana" w:hAnsi="Verdana" w:cs="Times New Roman"/>
          <w:color w:val="404040" w:themeColor="text1" w:themeTint="BF"/>
          <w:spacing w:val="-2"/>
          <w:sz w:val="24"/>
          <w:szCs w:val="24"/>
        </w:rPr>
        <w:t xml:space="preserve"> veido</w:t>
      </w:r>
      <w:r w:rsidRPr="0095624E">
        <w:rPr>
          <w:rFonts w:ascii="Verdana" w:hAnsi="Verdana" w:cs="Times New Roman"/>
          <w:color w:val="404040" w:themeColor="text1" w:themeTint="BF"/>
          <w:spacing w:val="-2"/>
          <w:sz w:val="24"/>
          <w:szCs w:val="24"/>
        </w:rPr>
        <w:t>ts</w:t>
      </w:r>
      <w:r w:rsidR="00435E0B" w:rsidRPr="0095624E">
        <w:rPr>
          <w:rFonts w:ascii="Verdana" w:hAnsi="Verdana" w:cs="Times New Roman"/>
          <w:color w:val="404040" w:themeColor="text1" w:themeTint="BF"/>
          <w:spacing w:val="-2"/>
          <w:sz w:val="24"/>
          <w:szCs w:val="24"/>
        </w:rPr>
        <w:t xml:space="preserve"> nacionāla mēroga valsts iestāžu un</w:t>
      </w:r>
      <w:r w:rsidRPr="0095624E">
        <w:rPr>
          <w:rFonts w:ascii="Verdana" w:hAnsi="Verdana" w:cs="Times New Roman"/>
          <w:color w:val="404040" w:themeColor="text1" w:themeTint="BF"/>
          <w:spacing w:val="-2"/>
          <w:sz w:val="24"/>
          <w:szCs w:val="24"/>
        </w:rPr>
        <w:t xml:space="preserve"> pašvaldību </w:t>
      </w:r>
      <w:r w:rsidR="000B6F3A" w:rsidRPr="0095624E">
        <w:rPr>
          <w:rFonts w:ascii="Verdana" w:hAnsi="Verdana" w:cs="Times New Roman"/>
          <w:color w:val="404040" w:themeColor="text1" w:themeTint="BF"/>
          <w:spacing w:val="-2"/>
          <w:sz w:val="24"/>
          <w:szCs w:val="24"/>
        </w:rPr>
        <w:br/>
      </w:r>
      <w:r w:rsidRPr="0095624E">
        <w:rPr>
          <w:rFonts w:ascii="Verdana" w:hAnsi="Verdana" w:cs="Times New Roman"/>
          <w:color w:val="404040" w:themeColor="text1" w:themeTint="BF"/>
          <w:spacing w:val="-2"/>
          <w:sz w:val="24"/>
          <w:szCs w:val="24"/>
        </w:rPr>
        <w:t xml:space="preserve">e-pārvaldes mērījums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Latvijas e-indekss</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m</w:t>
      </w:r>
      <w:r w:rsidR="00435E0B" w:rsidRPr="0095624E">
        <w:rPr>
          <w:rFonts w:ascii="Verdana" w:hAnsi="Verdana" w:cs="Times New Roman"/>
          <w:color w:val="404040" w:themeColor="text1" w:themeTint="BF"/>
          <w:spacing w:val="-2"/>
          <w:sz w:val="24"/>
          <w:szCs w:val="24"/>
        </w:rPr>
        <w:t>etodoloģiski vienota un savstarpēji salīdzināmu efektivitātes rādītāju sistēma, kura ļauj apzināt veiksmīgākās iestādes efektīvas e-pārvaldes principu īstenošanā, identificēt kritiskos punktus un uzl</w:t>
      </w:r>
      <w:r w:rsidRPr="0095624E">
        <w:rPr>
          <w:rFonts w:ascii="Verdana" w:hAnsi="Verdana" w:cs="Times New Roman"/>
          <w:color w:val="404040" w:themeColor="text1" w:themeTint="BF"/>
          <w:spacing w:val="-2"/>
          <w:sz w:val="24"/>
          <w:szCs w:val="24"/>
        </w:rPr>
        <w:t>abojamos faktorus iestāžu darbā</w:t>
      </w:r>
      <w:r w:rsidR="00435E0B" w:rsidRPr="0095624E">
        <w:rPr>
          <w:rFonts w:ascii="Verdana" w:hAnsi="Verdana" w:cs="Times New Roman"/>
          <w:color w:val="404040" w:themeColor="text1" w:themeTint="BF"/>
          <w:spacing w:val="-2"/>
          <w:sz w:val="24"/>
          <w:szCs w:val="24"/>
        </w:rPr>
        <w:t>.</w:t>
      </w:r>
    </w:p>
    <w:p w:rsidR="00435E0B" w:rsidRPr="0095624E" w:rsidRDefault="00435E0B" w:rsidP="00435E0B">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Sākot ar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decembr</w:t>
      </w:r>
      <w:r w:rsidR="000B6F3A" w:rsidRPr="0095624E">
        <w:rPr>
          <w:rFonts w:ascii="Verdana" w:hAnsi="Verdana" w:cs="Times New Roman"/>
          <w:color w:val="404040" w:themeColor="text1" w:themeTint="BF"/>
          <w:sz w:val="24"/>
          <w:szCs w:val="24"/>
        </w:rPr>
        <w:t>i,</w:t>
      </w:r>
      <w:r w:rsidRPr="0095624E">
        <w:rPr>
          <w:rFonts w:ascii="Verdana" w:hAnsi="Verdana" w:cs="Times New Roman"/>
          <w:color w:val="404040" w:themeColor="text1" w:themeTint="BF"/>
          <w:sz w:val="24"/>
          <w:szCs w:val="24"/>
        </w:rPr>
        <w:t xml:space="preserve"> Latvijas iedzīvotājiem ir brīvi pieejams Latvijas valsts pārvaldes mašīntulkošanas serviss Hugo.lv. Tas nodrošina automatizētu tulkošanu no latviešu valodas uz angļu valodu un otrādi, kā arī no latviešu valodas uz krievu valodu. </w:t>
      </w:r>
    </w:p>
    <w:p w:rsidR="006652DC" w:rsidRPr="0095624E" w:rsidRDefault="006652DC" w:rsidP="00F223CF">
      <w:pPr>
        <w:spacing w:after="0" w:line="240" w:lineRule="auto"/>
        <w:ind w:firstLine="720"/>
        <w:jc w:val="both"/>
        <w:rPr>
          <w:rFonts w:ascii="Verdana" w:hAnsi="Verdana" w:cs="Times New Roman"/>
          <w:color w:val="404040" w:themeColor="text1" w:themeTint="BF"/>
          <w:spacing w:val="-2"/>
          <w:sz w:val="24"/>
          <w:szCs w:val="24"/>
          <w:shd w:val="clear" w:color="auto" w:fill="FFFFFF"/>
        </w:rPr>
      </w:pPr>
      <w:r w:rsidRPr="0095624E">
        <w:rPr>
          <w:rFonts w:ascii="Verdana" w:hAnsi="Verdana" w:cs="Times New Roman"/>
          <w:color w:val="404040" w:themeColor="text1" w:themeTint="BF"/>
          <w:spacing w:val="-2"/>
          <w:sz w:val="24"/>
          <w:szCs w:val="24"/>
        </w:rPr>
        <w:t xml:space="preserve">Teritorijas attīstības plānošanas informācijas sistēmā (TAPIS) nodrošināta teritorijas attīstības plānošanas dokumentu pieejamība </w:t>
      </w:r>
      <w:r w:rsidR="00CE72C5" w:rsidRPr="0095624E">
        <w:rPr>
          <w:rFonts w:ascii="Verdana" w:hAnsi="Verdana" w:cs="Times New Roman"/>
          <w:color w:val="404040" w:themeColor="text1" w:themeTint="BF"/>
          <w:spacing w:val="-2"/>
          <w:sz w:val="24"/>
          <w:szCs w:val="24"/>
        </w:rPr>
        <w:t>tīmekļ</w:t>
      </w:r>
      <w:r w:rsidRPr="0095624E">
        <w:rPr>
          <w:rFonts w:ascii="Verdana" w:hAnsi="Verdana" w:cs="Times New Roman"/>
          <w:color w:val="404040" w:themeColor="text1" w:themeTint="BF"/>
          <w:spacing w:val="-2"/>
          <w:sz w:val="24"/>
          <w:szCs w:val="24"/>
        </w:rPr>
        <w:t>vietnē GeoLatvija.lv, tādējādi nodrošinot</w:t>
      </w:r>
      <w:r w:rsidR="005C0A67" w:rsidRPr="0095624E">
        <w:rPr>
          <w:rFonts w:ascii="Verdana" w:hAnsi="Verdana" w:cs="Times New Roman"/>
          <w:color w:val="404040" w:themeColor="text1" w:themeTint="BF"/>
          <w:spacing w:val="-2"/>
          <w:sz w:val="24"/>
          <w:szCs w:val="24"/>
        </w:rPr>
        <w:t xml:space="preserve"> ikvienam interesentam</w:t>
      </w:r>
      <w:r w:rsidRPr="0095624E">
        <w:rPr>
          <w:rFonts w:ascii="Verdana" w:hAnsi="Verdana" w:cs="Times New Roman"/>
          <w:color w:val="404040" w:themeColor="text1" w:themeTint="BF"/>
          <w:spacing w:val="-2"/>
          <w:sz w:val="24"/>
          <w:szCs w:val="24"/>
        </w:rPr>
        <w:t xml:space="preserve"> informācijas par teritorijas attīstības iespējām un ierobežojumiem pieejamību e-vidē. Savukārt reģionālās attīstības indikatoru modulis (RAIM) sniedz </w:t>
      </w:r>
      <w:r w:rsidR="008120C2" w:rsidRPr="0095624E">
        <w:rPr>
          <w:rFonts w:ascii="Verdana" w:hAnsi="Verdana" w:cs="Times New Roman"/>
          <w:color w:val="404040" w:themeColor="text1" w:themeTint="BF"/>
          <w:spacing w:val="-2"/>
          <w:sz w:val="24"/>
          <w:szCs w:val="24"/>
        </w:rPr>
        <w:t xml:space="preserve">ikvienam interesentam </w:t>
      </w:r>
      <w:r w:rsidR="000B6F3A" w:rsidRPr="0095624E">
        <w:rPr>
          <w:rFonts w:ascii="Verdana" w:hAnsi="Verdana" w:cs="Times New Roman"/>
          <w:color w:val="404040" w:themeColor="text1" w:themeTint="BF"/>
          <w:spacing w:val="-2"/>
          <w:sz w:val="24"/>
          <w:szCs w:val="24"/>
        </w:rPr>
        <w:t xml:space="preserve">iespēju tīmekļvietnē </w:t>
      </w:r>
      <w:hyperlink r:id="rId24" w:history="1">
        <w:r w:rsidR="000B6F3A" w:rsidRPr="0095624E">
          <w:rPr>
            <w:rStyle w:val="Hyperlink"/>
            <w:rFonts w:ascii="Verdana" w:hAnsi="Verdana" w:cs="Times New Roman"/>
            <w:color w:val="404040" w:themeColor="text1" w:themeTint="BF"/>
            <w:spacing w:val="-2"/>
            <w:sz w:val="24"/>
            <w:szCs w:val="24"/>
          </w:rPr>
          <w:t>www.raim.gov.lv</w:t>
        </w:r>
      </w:hyperlink>
      <w:r w:rsidR="000B6F3A" w:rsidRPr="0095624E">
        <w:rPr>
          <w:rStyle w:val="Hyperlink"/>
          <w:rFonts w:ascii="Verdana" w:hAnsi="Verdana" w:cs="Times New Roman"/>
          <w:color w:val="404040" w:themeColor="text1" w:themeTint="BF"/>
          <w:spacing w:val="-2"/>
          <w:sz w:val="24"/>
          <w:szCs w:val="24"/>
          <w:u w:val="none"/>
        </w:rPr>
        <w:t xml:space="preserve"> </w:t>
      </w:r>
      <w:r w:rsidRPr="0095624E">
        <w:rPr>
          <w:rFonts w:ascii="Verdana" w:hAnsi="Verdana" w:cs="Times New Roman"/>
          <w:color w:val="404040" w:themeColor="text1" w:themeTint="BF"/>
          <w:spacing w:val="-2"/>
          <w:sz w:val="24"/>
          <w:szCs w:val="24"/>
        </w:rPr>
        <w:t>vienuviet iepazīties ar plašu teritoriju sociālekonomisko attīstību raksturojoš</w:t>
      </w:r>
      <w:r w:rsidR="000B6F3A" w:rsidRPr="0095624E">
        <w:rPr>
          <w:rFonts w:ascii="Verdana" w:hAnsi="Verdana" w:cs="Times New Roman"/>
          <w:color w:val="404040" w:themeColor="text1" w:themeTint="BF"/>
          <w:spacing w:val="-2"/>
          <w:sz w:val="24"/>
          <w:szCs w:val="24"/>
        </w:rPr>
        <w:t>u</w:t>
      </w:r>
      <w:r w:rsidRPr="0095624E">
        <w:rPr>
          <w:rFonts w:ascii="Verdana" w:hAnsi="Verdana" w:cs="Times New Roman"/>
          <w:color w:val="404040" w:themeColor="text1" w:themeTint="BF"/>
          <w:spacing w:val="-2"/>
          <w:sz w:val="24"/>
          <w:szCs w:val="24"/>
        </w:rPr>
        <w:t xml:space="preserve"> dat</w:t>
      </w:r>
      <w:r w:rsidR="000B6F3A" w:rsidRPr="0095624E">
        <w:rPr>
          <w:rFonts w:ascii="Verdana" w:hAnsi="Verdana" w:cs="Times New Roman"/>
          <w:color w:val="404040" w:themeColor="text1" w:themeTint="BF"/>
          <w:spacing w:val="-2"/>
          <w:sz w:val="24"/>
          <w:szCs w:val="24"/>
        </w:rPr>
        <w:t>u klāstu</w:t>
      </w:r>
      <w:r w:rsidRPr="0095624E">
        <w:rPr>
          <w:rFonts w:ascii="Verdana" w:hAnsi="Verdana" w:cs="Times New Roman"/>
          <w:color w:val="404040" w:themeColor="text1" w:themeTint="BF"/>
          <w:spacing w:val="-2"/>
          <w:sz w:val="24"/>
          <w:szCs w:val="24"/>
        </w:rPr>
        <w:t xml:space="preserve">, </w:t>
      </w:r>
      <w:r w:rsidR="000F471D" w:rsidRPr="0095624E">
        <w:rPr>
          <w:rFonts w:ascii="Verdana" w:hAnsi="Verdana" w:cs="Times New Roman"/>
          <w:color w:val="404040" w:themeColor="text1" w:themeTint="BF"/>
          <w:spacing w:val="-2"/>
          <w:sz w:val="24"/>
        </w:rPr>
        <w:t xml:space="preserve">tai skaitā </w:t>
      </w:r>
      <w:r w:rsidR="000B6F3A" w:rsidRPr="0095624E">
        <w:rPr>
          <w:rFonts w:ascii="Verdana" w:hAnsi="Verdana" w:cs="Times New Roman"/>
          <w:color w:val="404040" w:themeColor="text1" w:themeTint="BF"/>
          <w:spacing w:val="-2"/>
          <w:sz w:val="24"/>
        </w:rPr>
        <w:t xml:space="preserve">ar </w:t>
      </w:r>
      <w:r w:rsidRPr="0095624E">
        <w:rPr>
          <w:rFonts w:ascii="Verdana" w:hAnsi="Verdana" w:cs="Times New Roman"/>
          <w:color w:val="404040" w:themeColor="text1" w:themeTint="BF"/>
          <w:spacing w:val="-2"/>
          <w:sz w:val="24"/>
          <w:szCs w:val="24"/>
        </w:rPr>
        <w:t>Eiropas Savienības finanšu instrumentu apguves rādītājiem.</w:t>
      </w:r>
    </w:p>
    <w:p w:rsidR="0095624E" w:rsidRPr="0000064B" w:rsidRDefault="00C03F3A" w:rsidP="0000064B">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Tiek ī</w:t>
      </w:r>
      <w:r w:rsidR="006652DC" w:rsidRPr="0095624E">
        <w:rPr>
          <w:rFonts w:ascii="Verdana" w:hAnsi="Verdana" w:cs="Times New Roman"/>
          <w:color w:val="404040" w:themeColor="text1" w:themeTint="BF"/>
          <w:spacing w:val="-2"/>
          <w:sz w:val="24"/>
          <w:szCs w:val="24"/>
        </w:rPr>
        <w:t>stenota publisko personu kapitāla daļu un kapitālsabiedrību pārvaldības un publisko personu komercdarbības reforma, kas nodrošinās efektīvāku un labas korporatīvās pārvaldības principiem atbilstošu publisko personu kapitāla daļu un kapitālsabiedrību pārvaldi. 2015</w:t>
      </w:r>
      <w:r w:rsidR="002320B2" w:rsidRPr="0095624E">
        <w:rPr>
          <w:rFonts w:ascii="Verdana" w:hAnsi="Verdana" w:cs="Times New Roman"/>
          <w:color w:val="404040" w:themeColor="text1" w:themeTint="BF"/>
          <w:spacing w:val="-2"/>
          <w:sz w:val="24"/>
          <w:szCs w:val="24"/>
        </w:rPr>
        <w:t>. gad</w:t>
      </w:r>
      <w:r w:rsidR="006652DC" w:rsidRPr="0095624E">
        <w:rPr>
          <w:rFonts w:ascii="Verdana" w:hAnsi="Verdana" w:cs="Times New Roman"/>
          <w:color w:val="404040" w:themeColor="text1" w:themeTint="BF"/>
          <w:spacing w:val="-2"/>
          <w:sz w:val="24"/>
          <w:szCs w:val="24"/>
        </w:rPr>
        <w:t>a 1</w:t>
      </w:r>
      <w:r w:rsidR="00084401" w:rsidRPr="0095624E">
        <w:rPr>
          <w:rFonts w:ascii="Verdana" w:hAnsi="Verdana" w:cs="Times New Roman"/>
          <w:color w:val="404040" w:themeColor="text1" w:themeTint="BF"/>
          <w:spacing w:val="-2"/>
          <w:sz w:val="24"/>
          <w:szCs w:val="24"/>
        </w:rPr>
        <w:t>. janv</w:t>
      </w:r>
      <w:r w:rsidR="006652DC" w:rsidRPr="0095624E">
        <w:rPr>
          <w:rFonts w:ascii="Verdana" w:hAnsi="Verdana" w:cs="Times New Roman"/>
          <w:color w:val="404040" w:themeColor="text1" w:themeTint="BF"/>
          <w:spacing w:val="-2"/>
          <w:sz w:val="24"/>
          <w:szCs w:val="24"/>
        </w:rPr>
        <w:t>ārī ir stājies spēkā Publiskas personas kapitāla daļu un kapitālsabiedrību pārvaldības likums, kas paredz</w:t>
      </w:r>
      <w:r w:rsidR="006652DC" w:rsidRPr="0095624E">
        <w:rPr>
          <w:rFonts w:ascii="Verdana" w:hAnsi="Verdana" w:cs="Times New Roman"/>
          <w:i/>
          <w:color w:val="404040" w:themeColor="text1" w:themeTint="BF"/>
          <w:spacing w:val="-2"/>
          <w:sz w:val="24"/>
          <w:szCs w:val="24"/>
        </w:rPr>
        <w:t>.</w:t>
      </w:r>
      <w:r w:rsidR="006652DC" w:rsidRPr="0095624E">
        <w:rPr>
          <w:rFonts w:ascii="Verdana" w:hAnsi="Verdana" w:cs="Times New Roman"/>
          <w:color w:val="404040" w:themeColor="text1" w:themeTint="BF"/>
          <w:spacing w:val="-2"/>
          <w:sz w:val="24"/>
          <w:szCs w:val="24"/>
        </w:rPr>
        <w:t xml:space="preserve"> publiskās personas līdzdalības kapitālsabiedrībās mērķu noteikšanu, kapitālsabiedrības vidēja termiņa </w:t>
      </w:r>
      <w:r w:rsidR="006652DC" w:rsidRPr="0095624E">
        <w:rPr>
          <w:rFonts w:ascii="Verdana" w:hAnsi="Verdana" w:cs="Times New Roman"/>
          <w:color w:val="404040" w:themeColor="text1" w:themeTint="BF"/>
          <w:spacing w:val="-2"/>
          <w:sz w:val="24"/>
          <w:szCs w:val="24"/>
        </w:rPr>
        <w:lastRenderedPageBreak/>
        <w:t>darbības stratēģijas izstrādi un sasniegto rezultātu regulāru izvērtēšanu, informācijas atklātības prasību ieviešanu, padomes izveides tiesības lielākajās kapitālsabiedrībās, caurskatāmu valdes un padomes locekļu kandidātu izvirzīšanas (nominēšanas) procedūru, valsts kapitāla daļu pārvaldības koordinācijas institūcijas izveidošanu. Atbilstoši valdības pieņemtajam lēmumam</w:t>
      </w:r>
      <w:r w:rsidR="006652DC" w:rsidRPr="0095624E">
        <w:rPr>
          <w:rStyle w:val="FootnoteReference"/>
          <w:rFonts w:ascii="Verdana" w:hAnsi="Verdana" w:cs="Times New Roman"/>
          <w:color w:val="404040" w:themeColor="text1" w:themeTint="BF"/>
          <w:spacing w:val="-2"/>
          <w:sz w:val="24"/>
          <w:szCs w:val="24"/>
        </w:rPr>
        <w:footnoteReference w:id="45"/>
      </w:r>
      <w:r w:rsidR="006652DC" w:rsidRPr="0095624E">
        <w:rPr>
          <w:rFonts w:ascii="Verdana" w:hAnsi="Verdana" w:cs="Times New Roman"/>
          <w:color w:val="404040" w:themeColor="text1" w:themeTint="BF"/>
          <w:spacing w:val="-2"/>
          <w:sz w:val="24"/>
          <w:szCs w:val="24"/>
        </w:rPr>
        <w:t xml:space="preserve">, sākot </w:t>
      </w:r>
      <w:r w:rsidR="000B6F3A" w:rsidRPr="0095624E">
        <w:rPr>
          <w:rFonts w:ascii="Verdana" w:hAnsi="Verdana" w:cs="Times New Roman"/>
          <w:color w:val="404040" w:themeColor="text1" w:themeTint="BF"/>
          <w:spacing w:val="-2"/>
          <w:sz w:val="24"/>
          <w:szCs w:val="24"/>
        </w:rPr>
        <w:t>ar</w:t>
      </w:r>
      <w:r w:rsidR="006652DC" w:rsidRPr="0095624E">
        <w:rPr>
          <w:rFonts w:ascii="Verdana" w:hAnsi="Verdana" w:cs="Times New Roman"/>
          <w:color w:val="404040" w:themeColor="text1" w:themeTint="BF"/>
          <w:spacing w:val="-2"/>
          <w:sz w:val="24"/>
          <w:szCs w:val="24"/>
        </w:rPr>
        <w:t xml:space="preserve"> 2015</w:t>
      </w:r>
      <w:r w:rsidR="00672CD3" w:rsidRPr="0095624E">
        <w:rPr>
          <w:rFonts w:ascii="Verdana" w:hAnsi="Verdana" w:cs="Times New Roman"/>
          <w:color w:val="404040" w:themeColor="text1" w:themeTint="BF"/>
          <w:spacing w:val="-2"/>
          <w:sz w:val="24"/>
          <w:szCs w:val="24"/>
        </w:rPr>
        <w:t>. </w:t>
      </w:r>
      <w:r w:rsidR="002320B2" w:rsidRPr="0095624E">
        <w:rPr>
          <w:rFonts w:ascii="Verdana" w:hAnsi="Verdana" w:cs="Times New Roman"/>
          <w:color w:val="404040" w:themeColor="text1" w:themeTint="BF"/>
          <w:spacing w:val="-2"/>
          <w:sz w:val="24"/>
          <w:szCs w:val="24"/>
        </w:rPr>
        <w:t>gad</w:t>
      </w:r>
      <w:r w:rsidR="006652DC" w:rsidRPr="0095624E">
        <w:rPr>
          <w:rFonts w:ascii="Verdana" w:hAnsi="Verdana" w:cs="Times New Roman"/>
          <w:color w:val="404040" w:themeColor="text1" w:themeTint="BF"/>
          <w:spacing w:val="-2"/>
          <w:sz w:val="24"/>
          <w:szCs w:val="24"/>
        </w:rPr>
        <w:t>a</w:t>
      </w:r>
      <w:r w:rsidR="00C970E5" w:rsidRPr="0095624E">
        <w:rPr>
          <w:rFonts w:ascii="Verdana" w:hAnsi="Verdana" w:cs="Times New Roman"/>
          <w:color w:val="404040" w:themeColor="text1" w:themeTint="BF"/>
          <w:spacing w:val="-2"/>
          <w:sz w:val="24"/>
          <w:szCs w:val="24"/>
        </w:rPr>
        <w:t xml:space="preserve"> </w:t>
      </w:r>
      <w:r w:rsidR="006652DC" w:rsidRPr="0095624E">
        <w:rPr>
          <w:rFonts w:ascii="Verdana" w:hAnsi="Verdana" w:cs="Times New Roman"/>
          <w:color w:val="404040" w:themeColor="text1" w:themeTint="BF"/>
          <w:spacing w:val="-2"/>
          <w:sz w:val="24"/>
          <w:szCs w:val="24"/>
        </w:rPr>
        <w:t>1</w:t>
      </w:r>
      <w:r w:rsidR="00084401" w:rsidRPr="0095624E">
        <w:rPr>
          <w:rFonts w:ascii="Verdana" w:hAnsi="Verdana" w:cs="Times New Roman"/>
          <w:color w:val="404040" w:themeColor="text1" w:themeTint="BF"/>
          <w:spacing w:val="-2"/>
          <w:sz w:val="24"/>
          <w:szCs w:val="24"/>
        </w:rPr>
        <w:t>. jūni</w:t>
      </w:r>
      <w:r w:rsidR="006652DC" w:rsidRPr="0095624E">
        <w:rPr>
          <w:rFonts w:ascii="Verdana" w:hAnsi="Verdana" w:cs="Times New Roman"/>
          <w:color w:val="404040" w:themeColor="text1" w:themeTint="BF"/>
          <w:spacing w:val="-2"/>
          <w:sz w:val="24"/>
          <w:szCs w:val="24"/>
        </w:rPr>
        <w:t>j</w:t>
      </w:r>
      <w:r w:rsidR="000B6F3A" w:rsidRPr="0095624E">
        <w:rPr>
          <w:rFonts w:ascii="Verdana" w:hAnsi="Verdana" w:cs="Times New Roman"/>
          <w:color w:val="404040" w:themeColor="text1" w:themeTint="BF"/>
          <w:spacing w:val="-2"/>
          <w:sz w:val="24"/>
          <w:szCs w:val="24"/>
        </w:rPr>
        <w:t>u</w:t>
      </w:r>
      <w:r w:rsidR="00672CD3" w:rsidRPr="0095624E">
        <w:rPr>
          <w:rFonts w:ascii="Verdana" w:hAnsi="Verdana" w:cs="Times New Roman"/>
          <w:color w:val="404040" w:themeColor="text1" w:themeTint="BF"/>
          <w:spacing w:val="-2"/>
          <w:sz w:val="24"/>
          <w:szCs w:val="24"/>
        </w:rPr>
        <w:t>,</w:t>
      </w:r>
      <w:r w:rsidR="008914CA" w:rsidRPr="0095624E">
        <w:rPr>
          <w:rFonts w:ascii="Verdana" w:hAnsi="Verdana" w:cs="Times New Roman"/>
          <w:color w:val="404040" w:themeColor="text1" w:themeTint="BF"/>
          <w:spacing w:val="-2"/>
          <w:sz w:val="24"/>
          <w:szCs w:val="24"/>
        </w:rPr>
        <w:t xml:space="preserve"> </w:t>
      </w:r>
      <w:r w:rsidR="006652DC" w:rsidRPr="0095624E">
        <w:rPr>
          <w:rFonts w:ascii="Verdana" w:hAnsi="Verdana" w:cs="Times New Roman"/>
          <w:color w:val="404040" w:themeColor="text1" w:themeTint="BF"/>
          <w:spacing w:val="-2"/>
          <w:sz w:val="24"/>
          <w:szCs w:val="24"/>
        </w:rPr>
        <w:t>P</w:t>
      </w:r>
      <w:r w:rsidR="008914CA" w:rsidRPr="0095624E">
        <w:rPr>
          <w:rFonts w:ascii="Verdana" w:hAnsi="Verdana" w:cs="Times New Roman"/>
          <w:color w:val="404040" w:themeColor="text1" w:themeTint="BF"/>
          <w:spacing w:val="-2"/>
          <w:sz w:val="24"/>
          <w:szCs w:val="24"/>
        </w:rPr>
        <w:t>KC</w:t>
      </w:r>
      <w:r w:rsidR="006652DC" w:rsidRPr="0095624E">
        <w:rPr>
          <w:rFonts w:ascii="Verdana" w:hAnsi="Verdana" w:cs="Times New Roman"/>
          <w:color w:val="404040" w:themeColor="text1" w:themeTint="BF"/>
          <w:spacing w:val="-2"/>
          <w:sz w:val="24"/>
          <w:szCs w:val="24"/>
        </w:rPr>
        <w:t xml:space="preserve"> nodrošina koordinācijas institūcijas uzdevumu izpildi.</w:t>
      </w:r>
      <w:r w:rsidR="002320B2" w:rsidRPr="0095624E">
        <w:rPr>
          <w:rFonts w:ascii="Verdana" w:hAnsi="Verdana" w:cs="Times New Roman"/>
          <w:color w:val="404040" w:themeColor="text1" w:themeTint="BF"/>
          <w:spacing w:val="-2"/>
          <w:sz w:val="24"/>
          <w:szCs w:val="24"/>
        </w:rPr>
        <w:t xml:space="preserve"> </w:t>
      </w:r>
      <w:r w:rsidR="006652DC" w:rsidRPr="0095624E">
        <w:rPr>
          <w:rFonts w:ascii="Verdana" w:hAnsi="Verdana" w:cs="Times New Roman"/>
          <w:color w:val="404040" w:themeColor="text1" w:themeTint="BF"/>
          <w:spacing w:val="-2"/>
          <w:sz w:val="24"/>
          <w:szCs w:val="24"/>
        </w:rPr>
        <w:t xml:space="preserve">Nepieciešams </w:t>
      </w:r>
      <w:r w:rsidR="00BE2A62" w:rsidRPr="0095624E">
        <w:rPr>
          <w:rFonts w:ascii="Verdana" w:hAnsi="Verdana" w:cs="Times New Roman"/>
          <w:color w:val="404040" w:themeColor="text1" w:themeTint="BF"/>
          <w:spacing w:val="-2"/>
          <w:sz w:val="24"/>
          <w:szCs w:val="24"/>
        </w:rPr>
        <w:t>izstrādāt</w:t>
      </w:r>
      <w:r w:rsidRPr="0095624E">
        <w:rPr>
          <w:rFonts w:ascii="Verdana" w:hAnsi="Verdana" w:cs="Times New Roman"/>
          <w:color w:val="404040" w:themeColor="text1" w:themeTint="BF"/>
          <w:spacing w:val="-2"/>
          <w:sz w:val="24"/>
          <w:szCs w:val="24"/>
        </w:rPr>
        <w:t xml:space="preserve"> </w:t>
      </w:r>
      <w:r w:rsidR="00BE2A62" w:rsidRPr="0095624E">
        <w:rPr>
          <w:rFonts w:ascii="Verdana" w:hAnsi="Verdana" w:cs="Times New Roman"/>
          <w:color w:val="404040" w:themeColor="text1" w:themeTint="BF"/>
          <w:spacing w:val="-2"/>
          <w:sz w:val="24"/>
          <w:szCs w:val="24"/>
        </w:rPr>
        <w:t xml:space="preserve">likumā paredzētos </w:t>
      </w:r>
      <w:r w:rsidRPr="0095624E">
        <w:rPr>
          <w:rFonts w:ascii="Verdana" w:hAnsi="Verdana" w:cs="Times New Roman"/>
          <w:color w:val="404040" w:themeColor="text1" w:themeTint="BF"/>
          <w:spacing w:val="-2"/>
          <w:sz w:val="24"/>
          <w:szCs w:val="24"/>
        </w:rPr>
        <w:t>Ministru kabineta noteikumu</w:t>
      </w:r>
      <w:r w:rsidR="00BE2A62" w:rsidRPr="0095624E">
        <w:rPr>
          <w:rFonts w:ascii="Verdana" w:hAnsi="Verdana" w:cs="Times New Roman"/>
          <w:color w:val="404040" w:themeColor="text1" w:themeTint="BF"/>
          <w:spacing w:val="-2"/>
          <w:sz w:val="24"/>
          <w:szCs w:val="24"/>
        </w:rPr>
        <w:t>s</w:t>
      </w:r>
      <w:r w:rsidR="006652DC" w:rsidRPr="0095624E">
        <w:rPr>
          <w:rFonts w:ascii="Verdana" w:hAnsi="Verdana" w:cs="Times New Roman"/>
          <w:color w:val="404040" w:themeColor="text1" w:themeTint="BF"/>
          <w:spacing w:val="-2"/>
          <w:sz w:val="24"/>
          <w:szCs w:val="24"/>
        </w:rPr>
        <w:t xml:space="preserve">, lai pilnībā nodrošinātu valsts kapitāla daļu </w:t>
      </w:r>
      <w:r w:rsidR="0000064B">
        <w:rPr>
          <w:rFonts w:ascii="Verdana" w:hAnsi="Verdana" w:cs="Times New Roman"/>
          <w:color w:val="404040" w:themeColor="text1" w:themeTint="BF"/>
          <w:spacing w:val="-2"/>
          <w:sz w:val="24"/>
          <w:szCs w:val="24"/>
        </w:rPr>
        <w:t>pārvaldības reformas ieviešanu.</w:t>
      </w:r>
    </w:p>
    <w:p w:rsidR="0095624E" w:rsidRPr="00884BE1" w:rsidRDefault="0095624E" w:rsidP="00E053B8">
      <w:pPr>
        <w:spacing w:after="0" w:line="240" w:lineRule="auto"/>
        <w:jc w:val="both"/>
        <w:rPr>
          <w:rFonts w:ascii="Verdana" w:hAnsi="Verdana" w:cs="Times New Roman"/>
          <w:sz w:val="24"/>
          <w:szCs w:val="24"/>
        </w:rPr>
      </w:pPr>
    </w:p>
    <w:p w:rsidR="006652DC" w:rsidRPr="0095624E" w:rsidRDefault="006652DC" w:rsidP="00E053B8">
      <w:pPr>
        <w:spacing w:after="0" w:line="240" w:lineRule="auto"/>
        <w:jc w:val="both"/>
        <w:rPr>
          <w:rFonts w:ascii="Verdana" w:hAnsi="Verdana" w:cs="Times New Roman"/>
          <w:sz w:val="24"/>
          <w:szCs w:val="24"/>
        </w:rPr>
      </w:pPr>
      <w:r w:rsidRPr="0095624E">
        <w:rPr>
          <w:rFonts w:ascii="Verdana" w:hAnsi="Verdana" w:cs="Times New Roman"/>
          <w:color w:val="9D2235"/>
          <w:sz w:val="24"/>
          <w:szCs w:val="24"/>
        </w:rPr>
        <w:t>Attīstības plānošanas sistēmas darbība</w:t>
      </w:r>
    </w:p>
    <w:p w:rsidR="007A3A60" w:rsidRPr="0095624E" w:rsidRDefault="006652DC" w:rsidP="00F223CF">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eastAsia="Calibri" w:hAnsi="Verdana" w:cs="Times New Roman"/>
          <w:color w:val="404040" w:themeColor="text1" w:themeTint="BF"/>
          <w:spacing w:val="-2"/>
          <w:sz w:val="24"/>
          <w:szCs w:val="24"/>
        </w:rPr>
        <w:t>2014</w:t>
      </w:r>
      <w:r w:rsidR="002320B2" w:rsidRPr="0095624E">
        <w:rPr>
          <w:rFonts w:ascii="Verdana" w:eastAsia="Calibri" w:hAnsi="Verdana" w:cs="Times New Roman"/>
          <w:color w:val="404040" w:themeColor="text1" w:themeTint="BF"/>
          <w:spacing w:val="-2"/>
          <w:sz w:val="24"/>
          <w:szCs w:val="24"/>
        </w:rPr>
        <w:t>. gad</w:t>
      </w:r>
      <w:r w:rsidRPr="0095624E">
        <w:rPr>
          <w:rFonts w:ascii="Verdana" w:eastAsia="Calibri" w:hAnsi="Verdana" w:cs="Times New Roman"/>
          <w:color w:val="404040" w:themeColor="text1" w:themeTint="BF"/>
          <w:spacing w:val="-2"/>
          <w:sz w:val="24"/>
          <w:szCs w:val="24"/>
        </w:rPr>
        <w:t xml:space="preserve">ā sākās </w:t>
      </w:r>
      <w:r w:rsidR="00335A57" w:rsidRPr="0095624E">
        <w:rPr>
          <w:rFonts w:ascii="Verdana" w:eastAsia="Calibri" w:hAnsi="Verdana" w:cs="Times New Roman"/>
          <w:color w:val="404040" w:themeColor="text1" w:themeTint="BF"/>
          <w:spacing w:val="-2"/>
          <w:sz w:val="24"/>
          <w:szCs w:val="24"/>
        </w:rPr>
        <w:t>NAP2020</w:t>
      </w:r>
      <w:r w:rsidRPr="0095624E">
        <w:rPr>
          <w:rFonts w:ascii="Verdana" w:eastAsia="Calibri" w:hAnsi="Verdana" w:cs="Times New Roman"/>
          <w:color w:val="404040" w:themeColor="text1" w:themeTint="BF"/>
          <w:spacing w:val="-2"/>
          <w:sz w:val="24"/>
          <w:szCs w:val="24"/>
        </w:rPr>
        <w:t xml:space="preserve"> īstenošana, kas apvieno publiskā finansējuma ieguldījumus Latvijā turpmākajiem septiņiem gadiem. </w:t>
      </w:r>
      <w:r w:rsidRPr="0095624E">
        <w:rPr>
          <w:rFonts w:ascii="Verdana" w:hAnsi="Verdana" w:cs="Times New Roman"/>
          <w:color w:val="404040" w:themeColor="text1" w:themeTint="BF"/>
          <w:spacing w:val="-2"/>
          <w:sz w:val="24"/>
          <w:szCs w:val="24"/>
        </w:rPr>
        <w:t xml:space="preserve">Kopš </w:t>
      </w:r>
      <w:r w:rsidR="00335A57" w:rsidRPr="0095624E">
        <w:rPr>
          <w:rFonts w:ascii="Verdana" w:hAnsi="Verdana" w:cs="Times New Roman"/>
          <w:color w:val="404040" w:themeColor="text1" w:themeTint="BF"/>
          <w:spacing w:val="-2"/>
          <w:sz w:val="24"/>
          <w:szCs w:val="24"/>
        </w:rPr>
        <w:t>NAP2020</w:t>
      </w:r>
      <w:r w:rsidRPr="0095624E">
        <w:rPr>
          <w:rFonts w:ascii="Verdana" w:hAnsi="Verdana" w:cs="Times New Roman"/>
          <w:color w:val="404040" w:themeColor="text1" w:themeTint="BF"/>
          <w:spacing w:val="-2"/>
          <w:sz w:val="24"/>
          <w:szCs w:val="24"/>
        </w:rPr>
        <w:t xml:space="preserve"> apstiprināšanas Saeimā 2012</w:t>
      </w:r>
      <w:r w:rsidR="002320B2" w:rsidRPr="0095624E">
        <w:rPr>
          <w:rFonts w:ascii="Verdana" w:hAnsi="Verdana" w:cs="Times New Roman"/>
          <w:color w:val="404040" w:themeColor="text1" w:themeTint="BF"/>
          <w:spacing w:val="-2"/>
          <w:sz w:val="24"/>
          <w:szCs w:val="24"/>
        </w:rPr>
        <w:t>. gad</w:t>
      </w:r>
      <w:r w:rsidR="00310A0E" w:rsidRPr="0095624E">
        <w:rPr>
          <w:rFonts w:ascii="Verdana" w:hAnsi="Verdana" w:cs="Times New Roman"/>
          <w:color w:val="404040" w:themeColor="text1" w:themeTint="BF"/>
          <w:spacing w:val="-2"/>
          <w:sz w:val="24"/>
          <w:szCs w:val="24"/>
        </w:rPr>
        <w:t>a decembrī</w:t>
      </w:r>
      <w:r w:rsidRPr="0095624E">
        <w:rPr>
          <w:rFonts w:ascii="Verdana" w:hAnsi="Verdana" w:cs="Times New Roman"/>
          <w:color w:val="404040" w:themeColor="text1" w:themeTint="BF"/>
          <w:spacing w:val="-2"/>
          <w:sz w:val="24"/>
          <w:szCs w:val="24"/>
        </w:rPr>
        <w:t xml:space="preserve"> valdība ir veikusi </w:t>
      </w:r>
      <w:r w:rsidR="00335A57" w:rsidRPr="0095624E">
        <w:rPr>
          <w:rFonts w:ascii="Verdana" w:hAnsi="Verdana" w:cs="Times New Roman"/>
          <w:color w:val="404040" w:themeColor="text1" w:themeTint="BF"/>
          <w:spacing w:val="-2"/>
          <w:sz w:val="24"/>
          <w:szCs w:val="24"/>
        </w:rPr>
        <w:t>NAP2020</w:t>
      </w:r>
      <w:r w:rsidRPr="0095624E">
        <w:rPr>
          <w:rFonts w:ascii="Verdana" w:hAnsi="Verdana" w:cs="Times New Roman"/>
          <w:color w:val="404040" w:themeColor="text1" w:themeTint="BF"/>
          <w:spacing w:val="-2"/>
          <w:sz w:val="24"/>
          <w:szCs w:val="24"/>
        </w:rPr>
        <w:t xml:space="preserve"> prioritāšu pārnešanu politikas plānošanas dokumentos, </w:t>
      </w:r>
      <w:r w:rsidR="000F471D" w:rsidRPr="0095624E">
        <w:rPr>
          <w:rFonts w:ascii="Verdana" w:hAnsi="Verdana" w:cs="Times New Roman"/>
          <w:color w:val="404040" w:themeColor="text1" w:themeTint="BF"/>
          <w:spacing w:val="-2"/>
          <w:sz w:val="24"/>
        </w:rPr>
        <w:t xml:space="preserve">tai skaitā </w:t>
      </w:r>
      <w:r w:rsidRPr="0095624E">
        <w:rPr>
          <w:rFonts w:ascii="Verdana" w:hAnsi="Verdana" w:cs="Times New Roman"/>
          <w:color w:val="404040" w:themeColor="text1" w:themeTint="BF"/>
          <w:spacing w:val="-2"/>
          <w:sz w:val="24"/>
          <w:szCs w:val="24"/>
        </w:rPr>
        <w:t xml:space="preserve">ES fondu plānošanas dokumentos un saistītajos normatīvajos aktos, kā arī mērķtiecīgi novirzījusi </w:t>
      </w:r>
      <w:r w:rsidRPr="0095624E">
        <w:rPr>
          <w:rFonts w:ascii="Verdana" w:eastAsia="Calibri" w:hAnsi="Verdana" w:cs="Times New Roman"/>
          <w:color w:val="404040" w:themeColor="text1" w:themeTint="BF"/>
          <w:spacing w:val="-2"/>
          <w:sz w:val="24"/>
          <w:szCs w:val="24"/>
        </w:rPr>
        <w:t>valsts budžeta resursus un ES fondu ieguldījumus atbilstoši valsts definētajām prioritātēm.</w:t>
      </w:r>
      <w:r w:rsidRPr="0095624E">
        <w:rPr>
          <w:rFonts w:ascii="Verdana" w:hAnsi="Verdana" w:cs="Times New Roman"/>
          <w:color w:val="404040" w:themeColor="text1" w:themeTint="BF"/>
          <w:spacing w:val="-2"/>
          <w:sz w:val="24"/>
          <w:szCs w:val="24"/>
        </w:rPr>
        <w:t xml:space="preserve"> </w:t>
      </w:r>
    </w:p>
    <w:p w:rsidR="006652DC" w:rsidRPr="0095624E" w:rsidRDefault="006652DC" w:rsidP="00F223CF">
      <w:pPr>
        <w:spacing w:after="0" w:line="240" w:lineRule="auto"/>
        <w:ind w:firstLine="720"/>
        <w:jc w:val="both"/>
        <w:rPr>
          <w:rFonts w:ascii="Verdana" w:hAnsi="Verdana" w:cs="Times New Roman"/>
          <w:color w:val="404040" w:themeColor="text1" w:themeTint="BF"/>
          <w:spacing w:val="-2"/>
          <w:sz w:val="24"/>
          <w:szCs w:val="24"/>
          <w:shd w:val="clear" w:color="auto" w:fill="FFFFFF"/>
        </w:rPr>
      </w:pPr>
      <w:r w:rsidRPr="0095624E">
        <w:rPr>
          <w:rFonts w:ascii="Verdana" w:hAnsi="Verdana" w:cs="Times New Roman"/>
          <w:color w:val="404040" w:themeColor="text1" w:themeTint="BF"/>
          <w:spacing w:val="-2"/>
          <w:sz w:val="24"/>
          <w:szCs w:val="24"/>
        </w:rPr>
        <w:t>Ņemot vērā, ka nacionāla līmeņa attīstības prioritāšu īstenošanai nepieciešama saskaņota valsts pārvaldes institūciju darbība,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sākumā valdība apstiprināja Attīstības plānošanas sistēmas uzlabošanas pasākumu plānu 2014.–2016</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w:t>
      </w:r>
      <w:r w:rsidRPr="0095624E">
        <w:rPr>
          <w:rStyle w:val="FootnoteReference"/>
          <w:rFonts w:ascii="Verdana" w:hAnsi="Verdana" w:cs="Times New Roman"/>
          <w:color w:val="404040" w:themeColor="text1" w:themeTint="BF"/>
          <w:spacing w:val="-2"/>
          <w:sz w:val="24"/>
          <w:szCs w:val="24"/>
        </w:rPr>
        <w:footnoteReference w:id="46"/>
      </w:r>
      <w:r w:rsidRPr="0095624E">
        <w:rPr>
          <w:rFonts w:ascii="Verdana" w:hAnsi="Verdana" w:cs="Times New Roman"/>
          <w:color w:val="404040" w:themeColor="text1" w:themeTint="BF"/>
          <w:spacing w:val="-2"/>
          <w:sz w:val="24"/>
          <w:szCs w:val="24"/>
        </w:rPr>
        <w:t xml:space="preserve">, kas paredz jaunus risinājumus esošo starpnozaru politikas plānošanas koordinācijas mehānismu pilnveidošanai. </w:t>
      </w:r>
      <w:r w:rsidRPr="0095624E">
        <w:rPr>
          <w:rFonts w:ascii="Verdana" w:hAnsi="Verdana" w:cs="Times New Roman"/>
          <w:color w:val="404040" w:themeColor="text1" w:themeTint="BF"/>
          <w:spacing w:val="-2"/>
          <w:sz w:val="24"/>
          <w:szCs w:val="24"/>
          <w:shd w:val="clear" w:color="auto" w:fill="FFFFFF"/>
        </w:rPr>
        <w:t>Atbilstoši Attīstības plānošanas sistēmas likumā noteiktajam 2014</w:t>
      </w:r>
      <w:r w:rsidR="002320B2" w:rsidRPr="0095624E">
        <w:rPr>
          <w:rFonts w:ascii="Verdana" w:hAnsi="Verdana" w:cs="Times New Roman"/>
          <w:color w:val="404040" w:themeColor="text1" w:themeTint="BF"/>
          <w:spacing w:val="-2"/>
          <w:sz w:val="24"/>
          <w:szCs w:val="24"/>
          <w:shd w:val="clear" w:color="auto" w:fill="FFFFFF"/>
        </w:rPr>
        <w:t>. gad</w:t>
      </w:r>
      <w:r w:rsidRPr="0095624E">
        <w:rPr>
          <w:rFonts w:ascii="Verdana" w:hAnsi="Verdana" w:cs="Times New Roman"/>
          <w:color w:val="404040" w:themeColor="text1" w:themeTint="BF"/>
          <w:spacing w:val="-2"/>
          <w:sz w:val="24"/>
          <w:szCs w:val="24"/>
          <w:shd w:val="clear" w:color="auto" w:fill="FFFFFF"/>
        </w:rPr>
        <w:t>ā Ministru prezident</w:t>
      </w:r>
      <w:r w:rsidR="00310A0E" w:rsidRPr="0095624E">
        <w:rPr>
          <w:rFonts w:ascii="Verdana" w:hAnsi="Verdana" w:cs="Times New Roman"/>
          <w:color w:val="404040" w:themeColor="text1" w:themeTint="BF"/>
          <w:spacing w:val="-2"/>
          <w:sz w:val="24"/>
          <w:szCs w:val="24"/>
          <w:shd w:val="clear" w:color="auto" w:fill="FFFFFF"/>
        </w:rPr>
        <w:t>a</w:t>
      </w:r>
      <w:r w:rsidRPr="0095624E">
        <w:rPr>
          <w:rFonts w:ascii="Verdana" w:hAnsi="Verdana" w:cs="Times New Roman"/>
          <w:color w:val="404040" w:themeColor="text1" w:themeTint="BF"/>
          <w:spacing w:val="-2"/>
          <w:sz w:val="24"/>
          <w:szCs w:val="24"/>
          <w:shd w:val="clear" w:color="auto" w:fill="FFFFFF"/>
        </w:rPr>
        <w:t xml:space="preserve"> vadībā ir izveidota un darbojas Nacionālās attīstības padome</w:t>
      </w:r>
      <w:r w:rsidR="00310A0E" w:rsidRPr="0095624E">
        <w:rPr>
          <w:rFonts w:ascii="Verdana" w:hAnsi="Verdana" w:cs="Times New Roman"/>
          <w:color w:val="404040" w:themeColor="text1" w:themeTint="BF"/>
          <w:spacing w:val="-2"/>
          <w:sz w:val="24"/>
          <w:szCs w:val="24"/>
          <w:shd w:val="clear" w:color="auto" w:fill="FFFFFF"/>
        </w:rPr>
        <w:t>, kuras</w:t>
      </w:r>
      <w:r w:rsidRPr="0095624E">
        <w:rPr>
          <w:rFonts w:ascii="Verdana" w:hAnsi="Verdana" w:cs="Times New Roman"/>
          <w:color w:val="404040" w:themeColor="text1" w:themeTint="BF"/>
          <w:spacing w:val="-2"/>
          <w:sz w:val="24"/>
          <w:szCs w:val="24"/>
          <w:shd w:val="clear" w:color="auto" w:fill="FFFFFF"/>
        </w:rPr>
        <w:t xml:space="preserve"> mērķi</w:t>
      </w:r>
      <w:r w:rsidR="00310A0E" w:rsidRPr="0095624E">
        <w:rPr>
          <w:rFonts w:ascii="Verdana" w:hAnsi="Verdana" w:cs="Times New Roman"/>
          <w:color w:val="404040" w:themeColor="text1" w:themeTint="BF"/>
          <w:spacing w:val="-2"/>
          <w:sz w:val="24"/>
          <w:szCs w:val="24"/>
          <w:shd w:val="clear" w:color="auto" w:fill="FFFFFF"/>
        </w:rPr>
        <w:t>s</w:t>
      </w:r>
      <w:r w:rsidRPr="0095624E">
        <w:rPr>
          <w:rFonts w:ascii="Verdana" w:hAnsi="Verdana" w:cs="Times New Roman"/>
          <w:color w:val="404040" w:themeColor="text1" w:themeTint="BF"/>
          <w:spacing w:val="-2"/>
          <w:sz w:val="24"/>
          <w:szCs w:val="24"/>
          <w:shd w:val="clear" w:color="auto" w:fill="FFFFFF"/>
        </w:rPr>
        <w:t xml:space="preserve"> </w:t>
      </w:r>
      <w:r w:rsidR="00310A0E" w:rsidRPr="0095624E">
        <w:rPr>
          <w:rFonts w:ascii="Verdana" w:hAnsi="Verdana" w:cs="Times New Roman"/>
          <w:color w:val="404040" w:themeColor="text1" w:themeTint="BF"/>
          <w:spacing w:val="-2"/>
          <w:sz w:val="24"/>
          <w:szCs w:val="24"/>
          <w:shd w:val="clear" w:color="auto" w:fill="FFFFFF"/>
        </w:rPr>
        <w:t xml:space="preserve">ir </w:t>
      </w:r>
      <w:r w:rsidRPr="0095624E">
        <w:rPr>
          <w:rFonts w:ascii="Verdana" w:hAnsi="Verdana" w:cs="Times New Roman"/>
          <w:color w:val="404040" w:themeColor="text1" w:themeTint="BF"/>
          <w:spacing w:val="-2"/>
          <w:sz w:val="24"/>
          <w:szCs w:val="24"/>
          <w:shd w:val="clear" w:color="auto" w:fill="FFFFFF"/>
        </w:rPr>
        <w:t>nodrošināt valsts ilgtermiņa attīstības plānošanu un novērtēšanu, kā arī rosināt strukturālās reformas valsts pārvaldē. 2015</w:t>
      </w:r>
      <w:r w:rsidR="002320B2" w:rsidRPr="0095624E">
        <w:rPr>
          <w:rFonts w:ascii="Verdana" w:hAnsi="Verdana" w:cs="Times New Roman"/>
          <w:color w:val="404040" w:themeColor="text1" w:themeTint="BF"/>
          <w:spacing w:val="-2"/>
          <w:sz w:val="24"/>
          <w:szCs w:val="24"/>
          <w:shd w:val="clear" w:color="auto" w:fill="FFFFFF"/>
        </w:rPr>
        <w:t>. gad</w:t>
      </w:r>
      <w:r w:rsidRPr="0095624E">
        <w:rPr>
          <w:rFonts w:ascii="Verdana" w:hAnsi="Verdana" w:cs="Times New Roman"/>
          <w:color w:val="404040" w:themeColor="text1" w:themeTint="BF"/>
          <w:spacing w:val="-2"/>
          <w:sz w:val="24"/>
          <w:szCs w:val="24"/>
          <w:shd w:val="clear" w:color="auto" w:fill="FFFFFF"/>
        </w:rPr>
        <w:t xml:space="preserve">ā ir notikušas divas Nacionālās attīstības padomes sēdes, kurās diskutēts par progresu </w:t>
      </w:r>
      <w:r w:rsidR="00335A57" w:rsidRPr="0095624E">
        <w:rPr>
          <w:rFonts w:ascii="Verdana" w:hAnsi="Verdana" w:cs="Times New Roman"/>
          <w:color w:val="404040" w:themeColor="text1" w:themeTint="BF"/>
          <w:spacing w:val="-2"/>
          <w:sz w:val="24"/>
          <w:szCs w:val="24"/>
          <w:shd w:val="clear" w:color="auto" w:fill="FFFFFF"/>
        </w:rPr>
        <w:t>NAP2020</w:t>
      </w:r>
      <w:r w:rsidRPr="0095624E">
        <w:rPr>
          <w:rFonts w:ascii="Verdana" w:hAnsi="Verdana" w:cs="Times New Roman"/>
          <w:color w:val="404040" w:themeColor="text1" w:themeTint="BF"/>
          <w:spacing w:val="-2"/>
          <w:sz w:val="24"/>
          <w:szCs w:val="24"/>
          <w:shd w:val="clear" w:color="auto" w:fill="FFFFFF"/>
        </w:rPr>
        <w:t xml:space="preserve"> prioritāšu īstenošanā, 2014.</w:t>
      </w:r>
      <w:r w:rsidR="00202696" w:rsidRPr="0095624E">
        <w:rPr>
          <w:rFonts w:ascii="Verdana" w:hAnsi="Verdana" w:cs="Times New Roman"/>
          <w:color w:val="404040" w:themeColor="text1" w:themeTint="BF"/>
          <w:spacing w:val="-2"/>
          <w:sz w:val="24"/>
          <w:szCs w:val="24"/>
          <w:shd w:val="clear" w:color="auto" w:fill="FFFFFF"/>
        </w:rPr>
        <w:t>–</w:t>
      </w:r>
      <w:r w:rsidRPr="0095624E">
        <w:rPr>
          <w:rFonts w:ascii="Verdana" w:hAnsi="Verdana" w:cs="Times New Roman"/>
          <w:color w:val="404040" w:themeColor="text1" w:themeTint="BF"/>
          <w:spacing w:val="-2"/>
          <w:sz w:val="24"/>
          <w:szCs w:val="24"/>
        </w:rPr>
        <w:t>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plānošanas perioda ES fondu līdzekļu izlietojuma plānu, uzņēmējdarbības attīstību un plānotajām investīcijā</w:t>
      </w:r>
      <w:r w:rsidR="00260EB6" w:rsidRPr="0095624E">
        <w:rPr>
          <w:rFonts w:ascii="Verdana" w:hAnsi="Verdana" w:cs="Times New Roman"/>
          <w:color w:val="404040" w:themeColor="text1" w:themeTint="BF"/>
          <w:spacing w:val="-2"/>
          <w:sz w:val="24"/>
          <w:szCs w:val="24"/>
        </w:rPr>
        <w:t>m</w:t>
      </w:r>
      <w:r w:rsidRPr="0095624E">
        <w:rPr>
          <w:rFonts w:ascii="Verdana" w:hAnsi="Verdana" w:cs="Times New Roman"/>
          <w:color w:val="404040" w:themeColor="text1" w:themeTint="BF"/>
          <w:spacing w:val="-2"/>
          <w:sz w:val="24"/>
          <w:szCs w:val="24"/>
        </w:rPr>
        <w:t xml:space="preserve"> vidēja termiņa perspektīvā.</w:t>
      </w:r>
    </w:p>
    <w:p w:rsidR="006652DC" w:rsidRPr="0095624E" w:rsidRDefault="006652DC" w:rsidP="00260EB6">
      <w:pPr>
        <w:spacing w:after="0" w:line="240" w:lineRule="auto"/>
        <w:ind w:firstLine="720"/>
        <w:jc w:val="both"/>
        <w:rPr>
          <w:rFonts w:ascii="Verdana" w:hAnsi="Verdana" w:cs="Times New Roman"/>
          <w:color w:val="404040" w:themeColor="text1" w:themeTint="BF"/>
          <w:sz w:val="24"/>
          <w:szCs w:val="24"/>
          <w:shd w:val="clear" w:color="auto" w:fill="FFFFFF"/>
        </w:rPr>
      </w:pPr>
      <w:r w:rsidRPr="0095624E">
        <w:rPr>
          <w:rFonts w:ascii="Verdana" w:eastAsia="Calibri" w:hAnsi="Verdana" w:cs="Times New Roman"/>
          <w:color w:val="404040" w:themeColor="text1" w:themeTint="BF"/>
          <w:spacing w:val="-2"/>
          <w:sz w:val="24"/>
          <w:szCs w:val="24"/>
        </w:rPr>
        <w:t>2014</w:t>
      </w:r>
      <w:r w:rsidR="002320B2" w:rsidRPr="0095624E">
        <w:rPr>
          <w:rFonts w:ascii="Verdana" w:eastAsia="Calibri" w:hAnsi="Verdana" w:cs="Times New Roman"/>
          <w:color w:val="404040" w:themeColor="text1" w:themeTint="BF"/>
          <w:spacing w:val="-2"/>
          <w:sz w:val="24"/>
          <w:szCs w:val="24"/>
        </w:rPr>
        <w:t>. gad</w:t>
      </w:r>
      <w:r w:rsidRPr="0095624E">
        <w:rPr>
          <w:rFonts w:ascii="Verdana" w:eastAsia="Calibri" w:hAnsi="Verdana" w:cs="Times New Roman"/>
          <w:color w:val="404040" w:themeColor="text1" w:themeTint="BF"/>
          <w:spacing w:val="-2"/>
          <w:sz w:val="24"/>
          <w:szCs w:val="24"/>
        </w:rPr>
        <w:t xml:space="preserve">a nogalē ir pieņemti </w:t>
      </w:r>
      <w:r w:rsidR="000849CF" w:rsidRPr="0095624E">
        <w:rPr>
          <w:rFonts w:ascii="Verdana" w:eastAsia="Calibri" w:hAnsi="Verdana" w:cs="Times New Roman"/>
          <w:color w:val="404040" w:themeColor="text1" w:themeTint="BF"/>
          <w:spacing w:val="-2"/>
          <w:sz w:val="24"/>
          <w:szCs w:val="24"/>
        </w:rPr>
        <w:t>MK</w:t>
      </w:r>
      <w:r w:rsidRPr="0095624E">
        <w:rPr>
          <w:rFonts w:ascii="Verdana" w:eastAsia="Calibri" w:hAnsi="Verdana" w:cs="Times New Roman"/>
          <w:color w:val="404040" w:themeColor="text1" w:themeTint="BF"/>
          <w:spacing w:val="-2"/>
          <w:sz w:val="24"/>
          <w:szCs w:val="24"/>
        </w:rPr>
        <w:t xml:space="preserve"> noteikumi</w:t>
      </w:r>
      <w:r w:rsidRPr="0095624E">
        <w:rPr>
          <w:rStyle w:val="FootnoteReference"/>
          <w:rFonts w:ascii="Verdana" w:eastAsia="Calibri" w:hAnsi="Verdana" w:cs="Times New Roman"/>
          <w:color w:val="404040" w:themeColor="text1" w:themeTint="BF"/>
          <w:spacing w:val="-2"/>
          <w:sz w:val="24"/>
          <w:szCs w:val="24"/>
        </w:rPr>
        <w:footnoteReference w:id="47"/>
      </w:r>
      <w:r w:rsidRPr="0095624E">
        <w:rPr>
          <w:rFonts w:ascii="Verdana" w:eastAsia="Calibri" w:hAnsi="Verdana" w:cs="Times New Roman"/>
          <w:color w:val="404040" w:themeColor="text1" w:themeTint="BF"/>
          <w:spacing w:val="-2"/>
          <w:sz w:val="24"/>
          <w:szCs w:val="24"/>
        </w:rPr>
        <w:t xml:space="preserve"> </w:t>
      </w:r>
      <w:r w:rsidR="00260EB6" w:rsidRPr="0095624E">
        <w:rPr>
          <w:rFonts w:ascii="Verdana" w:eastAsia="Calibri" w:hAnsi="Verdana" w:cs="Times New Roman"/>
          <w:color w:val="404040" w:themeColor="text1" w:themeTint="BF"/>
          <w:spacing w:val="-2"/>
          <w:sz w:val="24"/>
          <w:szCs w:val="24"/>
        </w:rPr>
        <w:t xml:space="preserve">par </w:t>
      </w:r>
      <w:r w:rsidRPr="0095624E">
        <w:rPr>
          <w:rFonts w:ascii="Verdana" w:hAnsi="Verdana" w:cs="Times New Roman"/>
          <w:bCs/>
          <w:color w:val="404040" w:themeColor="text1" w:themeTint="BF"/>
          <w:sz w:val="24"/>
          <w:szCs w:val="24"/>
        </w:rPr>
        <w:t>attīstības plānošanas dokumentu izstrād</w:t>
      </w:r>
      <w:r w:rsidR="00260EB6" w:rsidRPr="0095624E">
        <w:rPr>
          <w:rFonts w:ascii="Verdana" w:hAnsi="Verdana" w:cs="Times New Roman"/>
          <w:bCs/>
          <w:color w:val="404040" w:themeColor="text1" w:themeTint="BF"/>
          <w:sz w:val="24"/>
          <w:szCs w:val="24"/>
        </w:rPr>
        <w:t>i</w:t>
      </w:r>
      <w:r w:rsidRPr="0095624E">
        <w:rPr>
          <w:rFonts w:ascii="Verdana" w:hAnsi="Verdana" w:cs="Times New Roman"/>
          <w:bCs/>
          <w:color w:val="404040" w:themeColor="text1" w:themeTint="BF"/>
          <w:sz w:val="24"/>
          <w:szCs w:val="24"/>
        </w:rPr>
        <w:t xml:space="preserve"> un ietekmes izvērtēšan</w:t>
      </w:r>
      <w:r w:rsidR="00260EB6" w:rsidRPr="0095624E">
        <w:rPr>
          <w:rFonts w:ascii="Verdana" w:hAnsi="Verdana" w:cs="Times New Roman"/>
          <w:bCs/>
          <w:color w:val="404040" w:themeColor="text1" w:themeTint="BF"/>
          <w:sz w:val="24"/>
          <w:szCs w:val="24"/>
        </w:rPr>
        <w:t>u</w:t>
      </w:r>
      <w:r w:rsidRPr="0095624E">
        <w:rPr>
          <w:rFonts w:ascii="Verdana" w:eastAsia="Calibri" w:hAnsi="Verdana" w:cs="Times New Roman"/>
          <w:color w:val="404040" w:themeColor="text1" w:themeTint="BF"/>
          <w:spacing w:val="-2"/>
          <w:sz w:val="24"/>
          <w:szCs w:val="24"/>
        </w:rPr>
        <w:t>, kas nosaka jaunus principus attiecībā uz politikas plānošanas ietvaru, sasaisti ar budžeta plānošanu, politikas iniciēšanu un izvērtējumu</w:t>
      </w:r>
      <w:r w:rsidR="00260EB6" w:rsidRPr="0095624E">
        <w:rPr>
          <w:rFonts w:ascii="Verdana" w:eastAsia="Calibri" w:hAnsi="Verdana" w:cs="Times New Roman"/>
          <w:color w:val="404040" w:themeColor="text1" w:themeTint="BF"/>
          <w:spacing w:val="-2"/>
          <w:sz w:val="24"/>
          <w:szCs w:val="24"/>
        </w:rPr>
        <w:t xml:space="preserve"> un</w:t>
      </w:r>
      <w:r w:rsidRPr="0095624E">
        <w:rPr>
          <w:rFonts w:ascii="Verdana" w:eastAsia="Calibri" w:hAnsi="Verdana" w:cs="Times New Roman"/>
          <w:color w:val="404040" w:themeColor="text1" w:themeTint="BF"/>
          <w:spacing w:val="-2"/>
          <w:sz w:val="24"/>
          <w:szCs w:val="24"/>
        </w:rPr>
        <w:t xml:space="preserve"> ļauj būtiski uzlabot plānošanas sistēmas kvalitāti un novērst līdzšinējos trūkumus. </w:t>
      </w:r>
    </w:p>
    <w:p w:rsidR="0095624E" w:rsidRPr="0000064B" w:rsidRDefault="006652DC" w:rsidP="0000064B">
      <w:pPr>
        <w:spacing w:after="0" w:line="240" w:lineRule="auto"/>
        <w:ind w:firstLine="720"/>
        <w:jc w:val="both"/>
        <w:rPr>
          <w:rFonts w:ascii="Verdana" w:eastAsia="Calibri" w:hAnsi="Verdana" w:cs="Times New Roman"/>
          <w:color w:val="404040" w:themeColor="text1" w:themeTint="BF"/>
          <w:spacing w:val="-2"/>
          <w:sz w:val="24"/>
          <w:szCs w:val="24"/>
        </w:rPr>
      </w:pPr>
      <w:r w:rsidRPr="0095624E">
        <w:rPr>
          <w:rFonts w:ascii="Verdana" w:eastAsia="Calibri" w:hAnsi="Verdana" w:cs="Times New Roman"/>
          <w:color w:val="404040" w:themeColor="text1" w:themeTint="BF"/>
          <w:spacing w:val="-2"/>
          <w:sz w:val="24"/>
          <w:szCs w:val="24"/>
        </w:rPr>
        <w:t>Arī turpmāk valdība pilnveidos starpnozaru jautājumu koordinācijas un sadarbības mehānismu, nodrošinot ilgtspējīgu un kvalitatīvu politikas plānošanu, nostiprinot Nacionālās attīstības padomes vietu un lomu attīstības plānošanas sistēmā</w:t>
      </w:r>
      <w:r w:rsidR="00C73505" w:rsidRPr="0095624E">
        <w:rPr>
          <w:rFonts w:ascii="Verdana" w:eastAsia="Calibri" w:hAnsi="Verdana" w:cs="Times New Roman"/>
          <w:color w:val="404040" w:themeColor="text1" w:themeTint="BF"/>
          <w:spacing w:val="-2"/>
          <w:sz w:val="24"/>
          <w:szCs w:val="24"/>
        </w:rPr>
        <w:t xml:space="preserve"> un</w:t>
      </w:r>
      <w:r w:rsidRPr="0095624E">
        <w:rPr>
          <w:rFonts w:ascii="Verdana" w:eastAsia="Calibri" w:hAnsi="Verdana" w:cs="Times New Roman"/>
          <w:color w:val="404040" w:themeColor="text1" w:themeTint="BF"/>
          <w:spacing w:val="-2"/>
          <w:sz w:val="24"/>
          <w:szCs w:val="24"/>
        </w:rPr>
        <w:t xml:space="preserve"> uzlabojot attīstības plānošanas sasaisti ar budžeta plānošanu.</w:t>
      </w:r>
    </w:p>
    <w:p w:rsidR="00670BE8" w:rsidRPr="0095624E" w:rsidRDefault="00670BE8" w:rsidP="00670BE8">
      <w:pPr>
        <w:pStyle w:val="Heading2"/>
        <w:spacing w:before="0" w:line="240" w:lineRule="auto"/>
        <w:rPr>
          <w:rFonts w:ascii="Verdana" w:eastAsia="Calibri" w:hAnsi="Verdana" w:cs="Times New Roman"/>
          <w:color w:val="9D2235"/>
        </w:rPr>
      </w:pPr>
      <w:bookmarkStart w:id="12" w:name="_Toc429155037"/>
      <w:r w:rsidRPr="0095624E">
        <w:rPr>
          <w:rFonts w:ascii="Verdana" w:eastAsia="Calibri" w:hAnsi="Verdana" w:cs="Times New Roman"/>
          <w:color w:val="9D2235"/>
        </w:rPr>
        <w:lastRenderedPageBreak/>
        <w:t>2.3.</w:t>
      </w:r>
      <w:r w:rsidR="00CE72C5" w:rsidRPr="0095624E">
        <w:rPr>
          <w:rFonts w:ascii="Verdana" w:eastAsia="Calibri" w:hAnsi="Verdana" w:cs="Times New Roman"/>
          <w:color w:val="9D2235"/>
        </w:rPr>
        <w:t xml:space="preserve"> </w:t>
      </w:r>
      <w:r w:rsidRPr="0095624E">
        <w:rPr>
          <w:rFonts w:ascii="Verdana" w:eastAsia="Calibri" w:hAnsi="Verdana" w:cs="Times New Roman"/>
          <w:color w:val="9D2235"/>
        </w:rPr>
        <w:t>Transporta un sakaru jomas attīstība</w:t>
      </w:r>
      <w:bookmarkEnd w:id="12"/>
    </w:p>
    <w:p w:rsidR="00670BE8" w:rsidRPr="00884BE1" w:rsidRDefault="00670BE8" w:rsidP="00670BE8">
      <w:pPr>
        <w:spacing w:after="0" w:line="240" w:lineRule="auto"/>
        <w:jc w:val="both"/>
        <w:rPr>
          <w:rFonts w:ascii="Verdana" w:eastAsia="Calibri" w:hAnsi="Verdana" w:cs="Times New Roman"/>
          <w:spacing w:val="-2"/>
          <w:sz w:val="24"/>
          <w:szCs w:val="24"/>
        </w:rPr>
      </w:pPr>
    </w:p>
    <w:p w:rsidR="00670BE8" w:rsidRPr="0095624E" w:rsidRDefault="00670BE8" w:rsidP="00670BE8">
      <w:pPr>
        <w:spacing w:after="0" w:line="240" w:lineRule="auto"/>
        <w:jc w:val="both"/>
        <w:rPr>
          <w:rFonts w:ascii="Verdana" w:hAnsi="Verdana" w:cs="Times New Roman"/>
          <w:bCs/>
          <w:color w:val="9D2235"/>
          <w:sz w:val="24"/>
          <w:szCs w:val="24"/>
        </w:rPr>
      </w:pPr>
      <w:r w:rsidRPr="0095624E">
        <w:rPr>
          <w:rFonts w:ascii="Verdana" w:hAnsi="Verdana" w:cs="Times New Roman"/>
          <w:bCs/>
          <w:color w:val="9D2235"/>
          <w:sz w:val="24"/>
          <w:szCs w:val="24"/>
        </w:rPr>
        <w:t>Autoceļi</w:t>
      </w:r>
    </w:p>
    <w:p w:rsidR="00670BE8" w:rsidRPr="0095624E" w:rsidRDefault="00670BE8" w:rsidP="00670BE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Satiksmes ministrijas pārvaldījumā ir valsts autoceļu tīkls 20</w:t>
      </w:r>
      <w:r w:rsidR="00260EB6"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131 km kopgarumā, no tiem 8901 km (42</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ir ar melno segumu (asfaltēti). Valsts autoceļu tīklā ietilpst arī 971</w:t>
      </w:r>
      <w:r w:rsidR="00666B9E"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tilt</w:t>
      </w:r>
      <w:r w:rsidR="00666B9E" w:rsidRPr="0095624E">
        <w:rPr>
          <w:rFonts w:ascii="Verdana" w:hAnsi="Verdana" w:cs="Times New Roman"/>
          <w:color w:val="404040" w:themeColor="text1" w:themeTint="BF"/>
          <w:sz w:val="24"/>
          <w:szCs w:val="24"/>
        </w:rPr>
        <w:t>s</w:t>
      </w:r>
      <w:r w:rsidRPr="0095624E">
        <w:rPr>
          <w:rFonts w:ascii="Verdana" w:hAnsi="Verdana" w:cs="Times New Roman"/>
          <w:color w:val="404040" w:themeColor="text1" w:themeTint="BF"/>
          <w:sz w:val="24"/>
          <w:szCs w:val="24"/>
        </w:rPr>
        <w:t xml:space="preserve"> un satiksmes pārvad</w:t>
      </w:r>
      <w:r w:rsidR="00666B9E" w:rsidRPr="0095624E">
        <w:rPr>
          <w:rFonts w:ascii="Verdana" w:hAnsi="Verdana" w:cs="Times New Roman"/>
          <w:color w:val="404040" w:themeColor="text1" w:themeTint="BF"/>
          <w:sz w:val="24"/>
          <w:szCs w:val="24"/>
        </w:rPr>
        <w:t>s</w:t>
      </w:r>
      <w:r w:rsidRPr="0095624E">
        <w:rPr>
          <w:rFonts w:ascii="Verdana" w:hAnsi="Verdana" w:cs="Times New Roman"/>
          <w:color w:val="404040" w:themeColor="text1" w:themeTint="BF"/>
          <w:sz w:val="24"/>
          <w:szCs w:val="24"/>
        </w:rPr>
        <w:t xml:space="preserve"> 31</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2 km kopgarumā.</w:t>
      </w:r>
      <w:r w:rsidR="003572D9" w:rsidRPr="0095624E">
        <w:rPr>
          <w:rStyle w:val="FootnoteReference"/>
          <w:rFonts w:ascii="Verdana" w:hAnsi="Verdana" w:cs="Times New Roman"/>
          <w:color w:val="404040" w:themeColor="text1" w:themeTint="BF"/>
          <w:sz w:val="24"/>
          <w:szCs w:val="24"/>
        </w:rPr>
        <w:footnoteReference w:id="48"/>
      </w:r>
      <w:r w:rsidRPr="0095624E">
        <w:rPr>
          <w:rFonts w:ascii="Verdana" w:hAnsi="Verdana" w:cs="Times New Roman"/>
          <w:color w:val="404040" w:themeColor="text1" w:themeTint="BF"/>
          <w:sz w:val="24"/>
          <w:szCs w:val="24"/>
        </w:rPr>
        <w:t xml:space="preserve"> Latvijas kopējais ceļu tīkla blīvums ir pietiekams, bet tā tehniskais stāvoklis ir neapmierinošs.</w:t>
      </w:r>
      <w:r w:rsidRPr="0095624E">
        <w:rPr>
          <w:rStyle w:val="FootnoteReference"/>
          <w:rFonts w:ascii="Verdana" w:hAnsi="Verdana" w:cs="Times New Roman"/>
          <w:color w:val="404040" w:themeColor="text1" w:themeTint="BF"/>
          <w:sz w:val="24"/>
          <w:szCs w:val="24"/>
        </w:rPr>
        <w:footnoteReference w:id="49"/>
      </w:r>
      <w:r w:rsidRPr="0095624E">
        <w:rPr>
          <w:rFonts w:ascii="Verdana" w:hAnsi="Verdana" w:cs="Times New Roman"/>
          <w:color w:val="404040" w:themeColor="text1" w:themeTint="BF"/>
          <w:sz w:val="24"/>
          <w:szCs w:val="24"/>
        </w:rPr>
        <w:t xml:space="preserve"> 2015</w:t>
      </w:r>
      <w:r w:rsidR="002320B2" w:rsidRPr="0095624E">
        <w:rPr>
          <w:rFonts w:ascii="Verdana" w:hAnsi="Verdana" w:cs="Times New Roman"/>
          <w:color w:val="404040" w:themeColor="text1" w:themeTint="BF"/>
          <w:sz w:val="24"/>
          <w:szCs w:val="24"/>
        </w:rPr>
        <w:t>. gad</w:t>
      </w:r>
      <w:r w:rsidR="003572D9"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 plānotais finansējums valsts autoceļiem veido 256 milj</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09319F" w:rsidRPr="0095624E">
        <w:rPr>
          <w:rFonts w:ascii="Verdana" w:hAnsi="Verdana" w:cs="Times New Roman"/>
          <w:i/>
          <w:color w:val="404040" w:themeColor="text1" w:themeTint="BF"/>
          <w:sz w:val="24"/>
          <w:szCs w:val="24"/>
        </w:rPr>
        <w:t>euro</w:t>
      </w:r>
      <w:r w:rsidRPr="0095624E">
        <w:rPr>
          <w:rFonts w:ascii="Verdana" w:hAnsi="Verdana" w:cs="Times New Roman"/>
          <w:color w:val="404040" w:themeColor="text1" w:themeTint="BF"/>
          <w:sz w:val="24"/>
          <w:szCs w:val="24"/>
        </w:rPr>
        <w:t xml:space="preserve">, no </w:t>
      </w:r>
      <w:r w:rsidR="003572D9" w:rsidRPr="0095624E">
        <w:rPr>
          <w:rFonts w:ascii="Verdana" w:hAnsi="Verdana" w:cs="Times New Roman"/>
          <w:color w:val="404040" w:themeColor="text1" w:themeTint="BF"/>
          <w:sz w:val="24"/>
          <w:szCs w:val="24"/>
        </w:rPr>
        <w:t>t</w:t>
      </w:r>
      <w:r w:rsidRPr="0095624E">
        <w:rPr>
          <w:rFonts w:ascii="Verdana" w:hAnsi="Verdana" w:cs="Times New Roman"/>
          <w:color w:val="404040" w:themeColor="text1" w:themeTint="BF"/>
          <w:sz w:val="24"/>
          <w:szCs w:val="24"/>
        </w:rPr>
        <w:t>iem 139 milj</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09319F" w:rsidRPr="0095624E">
        <w:rPr>
          <w:rFonts w:ascii="Verdana" w:hAnsi="Verdana" w:cs="Times New Roman"/>
          <w:i/>
          <w:color w:val="404040" w:themeColor="text1" w:themeTint="BF"/>
          <w:sz w:val="24"/>
          <w:szCs w:val="24"/>
        </w:rPr>
        <w:t>euro</w:t>
      </w:r>
      <w:r w:rsidR="0009319F" w:rsidRPr="0095624E">
        <w:rPr>
          <w:rFonts w:ascii="Verdana" w:hAnsi="Verdana" w:cs="Times New Roman"/>
          <w:color w:val="404040" w:themeColor="text1" w:themeTint="BF"/>
          <w:sz w:val="24"/>
          <w:szCs w:val="24"/>
        </w:rPr>
        <w:t xml:space="preserve"> </w:t>
      </w:r>
      <w:r w:rsidRPr="0095624E">
        <w:rPr>
          <w:rFonts w:ascii="Verdana" w:hAnsi="Verdana" w:cs="Times New Roman"/>
          <w:color w:val="404040" w:themeColor="text1" w:themeTint="BF"/>
          <w:sz w:val="24"/>
          <w:szCs w:val="24"/>
        </w:rPr>
        <w:t>ir valsts budžeta finansējums un 117 milj</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09319F" w:rsidRPr="0095624E">
        <w:rPr>
          <w:rFonts w:ascii="Verdana" w:hAnsi="Verdana" w:cs="Times New Roman"/>
          <w:i/>
          <w:color w:val="404040" w:themeColor="text1" w:themeTint="BF"/>
          <w:sz w:val="24"/>
          <w:szCs w:val="24"/>
        </w:rPr>
        <w:t>euro</w:t>
      </w:r>
      <w:r w:rsidR="0009319F" w:rsidRPr="0095624E">
        <w:rPr>
          <w:rFonts w:ascii="Verdana" w:hAnsi="Verdana" w:cs="Times New Roman"/>
          <w:color w:val="404040" w:themeColor="text1" w:themeTint="BF"/>
          <w:sz w:val="24"/>
          <w:szCs w:val="24"/>
        </w:rPr>
        <w:t xml:space="preserve"> </w:t>
      </w:r>
      <w:r w:rsidR="003572D9" w:rsidRPr="0095624E">
        <w:rPr>
          <w:rFonts w:ascii="Verdana" w:hAnsi="Verdana" w:cs="Times New Roman"/>
          <w:color w:val="404040" w:themeColor="text1" w:themeTint="BF"/>
          <w:sz w:val="24"/>
          <w:szCs w:val="24"/>
        </w:rPr>
        <w:t xml:space="preserve">– </w:t>
      </w:r>
      <w:r w:rsidRPr="0095624E">
        <w:rPr>
          <w:rFonts w:ascii="Verdana" w:hAnsi="Verdana" w:cs="Times New Roman"/>
          <w:color w:val="404040" w:themeColor="text1" w:themeTint="BF"/>
          <w:sz w:val="24"/>
          <w:szCs w:val="24"/>
        </w:rPr>
        <w:t>ES fondu līdzekļi. Valsts budžeta bāzes finansējums valsts autoceļiem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ir par 21</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 lielāks nekā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w:t>
      </w:r>
      <w:r w:rsidR="003572D9" w:rsidRPr="0095624E">
        <w:rPr>
          <w:rFonts w:ascii="Verdana" w:hAnsi="Verdana" w:cs="Times New Roman"/>
          <w:color w:val="404040" w:themeColor="text1" w:themeTint="BF"/>
          <w:sz w:val="24"/>
          <w:szCs w:val="24"/>
        </w:rPr>
        <w:t xml:space="preserve">kad </w:t>
      </w:r>
      <w:r w:rsidRPr="0095624E">
        <w:rPr>
          <w:rFonts w:ascii="Verdana" w:hAnsi="Verdana" w:cs="Times New Roman"/>
          <w:color w:val="404040" w:themeColor="text1" w:themeTint="BF"/>
          <w:sz w:val="24"/>
          <w:szCs w:val="24"/>
        </w:rPr>
        <w:t>piešķirtais valsts budžeta finansējums kopumā (bāzes finansējums un līdzekļi neparedzētiem gadījumiem) bija 114</w:t>
      </w:r>
      <w:r w:rsidR="0009319F"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3 milj</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09319F" w:rsidRPr="0095624E">
        <w:rPr>
          <w:rFonts w:ascii="Verdana" w:hAnsi="Verdana" w:cs="Times New Roman"/>
          <w:i/>
          <w:color w:val="404040" w:themeColor="text1" w:themeTint="BF"/>
          <w:sz w:val="24"/>
          <w:szCs w:val="24"/>
        </w:rPr>
        <w:t>euro</w:t>
      </w:r>
      <w:r w:rsidRPr="0095624E">
        <w:rPr>
          <w:rFonts w:ascii="Verdana" w:hAnsi="Verdana" w:cs="Times New Roman"/>
          <w:color w:val="404040" w:themeColor="text1" w:themeTint="BF"/>
          <w:sz w:val="24"/>
          <w:szCs w:val="24"/>
        </w:rPr>
        <w:t xml:space="preserve">. </w:t>
      </w:r>
    </w:p>
    <w:p w:rsidR="00670BE8" w:rsidRPr="0095624E" w:rsidRDefault="00670BE8" w:rsidP="00670BE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Autoceļu sakārtošana tiek plānota atbilstoši NAP2020 un Transporta a</w:t>
      </w:r>
      <w:r w:rsidR="003572D9" w:rsidRPr="0095624E">
        <w:rPr>
          <w:rFonts w:ascii="Verdana" w:hAnsi="Verdana" w:cs="Times New Roman"/>
          <w:color w:val="404040" w:themeColor="text1" w:themeTint="BF"/>
          <w:sz w:val="24"/>
          <w:szCs w:val="24"/>
        </w:rPr>
        <w:t>ttīstības pamatnostādnēs 2014.–</w:t>
      </w:r>
      <w:r w:rsidRPr="0095624E">
        <w:rPr>
          <w:rFonts w:ascii="Verdana" w:hAnsi="Verdana" w:cs="Times New Roman"/>
          <w:color w:val="404040" w:themeColor="text1" w:themeTint="BF"/>
          <w:sz w:val="24"/>
          <w:szCs w:val="24"/>
        </w:rPr>
        <w:t>2020</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am izvirzītajiem mērķiem (</w:t>
      </w:r>
      <w:r w:rsidR="003572D9" w:rsidRPr="0095624E">
        <w:rPr>
          <w:rFonts w:ascii="Verdana" w:hAnsi="Verdana" w:cs="Times New Roman"/>
          <w:color w:val="404040" w:themeColor="text1" w:themeTint="BF"/>
          <w:sz w:val="24"/>
          <w:szCs w:val="24"/>
        </w:rPr>
        <w:t xml:space="preserve">salīdzinot ar 2012. gadu, par 80 % </w:t>
      </w:r>
      <w:r w:rsidRPr="0095624E">
        <w:rPr>
          <w:rFonts w:ascii="Verdana" w:hAnsi="Verdana" w:cs="Times New Roman"/>
          <w:color w:val="404040" w:themeColor="text1" w:themeTint="BF"/>
          <w:sz w:val="24"/>
          <w:szCs w:val="24"/>
        </w:rPr>
        <w:t xml:space="preserve">samazināts valsts galveno autoceļu sliktā un ļoti sliktā stāvoklī garums un </w:t>
      </w:r>
      <w:r w:rsidR="003572D9" w:rsidRPr="0095624E">
        <w:rPr>
          <w:rFonts w:ascii="Verdana" w:hAnsi="Verdana" w:cs="Times New Roman"/>
          <w:color w:val="404040" w:themeColor="text1" w:themeTint="BF"/>
          <w:sz w:val="24"/>
          <w:szCs w:val="24"/>
        </w:rPr>
        <w:t xml:space="preserve">par 50 % – </w:t>
      </w:r>
      <w:r w:rsidRPr="0095624E">
        <w:rPr>
          <w:rFonts w:ascii="Verdana" w:hAnsi="Verdana" w:cs="Times New Roman"/>
          <w:color w:val="404040" w:themeColor="text1" w:themeTint="BF"/>
          <w:sz w:val="24"/>
          <w:szCs w:val="24"/>
        </w:rPr>
        <w:t>reģionālo autoceļu ar asfalta segumu sliktā</w:t>
      </w:r>
      <w:r w:rsidR="003572D9" w:rsidRPr="0095624E">
        <w:rPr>
          <w:rFonts w:ascii="Verdana" w:hAnsi="Verdana" w:cs="Times New Roman"/>
          <w:color w:val="404040" w:themeColor="text1" w:themeTint="BF"/>
          <w:sz w:val="24"/>
          <w:szCs w:val="24"/>
        </w:rPr>
        <w:t xml:space="preserve"> un ļoti sliktā stāvoklī garums</w:t>
      </w:r>
      <w:r w:rsidRPr="0095624E">
        <w:rPr>
          <w:rFonts w:ascii="Verdana" w:hAnsi="Verdana" w:cs="Times New Roman"/>
          <w:color w:val="404040" w:themeColor="text1" w:themeTint="BF"/>
          <w:sz w:val="24"/>
          <w:szCs w:val="24"/>
        </w:rPr>
        <w:t>)</w:t>
      </w:r>
      <w:r w:rsidR="003572D9"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3572D9" w:rsidRPr="0095624E">
        <w:rPr>
          <w:rFonts w:ascii="Verdana" w:hAnsi="Verdana" w:cs="Times New Roman"/>
          <w:color w:val="404040" w:themeColor="text1" w:themeTint="BF"/>
          <w:sz w:val="24"/>
          <w:szCs w:val="24"/>
        </w:rPr>
        <w:t>Pamatoj</w:t>
      </w:r>
      <w:r w:rsidRPr="0095624E">
        <w:rPr>
          <w:rFonts w:ascii="Verdana" w:hAnsi="Verdana" w:cs="Times New Roman"/>
          <w:color w:val="404040" w:themeColor="text1" w:themeTint="BF"/>
          <w:sz w:val="24"/>
          <w:szCs w:val="24"/>
        </w:rPr>
        <w:t xml:space="preserve">oties </w:t>
      </w:r>
      <w:r w:rsidR="003572D9" w:rsidRPr="0095624E">
        <w:rPr>
          <w:rFonts w:ascii="Verdana" w:hAnsi="Verdana" w:cs="Times New Roman"/>
          <w:color w:val="404040" w:themeColor="text1" w:themeTint="BF"/>
          <w:sz w:val="24"/>
          <w:szCs w:val="24"/>
        </w:rPr>
        <w:t>uz</w:t>
      </w:r>
      <w:r w:rsidRPr="0095624E">
        <w:rPr>
          <w:rFonts w:ascii="Verdana" w:hAnsi="Verdana" w:cs="Times New Roman"/>
          <w:color w:val="404040" w:themeColor="text1" w:themeTint="BF"/>
          <w:sz w:val="24"/>
          <w:szCs w:val="24"/>
        </w:rPr>
        <w:t xml:space="preserve"> minētajos dokumentos izvirzītajiem mērķiem, ir izstrādāta un Ministru kabineta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21</w:t>
      </w:r>
      <w:r w:rsidR="00084401" w:rsidRPr="0095624E">
        <w:rPr>
          <w:rFonts w:ascii="Verdana" w:hAnsi="Verdana" w:cs="Times New Roman"/>
          <w:color w:val="404040" w:themeColor="text1" w:themeTint="BF"/>
          <w:sz w:val="24"/>
          <w:szCs w:val="24"/>
        </w:rPr>
        <w:t>. maij</w:t>
      </w:r>
      <w:r w:rsidRPr="0095624E">
        <w:rPr>
          <w:rFonts w:ascii="Verdana" w:hAnsi="Verdana" w:cs="Times New Roman"/>
          <w:color w:val="404040" w:themeColor="text1" w:themeTint="BF"/>
          <w:sz w:val="24"/>
          <w:szCs w:val="24"/>
        </w:rPr>
        <w:t>a sēdē izskatīta Valsts autoceļu</w:t>
      </w:r>
      <w:r w:rsidR="00B77152" w:rsidRPr="0095624E">
        <w:rPr>
          <w:rFonts w:ascii="Verdana" w:hAnsi="Verdana" w:cs="Times New Roman"/>
          <w:color w:val="404040" w:themeColor="text1" w:themeTint="BF"/>
          <w:sz w:val="24"/>
          <w:szCs w:val="24"/>
        </w:rPr>
        <w:t xml:space="preserve"> sakārtošanas programma 2014.–</w:t>
      </w:r>
      <w:r w:rsidRPr="0095624E">
        <w:rPr>
          <w:rFonts w:ascii="Verdana" w:hAnsi="Verdana" w:cs="Times New Roman"/>
          <w:color w:val="404040" w:themeColor="text1" w:themeTint="BF"/>
          <w:sz w:val="24"/>
          <w:szCs w:val="24"/>
        </w:rPr>
        <w:t>2020</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am.</w:t>
      </w:r>
    </w:p>
    <w:p w:rsidR="00670BE8" w:rsidRPr="0095624E" w:rsidRDefault="0090634B" w:rsidP="00670BE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olor w:val="404040" w:themeColor="text1" w:themeTint="BF"/>
          <w:sz w:val="24"/>
          <w:szCs w:val="24"/>
        </w:rPr>
        <w:t>Valsts reģionālo autoceļu maršrutu sakārtošanas jomā ES fondu 2014.–2020. gada plānošanas periodā specifiskā atbalsta mērķa ietvaros 2015. gadā tiek īstenoti pieci projekti, kā rezultātā tiks noasfaltēti 39,88 km reģionālo ceļu</w:t>
      </w:r>
      <w:r w:rsidR="00670BE8" w:rsidRPr="0095624E">
        <w:rPr>
          <w:rFonts w:ascii="Verdana" w:hAnsi="Verdana" w:cs="Times New Roman"/>
          <w:color w:val="404040" w:themeColor="text1" w:themeTint="BF"/>
          <w:sz w:val="24"/>
          <w:szCs w:val="24"/>
        </w:rPr>
        <w:t xml:space="preserve">, līdz gada beigām būvdarbi tiks uzsākti vēl </w:t>
      </w:r>
      <w:r w:rsidR="0009319F" w:rsidRPr="0095624E">
        <w:rPr>
          <w:rFonts w:ascii="Verdana" w:hAnsi="Verdana" w:cs="Times New Roman"/>
          <w:color w:val="404040" w:themeColor="text1" w:themeTint="BF"/>
          <w:sz w:val="24"/>
          <w:szCs w:val="24"/>
        </w:rPr>
        <w:t>divos</w:t>
      </w:r>
      <w:r w:rsidR="00670BE8" w:rsidRPr="0095624E">
        <w:rPr>
          <w:rFonts w:ascii="Verdana" w:hAnsi="Verdana" w:cs="Times New Roman"/>
          <w:color w:val="404040" w:themeColor="text1" w:themeTint="BF"/>
          <w:sz w:val="24"/>
          <w:szCs w:val="24"/>
        </w:rPr>
        <w:t xml:space="preserve"> projektos. TEN-T autoceļu tīkla uzlabojumu aktivitātes ietvaros 2015</w:t>
      </w:r>
      <w:r w:rsidR="002320B2" w:rsidRPr="0095624E">
        <w:rPr>
          <w:rFonts w:ascii="Verdana" w:hAnsi="Verdana" w:cs="Times New Roman"/>
          <w:color w:val="404040" w:themeColor="text1" w:themeTint="BF"/>
          <w:sz w:val="24"/>
          <w:szCs w:val="24"/>
        </w:rPr>
        <w:t>. gad</w:t>
      </w:r>
      <w:r w:rsidR="00670BE8" w:rsidRPr="0095624E">
        <w:rPr>
          <w:rFonts w:ascii="Verdana" w:hAnsi="Verdana" w:cs="Times New Roman"/>
          <w:color w:val="404040" w:themeColor="text1" w:themeTint="BF"/>
          <w:sz w:val="24"/>
          <w:szCs w:val="24"/>
        </w:rPr>
        <w:t xml:space="preserve">ā tiek īstenoti </w:t>
      </w:r>
      <w:r w:rsidR="00E84C03" w:rsidRPr="0095624E">
        <w:rPr>
          <w:rFonts w:ascii="Verdana" w:hAnsi="Verdana" w:cs="Times New Roman"/>
          <w:color w:val="404040" w:themeColor="text1" w:themeTint="BF"/>
          <w:sz w:val="24"/>
          <w:szCs w:val="24"/>
        </w:rPr>
        <w:t>astoņi</w:t>
      </w:r>
      <w:r w:rsidR="00670BE8" w:rsidRPr="0095624E">
        <w:rPr>
          <w:rFonts w:ascii="Verdana" w:hAnsi="Verdana" w:cs="Times New Roman"/>
          <w:color w:val="404040" w:themeColor="text1" w:themeTint="BF"/>
          <w:sz w:val="24"/>
          <w:szCs w:val="24"/>
        </w:rPr>
        <w:t xml:space="preserve"> projekti, kā rezultātā tiks uzlaboti 143</w:t>
      </w:r>
      <w:r w:rsidR="00E84C03" w:rsidRPr="0095624E">
        <w:rPr>
          <w:rFonts w:ascii="Verdana" w:hAnsi="Verdana" w:cs="Times New Roman"/>
          <w:color w:val="404040" w:themeColor="text1" w:themeTint="BF"/>
          <w:sz w:val="24"/>
          <w:szCs w:val="24"/>
        </w:rPr>
        <w:t>,</w:t>
      </w:r>
      <w:r w:rsidR="00670BE8" w:rsidRPr="0095624E">
        <w:rPr>
          <w:rFonts w:ascii="Verdana" w:hAnsi="Verdana" w:cs="Times New Roman"/>
          <w:color w:val="404040" w:themeColor="text1" w:themeTint="BF"/>
          <w:sz w:val="24"/>
          <w:szCs w:val="24"/>
        </w:rPr>
        <w:t>90 km valsts galven</w:t>
      </w:r>
      <w:r w:rsidR="003572D9" w:rsidRPr="0095624E">
        <w:rPr>
          <w:rFonts w:ascii="Verdana" w:hAnsi="Verdana" w:cs="Times New Roman"/>
          <w:color w:val="404040" w:themeColor="text1" w:themeTint="BF"/>
          <w:sz w:val="24"/>
          <w:szCs w:val="24"/>
        </w:rPr>
        <w:t xml:space="preserve">o </w:t>
      </w:r>
      <w:r w:rsidR="00670BE8" w:rsidRPr="0095624E">
        <w:rPr>
          <w:rFonts w:ascii="Verdana" w:hAnsi="Verdana" w:cs="Times New Roman"/>
          <w:color w:val="404040" w:themeColor="text1" w:themeTint="BF"/>
          <w:sz w:val="24"/>
          <w:szCs w:val="24"/>
        </w:rPr>
        <w:t>autoceļ</w:t>
      </w:r>
      <w:r w:rsidR="003572D9" w:rsidRPr="0095624E">
        <w:rPr>
          <w:rFonts w:ascii="Verdana" w:hAnsi="Verdana" w:cs="Times New Roman"/>
          <w:color w:val="404040" w:themeColor="text1" w:themeTint="BF"/>
          <w:sz w:val="24"/>
          <w:szCs w:val="24"/>
        </w:rPr>
        <w:t>u</w:t>
      </w:r>
      <w:r w:rsidR="00670BE8" w:rsidRPr="0095624E">
        <w:rPr>
          <w:rFonts w:ascii="Verdana" w:hAnsi="Verdana" w:cs="Times New Roman"/>
          <w:color w:val="404040" w:themeColor="text1" w:themeTint="BF"/>
          <w:sz w:val="24"/>
          <w:szCs w:val="24"/>
        </w:rPr>
        <w:t xml:space="preserve">, līdz gada beigām būvdarbi tiks uzsākti vēl </w:t>
      </w:r>
      <w:r w:rsidR="00E84C03" w:rsidRPr="0095624E">
        <w:rPr>
          <w:rFonts w:ascii="Verdana" w:hAnsi="Verdana" w:cs="Times New Roman"/>
          <w:color w:val="404040" w:themeColor="text1" w:themeTint="BF"/>
          <w:sz w:val="24"/>
          <w:szCs w:val="24"/>
        </w:rPr>
        <w:t>vienā</w:t>
      </w:r>
      <w:r w:rsidR="00670BE8" w:rsidRPr="0095624E">
        <w:rPr>
          <w:rFonts w:ascii="Verdana" w:hAnsi="Verdana" w:cs="Times New Roman"/>
          <w:color w:val="404040" w:themeColor="text1" w:themeTint="BF"/>
          <w:sz w:val="24"/>
          <w:szCs w:val="24"/>
        </w:rPr>
        <w:t xml:space="preserve"> projektā. Valsts galveno autoceļu segu pārbūves un nestspējas palielināšanas aktivitātes ietvaros līdz 2018</w:t>
      </w:r>
      <w:r w:rsidR="002320B2" w:rsidRPr="0095624E">
        <w:rPr>
          <w:rFonts w:ascii="Verdana" w:hAnsi="Verdana" w:cs="Times New Roman"/>
          <w:color w:val="404040" w:themeColor="text1" w:themeTint="BF"/>
          <w:sz w:val="24"/>
          <w:szCs w:val="24"/>
        </w:rPr>
        <w:t>. gad</w:t>
      </w:r>
      <w:r w:rsidR="00670BE8" w:rsidRPr="0095624E">
        <w:rPr>
          <w:rFonts w:ascii="Verdana" w:hAnsi="Verdana" w:cs="Times New Roman"/>
          <w:color w:val="404040" w:themeColor="text1" w:themeTint="BF"/>
          <w:sz w:val="24"/>
          <w:szCs w:val="24"/>
        </w:rPr>
        <w:t>am tiks īstenoti 27 projekti, kā rezultātā tiks pārbūvēti 352</w:t>
      </w:r>
      <w:r w:rsidR="00E84C03" w:rsidRPr="0095624E">
        <w:rPr>
          <w:rFonts w:ascii="Verdana" w:hAnsi="Verdana" w:cs="Times New Roman"/>
          <w:color w:val="404040" w:themeColor="text1" w:themeTint="BF"/>
          <w:sz w:val="24"/>
          <w:szCs w:val="24"/>
        </w:rPr>
        <w:t>,</w:t>
      </w:r>
      <w:r w:rsidR="00670BE8" w:rsidRPr="0095624E">
        <w:rPr>
          <w:rFonts w:ascii="Verdana" w:hAnsi="Verdana" w:cs="Times New Roman"/>
          <w:color w:val="404040" w:themeColor="text1" w:themeTint="BF"/>
          <w:sz w:val="24"/>
          <w:szCs w:val="24"/>
        </w:rPr>
        <w:t>37 km valsts galveno autoceļu. Atb</w:t>
      </w:r>
      <w:r w:rsidR="003572D9" w:rsidRPr="0095624E">
        <w:rPr>
          <w:rFonts w:ascii="Verdana" w:hAnsi="Verdana" w:cs="Times New Roman"/>
          <w:color w:val="404040" w:themeColor="text1" w:themeTint="BF"/>
          <w:sz w:val="24"/>
          <w:szCs w:val="24"/>
        </w:rPr>
        <w:t>ilstoši NAP2020 mērķa rādītājam</w:t>
      </w:r>
      <w:r w:rsidR="00670BE8" w:rsidRPr="0095624E">
        <w:rPr>
          <w:rFonts w:ascii="Verdana" w:hAnsi="Verdana" w:cs="Times New Roman"/>
          <w:color w:val="404040" w:themeColor="text1" w:themeTint="BF"/>
          <w:sz w:val="24"/>
          <w:szCs w:val="24"/>
        </w:rPr>
        <w:t xml:space="preserve"> 2014</w:t>
      </w:r>
      <w:r w:rsidR="002320B2" w:rsidRPr="0095624E">
        <w:rPr>
          <w:rFonts w:ascii="Verdana" w:hAnsi="Verdana" w:cs="Times New Roman"/>
          <w:color w:val="404040" w:themeColor="text1" w:themeTint="BF"/>
          <w:sz w:val="24"/>
          <w:szCs w:val="24"/>
        </w:rPr>
        <w:t>. gad</w:t>
      </w:r>
      <w:r w:rsidR="00670BE8" w:rsidRPr="0095624E">
        <w:rPr>
          <w:rFonts w:ascii="Verdana" w:hAnsi="Verdana" w:cs="Times New Roman"/>
          <w:color w:val="404040" w:themeColor="text1" w:themeTint="BF"/>
          <w:sz w:val="24"/>
          <w:szCs w:val="24"/>
        </w:rPr>
        <w:t>ā tika plānots sliktā un ļoti sliktā stāvoklī esošo valsts galveno autoceļu kopgaruma samazinājums par 15</w:t>
      </w:r>
      <w:r w:rsidR="00B77152" w:rsidRPr="0095624E">
        <w:rPr>
          <w:rFonts w:ascii="Verdana" w:hAnsi="Verdana" w:cs="Times New Roman"/>
          <w:color w:val="404040" w:themeColor="text1" w:themeTint="BF"/>
          <w:sz w:val="24"/>
          <w:szCs w:val="24"/>
        </w:rPr>
        <w:t> %</w:t>
      </w:r>
      <w:r w:rsidR="00670BE8" w:rsidRPr="0095624E">
        <w:rPr>
          <w:rFonts w:ascii="Verdana" w:hAnsi="Verdana" w:cs="Times New Roman"/>
          <w:color w:val="404040" w:themeColor="text1" w:themeTint="BF"/>
          <w:sz w:val="24"/>
          <w:szCs w:val="24"/>
        </w:rPr>
        <w:t>, diemžēl ierobežotā budžeta apstākļos mērķa rādītājs ir sasniedzis tikai 2</w:t>
      </w:r>
      <w:r w:rsidR="00E84C03" w:rsidRPr="0095624E">
        <w:rPr>
          <w:rFonts w:ascii="Verdana" w:hAnsi="Verdana" w:cs="Times New Roman"/>
          <w:color w:val="404040" w:themeColor="text1" w:themeTint="BF"/>
          <w:sz w:val="24"/>
          <w:szCs w:val="24"/>
        </w:rPr>
        <w:t>,</w:t>
      </w:r>
      <w:r w:rsidR="00670BE8" w:rsidRPr="0095624E">
        <w:rPr>
          <w:rFonts w:ascii="Verdana" w:hAnsi="Verdana" w:cs="Times New Roman"/>
          <w:color w:val="404040" w:themeColor="text1" w:themeTint="BF"/>
          <w:sz w:val="24"/>
          <w:szCs w:val="24"/>
        </w:rPr>
        <w:t>5</w:t>
      </w:r>
      <w:r w:rsidR="00B77152" w:rsidRPr="0095624E">
        <w:rPr>
          <w:rFonts w:ascii="Verdana" w:hAnsi="Verdana" w:cs="Times New Roman"/>
          <w:color w:val="404040" w:themeColor="text1" w:themeTint="BF"/>
          <w:sz w:val="24"/>
          <w:szCs w:val="24"/>
        </w:rPr>
        <w:t> %</w:t>
      </w:r>
      <w:r w:rsidR="00670BE8" w:rsidRPr="0095624E">
        <w:rPr>
          <w:rFonts w:ascii="Verdana" w:hAnsi="Verdana" w:cs="Times New Roman"/>
          <w:color w:val="404040" w:themeColor="text1" w:themeTint="BF"/>
          <w:sz w:val="24"/>
          <w:szCs w:val="24"/>
        </w:rPr>
        <w:t xml:space="preserve">, savukārt pozitīva tendence ir novērojama </w:t>
      </w:r>
      <w:r w:rsidR="003572D9" w:rsidRPr="0095624E">
        <w:rPr>
          <w:rFonts w:ascii="Verdana" w:hAnsi="Verdana" w:cs="Times New Roman"/>
          <w:color w:val="404040" w:themeColor="text1" w:themeTint="BF"/>
          <w:sz w:val="24"/>
          <w:szCs w:val="24"/>
        </w:rPr>
        <w:t xml:space="preserve">reģionālo valsts </w:t>
      </w:r>
      <w:r w:rsidR="00670BE8" w:rsidRPr="0095624E">
        <w:rPr>
          <w:rFonts w:ascii="Verdana" w:hAnsi="Verdana" w:cs="Times New Roman"/>
          <w:color w:val="404040" w:themeColor="text1" w:themeTint="BF"/>
          <w:sz w:val="24"/>
          <w:szCs w:val="24"/>
        </w:rPr>
        <w:t xml:space="preserve">autoceļu ar melno segumu </w:t>
      </w:r>
      <w:r w:rsidR="003572D9" w:rsidRPr="0095624E">
        <w:rPr>
          <w:rFonts w:ascii="Verdana" w:hAnsi="Verdana" w:cs="Times New Roman"/>
          <w:color w:val="404040" w:themeColor="text1" w:themeTint="BF"/>
          <w:sz w:val="24"/>
          <w:szCs w:val="24"/>
        </w:rPr>
        <w:t>procentuālajā</w:t>
      </w:r>
      <w:r w:rsidR="00670BE8" w:rsidRPr="0095624E">
        <w:rPr>
          <w:rFonts w:ascii="Verdana" w:hAnsi="Verdana" w:cs="Times New Roman"/>
          <w:color w:val="404040" w:themeColor="text1" w:themeTint="BF"/>
          <w:sz w:val="24"/>
          <w:szCs w:val="24"/>
        </w:rPr>
        <w:t xml:space="preserve"> pieaugumā</w:t>
      </w:r>
      <w:r w:rsidR="00202696" w:rsidRPr="0095624E">
        <w:rPr>
          <w:rFonts w:ascii="Verdana" w:hAnsi="Verdana" w:cs="Times New Roman"/>
          <w:color w:val="404040" w:themeColor="text1" w:themeTint="BF"/>
          <w:sz w:val="24"/>
          <w:szCs w:val="24"/>
        </w:rPr>
        <w:t xml:space="preserve"> –</w:t>
      </w:r>
      <w:r w:rsidR="00670BE8" w:rsidRPr="0095624E">
        <w:rPr>
          <w:rFonts w:ascii="Verdana" w:hAnsi="Verdana" w:cs="Times New Roman"/>
          <w:color w:val="404040" w:themeColor="text1" w:themeTint="BF"/>
          <w:sz w:val="24"/>
          <w:szCs w:val="24"/>
        </w:rPr>
        <w:t xml:space="preserve"> 2014</w:t>
      </w:r>
      <w:r w:rsidR="002320B2" w:rsidRPr="0095624E">
        <w:rPr>
          <w:rFonts w:ascii="Verdana" w:hAnsi="Verdana" w:cs="Times New Roman"/>
          <w:color w:val="404040" w:themeColor="text1" w:themeTint="BF"/>
          <w:sz w:val="24"/>
          <w:szCs w:val="24"/>
        </w:rPr>
        <w:t>. gad</w:t>
      </w:r>
      <w:r w:rsidR="00670BE8" w:rsidRPr="0095624E">
        <w:rPr>
          <w:rFonts w:ascii="Verdana" w:hAnsi="Verdana" w:cs="Times New Roman"/>
          <w:color w:val="404040" w:themeColor="text1" w:themeTint="BF"/>
          <w:sz w:val="24"/>
          <w:szCs w:val="24"/>
        </w:rPr>
        <w:t>ā tie veidoja 82</w:t>
      </w:r>
      <w:r w:rsidR="00E84C03" w:rsidRPr="0095624E">
        <w:rPr>
          <w:rFonts w:ascii="Verdana" w:hAnsi="Verdana" w:cs="Times New Roman"/>
          <w:color w:val="404040" w:themeColor="text1" w:themeTint="BF"/>
          <w:sz w:val="24"/>
          <w:szCs w:val="24"/>
        </w:rPr>
        <w:t>,</w:t>
      </w:r>
      <w:r w:rsidR="00670BE8" w:rsidRPr="0095624E">
        <w:rPr>
          <w:rFonts w:ascii="Verdana" w:hAnsi="Verdana" w:cs="Times New Roman"/>
          <w:color w:val="404040" w:themeColor="text1" w:themeTint="BF"/>
          <w:sz w:val="24"/>
          <w:szCs w:val="24"/>
        </w:rPr>
        <w:t>5</w:t>
      </w:r>
      <w:r w:rsidR="00B77152" w:rsidRPr="0095624E">
        <w:rPr>
          <w:rFonts w:ascii="Verdana" w:hAnsi="Verdana" w:cs="Times New Roman"/>
          <w:color w:val="404040" w:themeColor="text1" w:themeTint="BF"/>
          <w:sz w:val="24"/>
          <w:szCs w:val="24"/>
        </w:rPr>
        <w:t> %</w:t>
      </w:r>
      <w:r w:rsidR="00670BE8" w:rsidRPr="0095624E">
        <w:rPr>
          <w:rFonts w:ascii="Verdana" w:hAnsi="Verdana" w:cs="Times New Roman"/>
          <w:color w:val="404040" w:themeColor="text1" w:themeTint="BF"/>
          <w:sz w:val="24"/>
          <w:szCs w:val="24"/>
        </w:rPr>
        <w:t xml:space="preserve">. </w:t>
      </w:r>
    </w:p>
    <w:p w:rsidR="00670BE8" w:rsidRPr="0095624E" w:rsidRDefault="00670BE8" w:rsidP="00670BE8">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Atbilstoši </w:t>
      </w:r>
      <w:r w:rsidR="002D2D25" w:rsidRPr="0095624E">
        <w:rPr>
          <w:rFonts w:ascii="Verdana" w:hAnsi="Verdana" w:cs="Times New Roman"/>
          <w:i/>
          <w:color w:val="404040" w:themeColor="text1" w:themeTint="BF"/>
          <w:spacing w:val="-2"/>
          <w:sz w:val="24"/>
          <w:szCs w:val="24"/>
        </w:rPr>
        <w:t>V</w:t>
      </w:r>
      <w:r w:rsidRPr="0095624E">
        <w:rPr>
          <w:rFonts w:ascii="Verdana" w:hAnsi="Verdana" w:cs="Times New Roman"/>
          <w:i/>
          <w:color w:val="404040" w:themeColor="text1" w:themeTint="BF"/>
          <w:spacing w:val="-2"/>
          <w:sz w:val="24"/>
          <w:szCs w:val="24"/>
        </w:rPr>
        <w:t>aldības rīcības plānā</w:t>
      </w:r>
      <w:r w:rsidRPr="0095624E">
        <w:rPr>
          <w:rFonts w:ascii="Verdana" w:hAnsi="Verdana" w:cs="Times New Roman"/>
          <w:color w:val="404040" w:themeColor="text1" w:themeTint="BF"/>
          <w:spacing w:val="-2"/>
          <w:sz w:val="24"/>
          <w:szCs w:val="24"/>
        </w:rPr>
        <w:t xml:space="preserve"> noteiktajam ir vērtēta iespēja izmantot publiskās un privātās partnerības modeli autoceļu sakārtošanā.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7. oktobrī MK konceptuāli atbalstī</w:t>
      </w:r>
      <w:r w:rsidR="003572D9" w:rsidRPr="0095624E">
        <w:rPr>
          <w:rFonts w:ascii="Verdana" w:hAnsi="Verdana" w:cs="Times New Roman"/>
          <w:color w:val="404040" w:themeColor="text1" w:themeTint="BF"/>
          <w:spacing w:val="-2"/>
          <w:sz w:val="24"/>
          <w:szCs w:val="24"/>
        </w:rPr>
        <w:t>j</w:t>
      </w:r>
      <w:r w:rsidRPr="0095624E">
        <w:rPr>
          <w:rFonts w:ascii="Verdana" w:hAnsi="Verdana" w:cs="Times New Roman"/>
          <w:color w:val="404040" w:themeColor="text1" w:themeTint="BF"/>
          <w:spacing w:val="-2"/>
          <w:sz w:val="24"/>
          <w:szCs w:val="24"/>
        </w:rPr>
        <w:t xml:space="preserve">a publiskās un privātās partnerības modeļa izmantošanu valsts galvenā autoceļa projekta "E67/A7 Ķekavas apvedceļš" īstenošanā. Ir uzsākta atkārtota ietekmes uz vidi novērtējuma (IVN) veikšana, </w:t>
      </w:r>
      <w:r w:rsidR="0034335D" w:rsidRPr="0095624E">
        <w:rPr>
          <w:rFonts w:ascii="Verdana" w:hAnsi="Verdana" w:cs="Times New Roman"/>
          <w:color w:val="404040" w:themeColor="text1" w:themeTint="BF"/>
          <w:spacing w:val="-2"/>
          <w:sz w:val="24"/>
          <w:szCs w:val="24"/>
        </w:rPr>
        <w:t xml:space="preserve">pamatojoties </w:t>
      </w:r>
      <w:r w:rsidRPr="0095624E">
        <w:rPr>
          <w:rFonts w:ascii="Verdana" w:hAnsi="Verdana" w:cs="Times New Roman"/>
          <w:color w:val="404040" w:themeColor="text1" w:themeTint="BF"/>
          <w:spacing w:val="-2"/>
          <w:sz w:val="24"/>
          <w:szCs w:val="24"/>
        </w:rPr>
        <w:t xml:space="preserve">uz VPVB pieņemto lēmumu par IVN procedūras piemērošanu Ķekavas apvedceļa būvniecībai Ķekavas </w:t>
      </w:r>
      <w:r w:rsidRPr="0095624E">
        <w:rPr>
          <w:rFonts w:ascii="Verdana" w:hAnsi="Verdana" w:cs="Times New Roman"/>
          <w:color w:val="404040" w:themeColor="text1" w:themeTint="BF"/>
          <w:spacing w:val="-2"/>
          <w:sz w:val="24"/>
          <w:szCs w:val="24"/>
        </w:rPr>
        <w:lastRenderedPageBreak/>
        <w:t>novadā. Šobrīd notiek aktualizēto finanšu un ekonomisko aprēķinu saskaņošana atbildīgajās institūcijās, kā arī zemju ierīcības projektu aktualizācija atbilstoši jaunajiem tehniskajiem risinājumiem un perspektīvā autoceļa būvniecībai nepieciešamo zemes vienību vērtēšanas un iepirkšanas procedūra. Projekta mērķis ir izbūvēt Ķekavas apvedceļu autoceļa E67/A7 posmā, padarot šo posmu par divu brauktuvju ātrgaitas ceļu. Tā ietvaros tiktu rekonstruēt</w:t>
      </w:r>
      <w:r w:rsidR="0090634B" w:rsidRPr="0095624E">
        <w:rPr>
          <w:rFonts w:ascii="Verdana" w:hAnsi="Verdana" w:cs="Times New Roman"/>
          <w:color w:val="404040" w:themeColor="text1" w:themeTint="BF"/>
          <w:spacing w:val="-2"/>
          <w:sz w:val="24"/>
          <w:szCs w:val="24"/>
        </w:rPr>
        <w:t>s</w:t>
      </w:r>
      <w:r w:rsidRPr="0095624E">
        <w:rPr>
          <w:rFonts w:ascii="Verdana" w:hAnsi="Verdana" w:cs="Times New Roman"/>
          <w:color w:val="404040" w:themeColor="text1" w:themeTint="BF"/>
          <w:spacing w:val="-2"/>
          <w:sz w:val="24"/>
          <w:szCs w:val="24"/>
        </w:rPr>
        <w:t xml:space="preserve"> 3,1 km esošā autoceļa un izbūvēti 14,36 km jauna ceļa. </w:t>
      </w:r>
    </w:p>
    <w:p w:rsidR="00670BE8" w:rsidRPr="00884BE1" w:rsidRDefault="0090634B" w:rsidP="00670BE8">
      <w:pPr>
        <w:spacing w:after="0" w:line="240" w:lineRule="auto"/>
        <w:ind w:firstLine="720"/>
        <w:jc w:val="both"/>
        <w:rPr>
          <w:rFonts w:ascii="Verdana" w:hAnsi="Verdana" w:cs="Times New Roman"/>
          <w:spacing w:val="-2"/>
          <w:sz w:val="24"/>
          <w:szCs w:val="24"/>
        </w:rPr>
      </w:pPr>
      <w:r w:rsidRPr="0095624E">
        <w:rPr>
          <w:rFonts w:ascii="Verdana" w:hAnsi="Verdana" w:cs="Times New Roman"/>
          <w:color w:val="404040" w:themeColor="text1" w:themeTint="BF"/>
          <w:spacing w:val="-2"/>
          <w:sz w:val="24"/>
          <w:szCs w:val="24"/>
        </w:rPr>
        <w:t>K</w:t>
      </w:r>
      <w:r w:rsidR="00670BE8" w:rsidRPr="0095624E">
        <w:rPr>
          <w:rFonts w:ascii="Verdana" w:hAnsi="Verdana" w:cs="Times New Roman"/>
          <w:color w:val="404040" w:themeColor="text1" w:themeTint="BF"/>
          <w:spacing w:val="-2"/>
          <w:sz w:val="24"/>
          <w:szCs w:val="24"/>
        </w:rPr>
        <w:t xml:space="preserve">atru gadu piešķirtā līdzfinansējuma apmērā </w:t>
      </w:r>
      <w:r w:rsidRPr="0095624E">
        <w:rPr>
          <w:rFonts w:ascii="Verdana" w:hAnsi="Verdana" w:cs="Times New Roman"/>
          <w:color w:val="404040" w:themeColor="text1" w:themeTint="BF"/>
          <w:spacing w:val="-2"/>
          <w:sz w:val="24"/>
          <w:szCs w:val="24"/>
        </w:rPr>
        <w:t xml:space="preserve">turpinot </w:t>
      </w:r>
      <w:r w:rsidR="00670BE8" w:rsidRPr="0095624E">
        <w:rPr>
          <w:rFonts w:ascii="Verdana" w:hAnsi="Verdana" w:cs="Times New Roman"/>
          <w:color w:val="404040" w:themeColor="text1" w:themeTint="BF"/>
          <w:spacing w:val="-2"/>
          <w:sz w:val="24"/>
          <w:szCs w:val="24"/>
        </w:rPr>
        <w:t>pilsētu tranzīta ielu pārbūvi, 2014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ā tika iesākti trīs projekti (Bauskā, Jelgavā un Zilupē), kuri šogad ir pabeigti un nodoti ekspluatācijā. 2015</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 xml:space="preserve">ā ir ieplānoti darbi </w:t>
      </w:r>
      <w:r w:rsidR="00E84C03" w:rsidRPr="0095624E">
        <w:rPr>
          <w:rFonts w:ascii="Verdana" w:hAnsi="Verdana" w:cs="Times New Roman"/>
          <w:color w:val="404040" w:themeColor="text1" w:themeTint="BF"/>
          <w:spacing w:val="-2"/>
          <w:sz w:val="24"/>
          <w:szCs w:val="24"/>
        </w:rPr>
        <w:t>sešos</w:t>
      </w:r>
      <w:r w:rsidR="00670BE8" w:rsidRPr="0095624E">
        <w:rPr>
          <w:rFonts w:ascii="Verdana" w:hAnsi="Verdana" w:cs="Times New Roman"/>
          <w:color w:val="404040" w:themeColor="text1" w:themeTint="BF"/>
          <w:spacing w:val="-2"/>
          <w:sz w:val="24"/>
          <w:szCs w:val="24"/>
        </w:rPr>
        <w:t xml:space="preserve"> objektos (Saldū, Gulbenē, Salacgrīvā iela un tilts, Staicelē iela un tilts) un līdzfinansēti tranzīta ie</w:t>
      </w:r>
      <w:r w:rsidRPr="0095624E">
        <w:rPr>
          <w:rFonts w:ascii="Verdana" w:hAnsi="Verdana" w:cs="Times New Roman"/>
          <w:color w:val="404040" w:themeColor="text1" w:themeTint="BF"/>
          <w:spacing w:val="-2"/>
          <w:sz w:val="24"/>
          <w:szCs w:val="24"/>
        </w:rPr>
        <w:t>lu projektēšanas darbi Liepāj</w:t>
      </w:r>
      <w:r w:rsidR="00670BE8" w:rsidRPr="0095624E">
        <w:rPr>
          <w:rFonts w:ascii="Verdana" w:hAnsi="Verdana" w:cs="Times New Roman"/>
          <w:color w:val="404040" w:themeColor="text1" w:themeTint="BF"/>
          <w:spacing w:val="-2"/>
          <w:sz w:val="24"/>
          <w:szCs w:val="24"/>
        </w:rPr>
        <w:t>ā.</w:t>
      </w:r>
      <w:r w:rsidR="00670BE8" w:rsidRPr="0095624E">
        <w:rPr>
          <w:rFonts w:ascii="Verdana" w:hAnsi="Verdana" w:cs="Times New Roman"/>
          <w:color w:val="404040" w:themeColor="text1" w:themeTint="BF"/>
          <w:spacing w:val="-2"/>
        </w:rPr>
        <w:t xml:space="preserve"> </w:t>
      </w:r>
      <w:r w:rsidR="00670BE8" w:rsidRPr="0095624E">
        <w:rPr>
          <w:rFonts w:ascii="Verdana" w:hAnsi="Verdana" w:cs="Times New Roman"/>
          <w:color w:val="404040" w:themeColor="text1" w:themeTint="BF"/>
          <w:spacing w:val="-2"/>
          <w:sz w:val="24"/>
          <w:szCs w:val="24"/>
        </w:rPr>
        <w:t>Lai nodrošinātu autoceļu kvalitāti, sākot ar 2014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a 1. janvāri, darbu ir uzsācis uz VAS "Latvijas Valsts ceļi" Ceļu laboratorijas bāzes izveidotais Autoceļu kompetences centrs, kas sniedz starptautiski atzītus un kompetentus autoceļu tehniskā stāvokļa un būvdarbu kvalitātes novērtējumus, veic mērķtiecīgi virzītu un koordinētu autoceļu nozares pētniecības programmu vadību, piesaistot akadēmiskās mācību iestādes, vadošās konsultantu</w:t>
      </w:r>
      <w:r w:rsidRPr="0095624E">
        <w:rPr>
          <w:rFonts w:ascii="Verdana" w:hAnsi="Verdana" w:cs="Times New Roman"/>
          <w:color w:val="404040" w:themeColor="text1" w:themeTint="BF"/>
          <w:spacing w:val="-2"/>
          <w:sz w:val="24"/>
          <w:szCs w:val="24"/>
        </w:rPr>
        <w:t xml:space="preserve"> firmas</w:t>
      </w:r>
      <w:r w:rsidR="00670BE8" w:rsidRPr="0095624E">
        <w:rPr>
          <w:rFonts w:ascii="Verdana" w:hAnsi="Verdana" w:cs="Times New Roman"/>
          <w:color w:val="404040" w:themeColor="text1" w:themeTint="BF"/>
          <w:spacing w:val="-2"/>
          <w:sz w:val="24"/>
          <w:szCs w:val="24"/>
        </w:rPr>
        <w:t xml:space="preserve">, projektēšanas </w:t>
      </w:r>
      <w:r w:rsidRPr="0095624E">
        <w:rPr>
          <w:rFonts w:ascii="Verdana" w:hAnsi="Verdana" w:cs="Times New Roman"/>
          <w:color w:val="404040" w:themeColor="text1" w:themeTint="BF"/>
          <w:spacing w:val="-2"/>
          <w:sz w:val="24"/>
          <w:szCs w:val="24"/>
        </w:rPr>
        <w:t xml:space="preserve">firmas </w:t>
      </w:r>
      <w:r w:rsidR="00670BE8" w:rsidRPr="0095624E">
        <w:rPr>
          <w:rFonts w:ascii="Verdana" w:hAnsi="Verdana" w:cs="Times New Roman"/>
          <w:color w:val="404040" w:themeColor="text1" w:themeTint="BF"/>
          <w:spacing w:val="-2"/>
          <w:sz w:val="24"/>
          <w:szCs w:val="24"/>
        </w:rPr>
        <w:t>un būvfirmas, kā arī līdzdarbojas starptautiskos pētniecības projektos. 2014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ā būvobjektos ir veikti autoceļu segas kvalit</w:t>
      </w:r>
      <w:r w:rsidRPr="0095624E">
        <w:rPr>
          <w:rFonts w:ascii="Verdana" w:hAnsi="Verdana" w:cs="Times New Roman"/>
          <w:color w:val="404040" w:themeColor="text1" w:themeTint="BF"/>
          <w:spacing w:val="-2"/>
          <w:sz w:val="24"/>
          <w:szCs w:val="24"/>
        </w:rPr>
        <w:t>ātes mērījumi ar lāzerprofilogrā</w:t>
      </w:r>
      <w:r w:rsidR="00670BE8" w:rsidRPr="0095624E">
        <w:rPr>
          <w:rFonts w:ascii="Verdana" w:hAnsi="Verdana" w:cs="Times New Roman"/>
          <w:color w:val="404040" w:themeColor="text1" w:themeTint="BF"/>
          <w:spacing w:val="-2"/>
          <w:sz w:val="24"/>
          <w:szCs w:val="24"/>
        </w:rPr>
        <w:t>fu, griptest</w:t>
      </w:r>
      <w:r w:rsidRPr="0095624E">
        <w:rPr>
          <w:rFonts w:ascii="Verdana" w:hAnsi="Verdana" w:cs="Times New Roman"/>
          <w:color w:val="404040" w:themeColor="text1" w:themeTint="BF"/>
          <w:spacing w:val="-2"/>
          <w:sz w:val="24"/>
          <w:szCs w:val="24"/>
        </w:rPr>
        <w:t>eri, grunts penetrācijas radaru</w:t>
      </w:r>
      <w:r w:rsidR="00670BE8" w:rsidRPr="0095624E">
        <w:rPr>
          <w:rFonts w:ascii="Verdana" w:hAnsi="Verdana" w:cs="Times New Roman"/>
          <w:color w:val="404040" w:themeColor="text1" w:themeTint="BF"/>
          <w:spacing w:val="-2"/>
          <w:sz w:val="24"/>
          <w:szCs w:val="24"/>
        </w:rPr>
        <w:t xml:space="preserve"> un kopējā autoceļu tīklā veikti mērījumi 5000 km garumā. Darbs turpinās arī 2015</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ā</w:t>
      </w:r>
      <w:r w:rsidR="00211BFF" w:rsidRPr="0095624E">
        <w:rPr>
          <w:rFonts w:ascii="Verdana" w:hAnsi="Verdana" w:cs="Times New Roman"/>
          <w:color w:val="404040" w:themeColor="text1" w:themeTint="BF"/>
          <w:spacing w:val="-2"/>
          <w:sz w:val="24"/>
          <w:szCs w:val="24"/>
        </w:rPr>
        <w:t xml:space="preserve">, un līdz 2015. gada 31. jūlijam </w:t>
      </w:r>
      <w:r w:rsidR="00670BE8" w:rsidRPr="0095624E">
        <w:rPr>
          <w:rFonts w:ascii="Verdana" w:hAnsi="Verdana" w:cs="Times New Roman"/>
          <w:color w:val="404040" w:themeColor="text1" w:themeTint="BF"/>
          <w:spacing w:val="-2"/>
          <w:sz w:val="24"/>
          <w:szCs w:val="24"/>
        </w:rPr>
        <w:t>pavisam ir veikti 7560</w:t>
      </w:r>
      <w:r w:rsidR="00211BFF" w:rsidRPr="0095624E">
        <w:rPr>
          <w:rFonts w:ascii="Verdana" w:hAnsi="Verdana" w:cs="Times New Roman"/>
          <w:color w:val="404040" w:themeColor="text1" w:themeTint="BF"/>
          <w:spacing w:val="-2"/>
          <w:sz w:val="24"/>
          <w:szCs w:val="24"/>
        </w:rPr>
        <w:t> </w:t>
      </w:r>
      <w:r w:rsidR="00670BE8" w:rsidRPr="0095624E">
        <w:rPr>
          <w:rFonts w:ascii="Verdana" w:hAnsi="Verdana" w:cs="Times New Roman"/>
          <w:color w:val="404040" w:themeColor="text1" w:themeTint="BF"/>
          <w:spacing w:val="-2"/>
          <w:sz w:val="24"/>
          <w:szCs w:val="24"/>
        </w:rPr>
        <w:t>testi</w:t>
      </w:r>
      <w:r w:rsidR="00211BFF" w:rsidRPr="0095624E">
        <w:rPr>
          <w:rFonts w:ascii="Verdana" w:hAnsi="Verdana" w:cs="Times New Roman"/>
          <w:color w:val="404040" w:themeColor="text1" w:themeTint="BF"/>
          <w:spacing w:val="-2"/>
          <w:sz w:val="24"/>
          <w:szCs w:val="24"/>
        </w:rPr>
        <w:t>,</w:t>
      </w:r>
      <w:r w:rsidR="00670BE8" w:rsidRPr="0095624E">
        <w:rPr>
          <w:rFonts w:ascii="Verdana" w:hAnsi="Verdana" w:cs="Times New Roman"/>
          <w:color w:val="404040" w:themeColor="text1" w:themeTint="BF"/>
          <w:spacing w:val="-2"/>
          <w:sz w:val="24"/>
          <w:szCs w:val="24"/>
        </w:rPr>
        <w:t xml:space="preserve"> </w:t>
      </w:r>
      <w:r w:rsidR="00211BFF" w:rsidRPr="0095624E">
        <w:rPr>
          <w:rFonts w:ascii="Verdana" w:hAnsi="Verdana" w:cs="Times New Roman"/>
          <w:color w:val="404040" w:themeColor="text1" w:themeTint="BF"/>
          <w:spacing w:val="-2"/>
          <w:sz w:val="24"/>
          <w:szCs w:val="24"/>
        </w:rPr>
        <w:t>c</w:t>
      </w:r>
      <w:r w:rsidR="00670BE8" w:rsidRPr="0095624E">
        <w:rPr>
          <w:rFonts w:ascii="Verdana" w:hAnsi="Verdana" w:cs="Times New Roman"/>
          <w:color w:val="404040" w:themeColor="text1" w:themeTint="BF"/>
          <w:spacing w:val="-2"/>
          <w:sz w:val="24"/>
          <w:szCs w:val="24"/>
        </w:rPr>
        <w:t xml:space="preserve">eļu tīklā </w:t>
      </w:r>
      <w:r w:rsidRPr="0095624E">
        <w:rPr>
          <w:rFonts w:ascii="Verdana" w:hAnsi="Verdana" w:cs="Times New Roman"/>
          <w:color w:val="404040" w:themeColor="text1" w:themeTint="BF"/>
          <w:spacing w:val="-2"/>
          <w:sz w:val="24"/>
          <w:szCs w:val="24"/>
        </w:rPr>
        <w:t>veikti mērījumi 4042 km garumā.</w:t>
      </w:r>
    </w:p>
    <w:p w:rsidR="00670BE8" w:rsidRPr="00884BE1" w:rsidRDefault="00670BE8" w:rsidP="00670BE8">
      <w:pPr>
        <w:spacing w:after="0" w:line="240" w:lineRule="auto"/>
        <w:jc w:val="both"/>
        <w:rPr>
          <w:rFonts w:ascii="Verdana" w:hAnsi="Verdana" w:cs="Times New Roman"/>
          <w:bCs/>
          <w:sz w:val="24"/>
          <w:szCs w:val="24"/>
          <w:u w:val="single"/>
        </w:rPr>
      </w:pPr>
    </w:p>
    <w:p w:rsidR="00670BE8" w:rsidRPr="0095624E" w:rsidRDefault="00670BE8" w:rsidP="00670BE8">
      <w:pPr>
        <w:spacing w:after="0" w:line="240" w:lineRule="auto"/>
        <w:jc w:val="both"/>
        <w:rPr>
          <w:rFonts w:ascii="Verdana" w:hAnsi="Verdana" w:cs="Times New Roman"/>
          <w:bCs/>
          <w:color w:val="9D2235"/>
          <w:sz w:val="24"/>
          <w:szCs w:val="24"/>
        </w:rPr>
      </w:pPr>
      <w:r w:rsidRPr="0095624E">
        <w:rPr>
          <w:rFonts w:ascii="Verdana" w:hAnsi="Verdana" w:cs="Times New Roman"/>
          <w:bCs/>
          <w:color w:val="9D2235"/>
          <w:sz w:val="24"/>
          <w:szCs w:val="24"/>
        </w:rPr>
        <w:t>Ceļu satiksmes drošība</w:t>
      </w:r>
    </w:p>
    <w:p w:rsidR="00670BE8" w:rsidRPr="0095624E" w:rsidRDefault="00670BE8" w:rsidP="00670BE8">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Autovadītāju braukšanas prasme, automašīnu tehniskais stāvoklis, mazaizsargāto ceļu satiksmes dalībnieku attieksme pret ceļu satiksmes noteikumu ievērošanu</w:t>
      </w:r>
      <w:r w:rsidR="00B150C8"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xml:space="preserve"> un</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xml:space="preserve"> ceļu uzturēšanas apstāk</w:t>
      </w:r>
      <w:r w:rsidR="00B150C8"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ļi</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xml:space="preserve"> ir apstākļu kopums, kas sekmējis ceļu satiksmes negadījumu (CSNg) un tajos bojā gājušo skaita pieaugumu, salīdzinot ar šo pašu periodu iepriekšējos gados. Arvien aktuāla problēma ir gājēju drošība </w:t>
      </w:r>
      <w:r w:rsidR="00202696"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w:t>
      </w:r>
      <w:r w:rsidR="00B150C8"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xml:space="preserve"> bojā</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gājušo skaita ziņā tā ir otra lielākā satiksm</w:t>
      </w:r>
      <w:r w:rsidR="00B150C8"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es dalībnieku grupa </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33,5</w:t>
      </w:r>
      <w:r w:rsidR="00B77152"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xml:space="preserve"> no visiem bojāgājušajiem CSNg 2014</w:t>
      </w:r>
      <w:r w:rsidR="002320B2"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gad</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ā bij</w:t>
      </w:r>
      <w:r w:rsidR="00B150C8"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a</w:t>
      </w:r>
      <w:r w:rsidRPr="0095624E">
        <w:rPr>
          <w:rFonts w:ascii="Verdana" w:eastAsia="Times New Roman" w:hAnsi="Verdana" w:cs="Times New Roman"/>
          <w:color w:val="404040" w:themeColor="text1" w:themeTint="BF"/>
          <w:spacing w:val="-2"/>
          <w:sz w:val="24"/>
          <w:szCs w:val="24"/>
          <w:bdr w:val="none" w:sz="0" w:space="0" w:color="auto" w:frame="1"/>
          <w:shd w:val="clear" w:color="auto" w:fill="FFFFFF"/>
          <w:lang w:eastAsia="lv-LV"/>
        </w:rPr>
        <w:t xml:space="preserve"> gājēji, turklāt </w:t>
      </w:r>
      <w:r w:rsidRPr="0095624E">
        <w:rPr>
          <w:rFonts w:ascii="Verdana" w:eastAsia="Times New Roman" w:hAnsi="Verdana" w:cs="Times New Roman"/>
          <w:color w:val="404040" w:themeColor="text1" w:themeTint="BF"/>
          <w:spacing w:val="-2"/>
          <w:sz w:val="24"/>
          <w:szCs w:val="24"/>
          <w:bdr w:val="none" w:sz="0" w:space="0" w:color="auto" w:frame="1"/>
          <w:lang w:eastAsia="lv-LV"/>
        </w:rPr>
        <w:t>70</w:t>
      </w:r>
      <w:r w:rsidR="00B77152" w:rsidRPr="0095624E">
        <w:rPr>
          <w:rFonts w:ascii="Verdana" w:eastAsia="Times New Roman" w:hAnsi="Verdana" w:cs="Times New Roman"/>
          <w:color w:val="404040" w:themeColor="text1" w:themeTint="BF"/>
          <w:spacing w:val="-2"/>
          <w:sz w:val="24"/>
          <w:szCs w:val="24"/>
          <w:bdr w:val="none" w:sz="0" w:space="0" w:color="auto" w:frame="1"/>
          <w:lang w:eastAsia="lv-LV"/>
        </w:rPr>
        <w:t> %</w:t>
      </w:r>
      <w:r w:rsidRPr="0095624E">
        <w:rPr>
          <w:rFonts w:ascii="Verdana" w:eastAsia="Times New Roman" w:hAnsi="Verdana" w:cs="Times New Roman"/>
          <w:color w:val="404040" w:themeColor="text1" w:themeTint="BF"/>
          <w:spacing w:val="-2"/>
          <w:sz w:val="24"/>
          <w:szCs w:val="24"/>
          <w:bdr w:val="none" w:sz="0" w:space="0" w:color="auto" w:frame="1"/>
          <w:lang w:eastAsia="lv-LV"/>
        </w:rPr>
        <w:t xml:space="preserve"> no CSNg ar gājējiem notik</w:t>
      </w:r>
      <w:r w:rsidR="00B150C8" w:rsidRPr="0095624E">
        <w:rPr>
          <w:rFonts w:ascii="Verdana" w:eastAsia="Times New Roman" w:hAnsi="Verdana" w:cs="Times New Roman"/>
          <w:color w:val="404040" w:themeColor="text1" w:themeTint="BF"/>
          <w:spacing w:val="-2"/>
          <w:sz w:val="24"/>
          <w:szCs w:val="24"/>
          <w:bdr w:val="none" w:sz="0" w:space="0" w:color="auto" w:frame="1"/>
          <w:lang w:eastAsia="lv-LV"/>
        </w:rPr>
        <w:t>a</w:t>
      </w:r>
      <w:r w:rsidRPr="0095624E">
        <w:rPr>
          <w:rFonts w:ascii="Verdana" w:eastAsia="Times New Roman" w:hAnsi="Verdana" w:cs="Times New Roman"/>
          <w:color w:val="404040" w:themeColor="text1" w:themeTint="BF"/>
          <w:spacing w:val="-2"/>
          <w:sz w:val="24"/>
          <w:szCs w:val="24"/>
          <w:bdr w:val="none" w:sz="0" w:space="0" w:color="auto" w:frame="1"/>
          <w:lang w:eastAsia="lv-LV"/>
        </w:rPr>
        <w:t xml:space="preserve"> diennakts tumšajā laikā.</w:t>
      </w:r>
      <w:r w:rsidRPr="0095624E">
        <w:rPr>
          <w:rStyle w:val="FootnoteReference"/>
          <w:rFonts w:ascii="Verdana" w:eastAsia="Times New Roman" w:hAnsi="Verdana" w:cs="Times New Roman"/>
          <w:color w:val="404040" w:themeColor="text1" w:themeTint="BF"/>
          <w:spacing w:val="-2"/>
          <w:sz w:val="24"/>
          <w:szCs w:val="24"/>
          <w:bdr w:val="none" w:sz="0" w:space="0" w:color="auto" w:frame="1"/>
          <w:lang w:eastAsia="lv-LV"/>
        </w:rPr>
        <w:footnoteReference w:id="50"/>
      </w:r>
    </w:p>
    <w:p w:rsidR="00670BE8" w:rsidRPr="0095624E" w:rsidRDefault="00670BE8" w:rsidP="00670BE8">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hAnsi="Verdana" w:cs="Times New Roman"/>
          <w:color w:val="404040" w:themeColor="text1" w:themeTint="BF"/>
          <w:spacing w:val="-2"/>
          <w:sz w:val="24"/>
          <w:szCs w:val="24"/>
        </w:rPr>
        <w:t>Lai uzlabotu ceļu satiksmes drošību, samazinātu ceļu satiksmes negadījumos ievainoto un bojāgājušo skaitu, paaugstinātu satiksmes dalībnieku kompetenci un atbildību, ir izstrādāts un apstiprināts Ceļu satiksmes drošības plāns 2014.–2016</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am, izstrādāti grozījumi vairākos normatīvajos aktos, tai skaitā izstrādāti jauni Ceļu satiksmes noteikumi, kas ietver normas attiecībā uz mazaizsargāto satiksmes dalībnieku un bērnu drošību (atstarojošās vestes, ķiveres bērniem </w:t>
      </w:r>
      <w:r w:rsidR="00745B26" w:rsidRPr="0095624E">
        <w:rPr>
          <w:rFonts w:ascii="Verdana" w:hAnsi="Verdana" w:cs="Times New Roman"/>
          <w:color w:val="404040" w:themeColor="text1" w:themeTint="BF"/>
          <w:spacing w:val="-2"/>
          <w:sz w:val="24"/>
          <w:szCs w:val="24"/>
        </w:rPr>
        <w:t>u. c.</w:t>
      </w:r>
      <w:r w:rsidRPr="0095624E">
        <w:rPr>
          <w:rFonts w:ascii="Verdana" w:hAnsi="Verdana" w:cs="Times New Roman"/>
          <w:color w:val="404040" w:themeColor="text1" w:themeTint="BF"/>
          <w:spacing w:val="-2"/>
          <w:sz w:val="24"/>
          <w:szCs w:val="24"/>
        </w:rPr>
        <w:t xml:space="preserve">), kā arī riteņbraucēju pārvietošanos pa ietvēm un ceļa braucamo daļu, elektrotransportlīdzekļu lietošanas priekšrocībām, izmantojot sabiedriskā transporta joslas. Izstrādāts un iesniegts </w:t>
      </w:r>
      <w:r w:rsidR="00B150C8" w:rsidRPr="0095624E">
        <w:rPr>
          <w:rFonts w:ascii="Verdana" w:hAnsi="Verdana" w:cs="Times New Roman"/>
          <w:color w:val="404040" w:themeColor="text1" w:themeTint="BF"/>
          <w:spacing w:val="-2"/>
          <w:sz w:val="24"/>
          <w:szCs w:val="24"/>
        </w:rPr>
        <w:t>izskatīšanai Ministru kabinetā</w:t>
      </w:r>
      <w:r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lastRenderedPageBreak/>
        <w:t>regulējums, kas nosaka velojoslu izveidošanas un lietošanas kārtību uz brauktuves. Ceļu satiksmes noteikumi tika pieņemt</w:t>
      </w:r>
      <w:r w:rsidR="00B150C8" w:rsidRPr="0095624E">
        <w:rPr>
          <w:rFonts w:ascii="Verdana" w:hAnsi="Verdana" w:cs="Times New Roman"/>
          <w:color w:val="404040" w:themeColor="text1" w:themeTint="BF"/>
          <w:spacing w:val="-2"/>
          <w:sz w:val="24"/>
          <w:szCs w:val="24"/>
        </w:rPr>
        <w:t>i</w:t>
      </w:r>
      <w:r w:rsidRPr="0095624E">
        <w:rPr>
          <w:rFonts w:ascii="Verdana" w:hAnsi="Verdana" w:cs="Times New Roman"/>
          <w:color w:val="404040" w:themeColor="text1" w:themeTint="BF"/>
          <w:spacing w:val="-2"/>
          <w:sz w:val="24"/>
          <w:szCs w:val="24"/>
        </w:rPr>
        <w:t xml:space="preserve"> </w:t>
      </w:r>
      <w:r w:rsidR="00B150C8" w:rsidRPr="0095624E">
        <w:rPr>
          <w:rFonts w:ascii="Verdana" w:hAnsi="Verdana" w:cs="Times New Roman"/>
          <w:color w:val="404040" w:themeColor="text1" w:themeTint="BF"/>
          <w:spacing w:val="-2"/>
          <w:sz w:val="24"/>
          <w:szCs w:val="24"/>
        </w:rPr>
        <w:t xml:space="preserve">MK </w:t>
      </w:r>
      <w:r w:rsidRPr="0095624E">
        <w:rPr>
          <w:rFonts w:ascii="Verdana" w:hAnsi="Verdana" w:cs="Times New Roman"/>
          <w:color w:val="404040" w:themeColor="text1" w:themeTint="BF"/>
          <w:spacing w:val="-2"/>
          <w:sz w:val="24"/>
          <w:szCs w:val="24"/>
        </w:rPr>
        <w:t>2015.</w:t>
      </w:r>
      <w:r w:rsidR="00B150C8" w:rsidRPr="0095624E">
        <w:rPr>
          <w:rFonts w:ascii="Verdana" w:hAnsi="Verdana" w:cs="Times New Roman"/>
          <w:color w:val="404040" w:themeColor="text1" w:themeTint="BF"/>
          <w:spacing w:val="-2"/>
          <w:sz w:val="24"/>
          <w:szCs w:val="24"/>
        </w:rPr>
        <w:t> gada 2. jūnija</w:t>
      </w:r>
      <w:r w:rsidRPr="0095624E">
        <w:rPr>
          <w:rFonts w:ascii="Verdana" w:hAnsi="Verdana" w:cs="Times New Roman"/>
          <w:color w:val="404040" w:themeColor="text1" w:themeTint="BF"/>
          <w:spacing w:val="-2"/>
          <w:sz w:val="24"/>
          <w:szCs w:val="24"/>
        </w:rPr>
        <w:t xml:space="preserve"> sēdē, paredzot, ka </w:t>
      </w:r>
      <w:r w:rsidR="00B150C8" w:rsidRPr="0095624E">
        <w:rPr>
          <w:rFonts w:ascii="Verdana" w:hAnsi="Verdana" w:cs="Times New Roman"/>
          <w:color w:val="404040" w:themeColor="text1" w:themeTint="BF"/>
          <w:spacing w:val="-2"/>
          <w:sz w:val="24"/>
          <w:szCs w:val="24"/>
        </w:rPr>
        <w:t>tie</w:t>
      </w:r>
      <w:r w:rsidRPr="0095624E">
        <w:rPr>
          <w:rFonts w:ascii="Verdana" w:hAnsi="Verdana" w:cs="Times New Roman"/>
          <w:color w:val="404040" w:themeColor="text1" w:themeTint="BF"/>
          <w:spacing w:val="-2"/>
          <w:sz w:val="24"/>
          <w:szCs w:val="24"/>
        </w:rPr>
        <w:t xml:space="preserve"> stājas spēkā ar 2016</w:t>
      </w:r>
      <w:r w:rsidR="00B150C8" w:rsidRPr="0095624E">
        <w:rPr>
          <w:rFonts w:ascii="Verdana" w:hAnsi="Verdana" w:cs="Times New Roman"/>
          <w:color w:val="404040" w:themeColor="text1" w:themeTint="BF"/>
          <w:spacing w:val="-2"/>
          <w:sz w:val="24"/>
          <w:szCs w:val="24"/>
        </w:rPr>
        <w:t>. gada 1. janvāri</w:t>
      </w:r>
      <w:r w:rsidRPr="0095624E">
        <w:rPr>
          <w:rFonts w:ascii="Verdana" w:hAnsi="Verdana" w:cs="Times New Roman"/>
          <w:color w:val="404040" w:themeColor="text1" w:themeTint="BF"/>
          <w:spacing w:val="-2"/>
          <w:sz w:val="24"/>
          <w:szCs w:val="24"/>
        </w:rPr>
        <w:t xml:space="preserve">. </w:t>
      </w:r>
    </w:p>
    <w:p w:rsidR="00670BE8" w:rsidRPr="00884BE1" w:rsidRDefault="00670BE8" w:rsidP="00670BE8">
      <w:pPr>
        <w:spacing w:after="0" w:line="240" w:lineRule="auto"/>
        <w:ind w:firstLine="720"/>
        <w:jc w:val="both"/>
        <w:rPr>
          <w:rFonts w:ascii="Verdana" w:hAnsi="Verdana" w:cs="Times New Roman"/>
          <w:sz w:val="24"/>
          <w:szCs w:val="24"/>
        </w:rPr>
      </w:pPr>
    </w:p>
    <w:p w:rsidR="00670BE8" w:rsidRPr="0095624E" w:rsidRDefault="00670BE8" w:rsidP="00670BE8">
      <w:pPr>
        <w:spacing w:after="0" w:line="240" w:lineRule="auto"/>
        <w:jc w:val="both"/>
        <w:rPr>
          <w:rFonts w:ascii="Verdana" w:hAnsi="Verdana" w:cs="Times New Roman"/>
          <w:bCs/>
          <w:color w:val="9D2235"/>
          <w:sz w:val="24"/>
          <w:szCs w:val="24"/>
        </w:rPr>
      </w:pPr>
      <w:r w:rsidRPr="0095624E">
        <w:rPr>
          <w:rFonts w:ascii="Verdana" w:hAnsi="Verdana" w:cs="Times New Roman"/>
          <w:bCs/>
          <w:color w:val="9D2235"/>
          <w:sz w:val="24"/>
          <w:szCs w:val="24"/>
        </w:rPr>
        <w:t>Dzelzceļš</w:t>
      </w:r>
    </w:p>
    <w:p w:rsidR="00670BE8" w:rsidRPr="0095624E" w:rsidRDefault="00670BE8" w:rsidP="00A67DF1">
      <w:pPr>
        <w:spacing w:after="0" w:line="240" w:lineRule="auto"/>
        <w:ind w:firstLine="709"/>
        <w:jc w:val="both"/>
        <w:rPr>
          <w:rFonts w:ascii="Verdana" w:hAnsi="Verdana" w:cs="Times New Roman"/>
          <w:bCs/>
          <w:color w:val="404040" w:themeColor="text1" w:themeTint="BF"/>
          <w:spacing w:val="-2"/>
          <w:sz w:val="24"/>
          <w:szCs w:val="24"/>
          <w:u w:val="single"/>
        </w:rPr>
      </w:pPr>
      <w:r w:rsidRPr="0095624E">
        <w:rPr>
          <w:rFonts w:ascii="Verdana" w:hAnsi="Verdana" w:cs="Times New Roman"/>
          <w:color w:val="404040" w:themeColor="text1" w:themeTint="BF"/>
          <w:spacing w:val="-2"/>
          <w:sz w:val="24"/>
          <w:szCs w:val="24"/>
        </w:rPr>
        <w:t xml:space="preserve">Šis gads ir nozīmīgs </w:t>
      </w:r>
      <w:r w:rsidRPr="0095624E">
        <w:rPr>
          <w:rFonts w:ascii="Verdana" w:hAnsi="Verdana" w:cs="Times New Roman"/>
          <w:i/>
          <w:color w:val="404040" w:themeColor="text1" w:themeTint="BF"/>
          <w:spacing w:val="-2"/>
          <w:sz w:val="24"/>
          <w:szCs w:val="24"/>
        </w:rPr>
        <w:t>Rail Baltica</w:t>
      </w:r>
      <w:r w:rsidRPr="0095624E">
        <w:rPr>
          <w:rFonts w:ascii="Verdana" w:hAnsi="Verdana" w:cs="Times New Roman"/>
          <w:color w:val="404040" w:themeColor="text1" w:themeTint="BF"/>
          <w:spacing w:val="-2"/>
          <w:sz w:val="24"/>
          <w:szCs w:val="24"/>
        </w:rPr>
        <w:t xml:space="preserve"> projekta turpmākai īstenošanai. Šim nolūkam Baltijas valstis ir nodibinājušas kopuzņēmumu "RB Rail", kura galvenais uzdevums ir dzelzceļa projektēšana, būvniecība un mārketings, skaidri nosakot, ka dzelzceļa infrastruktūras īpašnieks Igaunijā, Latvijā un Lietuvā ir attiecīgā valsts, kurā šī infrastruktūra atrodas, kā arī to, ka katra puse līdzfinansē tikai to dzelzceļa būvniecības apjomu, kas atrodas tās teritorijā. Kopuzņēmums </w:t>
      </w:r>
      <w:r w:rsidR="00CE72C5" w:rsidRPr="0095624E">
        <w:rPr>
          <w:rFonts w:ascii="Verdana" w:hAnsi="Verdana" w:cs="Times New Roman"/>
          <w:color w:val="404040" w:themeColor="text1" w:themeTint="BF"/>
          <w:spacing w:val="-2"/>
          <w:sz w:val="24"/>
          <w:szCs w:val="24"/>
        </w:rPr>
        <w:t xml:space="preserve">2015. gada 26. februārī </w:t>
      </w:r>
      <w:r w:rsidRPr="0095624E">
        <w:rPr>
          <w:rFonts w:ascii="Verdana" w:hAnsi="Verdana" w:cs="Times New Roman"/>
          <w:color w:val="404040" w:themeColor="text1" w:themeTint="BF"/>
          <w:spacing w:val="-2"/>
          <w:sz w:val="24"/>
          <w:szCs w:val="24"/>
        </w:rPr>
        <w:t>ir iesniedzis kopīgu Baltijas valstu pieteikum</w:t>
      </w:r>
      <w:r w:rsidR="00A67DF1" w:rsidRPr="0095624E">
        <w:rPr>
          <w:rFonts w:ascii="Verdana" w:hAnsi="Verdana" w:cs="Times New Roman"/>
          <w:color w:val="404040" w:themeColor="text1" w:themeTint="BF"/>
          <w:spacing w:val="-2"/>
          <w:sz w:val="24"/>
          <w:szCs w:val="24"/>
        </w:rPr>
        <w:t>u</w:t>
      </w:r>
      <w:r w:rsidRPr="0095624E">
        <w:rPr>
          <w:rFonts w:ascii="Verdana" w:hAnsi="Verdana" w:cs="Times New Roman"/>
          <w:color w:val="404040" w:themeColor="text1" w:themeTint="BF"/>
          <w:spacing w:val="-2"/>
          <w:sz w:val="24"/>
          <w:szCs w:val="24"/>
        </w:rPr>
        <w:t xml:space="preserve"> EISI finansējumam. Kopīgais pieteikums tika pozitīvi novērtēts, un līdz 2015</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beigām tiks noslēgts finansēšanas līgums.</w:t>
      </w:r>
    </w:p>
    <w:p w:rsidR="00670BE8" w:rsidRPr="0095624E" w:rsidRDefault="00670BE8" w:rsidP="00A67DF1">
      <w:pPr>
        <w:spacing w:after="0" w:line="240" w:lineRule="auto"/>
        <w:ind w:firstLine="709"/>
        <w:jc w:val="both"/>
        <w:rPr>
          <w:rFonts w:ascii="Verdana" w:hAnsi="Verdana" w:cs="Times New Roman"/>
          <w:bCs/>
          <w:color w:val="404040" w:themeColor="text1" w:themeTint="BF"/>
          <w:sz w:val="24"/>
          <w:szCs w:val="24"/>
          <w:u w:val="single"/>
        </w:rPr>
      </w:pPr>
      <w:r w:rsidRPr="0095624E">
        <w:rPr>
          <w:rFonts w:ascii="Verdana" w:hAnsi="Verdana" w:cs="Times New Roman"/>
          <w:color w:val="404040" w:themeColor="text1" w:themeTint="BF"/>
          <w:sz w:val="24"/>
          <w:szCs w:val="24"/>
        </w:rPr>
        <w:t>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tika uzsākta nacionālā izpēte, kuras ietvaros tiks noskaidrots precīzs plānotās dzelzceļa līnijas </w:t>
      </w:r>
      <w:r w:rsidRPr="0095624E">
        <w:rPr>
          <w:rFonts w:ascii="Verdana" w:hAnsi="Verdana" w:cs="Times New Roman"/>
          <w:i/>
          <w:color w:val="404040" w:themeColor="text1" w:themeTint="BF"/>
          <w:sz w:val="24"/>
          <w:szCs w:val="24"/>
        </w:rPr>
        <w:t>Rail Baltica</w:t>
      </w:r>
      <w:r w:rsidRPr="0095624E">
        <w:rPr>
          <w:rFonts w:ascii="Verdana" w:hAnsi="Verdana" w:cs="Times New Roman"/>
          <w:color w:val="404040" w:themeColor="text1" w:themeTint="BF"/>
          <w:sz w:val="24"/>
          <w:szCs w:val="24"/>
        </w:rPr>
        <w:t xml:space="preserve"> novietojums Latvijas teritorijā, </w:t>
      </w:r>
      <w:r w:rsidR="00D04AA4" w:rsidRPr="0095624E">
        <w:rPr>
          <w:rFonts w:ascii="Verdana" w:hAnsi="Verdana" w:cs="Times New Roman"/>
          <w:color w:val="404040" w:themeColor="text1" w:themeTint="BF"/>
          <w:sz w:val="24"/>
          <w:szCs w:val="24"/>
        </w:rPr>
        <w:t>tai skaitā</w:t>
      </w:r>
      <w:r w:rsidRPr="0095624E">
        <w:rPr>
          <w:rFonts w:ascii="Verdana" w:hAnsi="Verdana" w:cs="Times New Roman"/>
          <w:color w:val="404040" w:themeColor="text1" w:themeTint="BF"/>
          <w:sz w:val="24"/>
          <w:szCs w:val="24"/>
        </w:rPr>
        <w:t xml:space="preserve"> Rīgā, labākie tehniskie risinājumi, kā arī veikta finanšu, ekonomisko un sociālo aspektu salīdzinošā analīze. Izpētes gaitā tiek veikts ietekmes uz vidi novērtējums (IVN) un citi priekšdarbi dzelzceļa līnijas būvprojektēšanas, zemju atsavināšanas un būvniecības procesu uzsākšanai līdz 2019</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am. </w:t>
      </w:r>
    </w:p>
    <w:p w:rsidR="00670BE8" w:rsidRPr="0095624E" w:rsidRDefault="00670BE8" w:rsidP="00A67DF1">
      <w:pPr>
        <w:spacing w:after="0" w:line="240" w:lineRule="auto"/>
        <w:ind w:firstLine="709"/>
        <w:jc w:val="both"/>
        <w:rPr>
          <w:rFonts w:ascii="Verdana" w:hAnsi="Verdana" w:cs="Times New Roman"/>
          <w:bCs/>
          <w:color w:val="404040" w:themeColor="text1" w:themeTint="BF"/>
          <w:spacing w:val="-2"/>
          <w:sz w:val="24"/>
          <w:szCs w:val="24"/>
          <w:u w:val="single"/>
        </w:rPr>
      </w:pPr>
      <w:r w:rsidRPr="0095624E">
        <w:rPr>
          <w:rFonts w:ascii="Verdana" w:hAnsi="Verdana" w:cs="Times New Roman"/>
          <w:color w:val="404040" w:themeColor="text1" w:themeTint="BF"/>
          <w:spacing w:val="-2"/>
          <w:sz w:val="24"/>
          <w:szCs w:val="24"/>
        </w:rPr>
        <w:t>Turpinās tehnisko parametru un izmaks</w:t>
      </w:r>
      <w:r w:rsidR="00A67DF1" w:rsidRPr="0095624E">
        <w:rPr>
          <w:rFonts w:ascii="Verdana" w:hAnsi="Verdana" w:cs="Times New Roman"/>
          <w:color w:val="404040" w:themeColor="text1" w:themeTint="BF"/>
          <w:spacing w:val="-2"/>
          <w:sz w:val="24"/>
          <w:szCs w:val="24"/>
        </w:rPr>
        <w:t>u</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ieguvumu analīzes izstrāde trašu alternatīvām, kam tiek piemērota ietekmes uz vidi novērtējuma (IVN) procedūra.</w:t>
      </w:r>
      <w:r w:rsidR="002320B2"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Notiek IVN trašu analīze atbilstoši prasībām, ko nosaka IVN normatīvie akti, tiek gatavots IVN ziņojums saskaņā ar VPVB 2015.</w:t>
      </w:r>
      <w:r w:rsidR="00CE72C5" w:rsidRPr="0095624E">
        <w:rPr>
          <w:rFonts w:ascii="Verdana" w:hAnsi="Verdana" w:cs="Times New Roman"/>
          <w:color w:val="404040" w:themeColor="text1" w:themeTint="BF"/>
          <w:spacing w:val="-2"/>
          <w:sz w:val="24"/>
          <w:szCs w:val="24"/>
        </w:rPr>
        <w:t> gada 11. maijā</w:t>
      </w:r>
      <w:r w:rsidRPr="0095624E">
        <w:rPr>
          <w:rFonts w:ascii="Verdana" w:hAnsi="Verdana" w:cs="Times New Roman"/>
          <w:color w:val="404040" w:themeColor="text1" w:themeTint="BF"/>
          <w:spacing w:val="-2"/>
          <w:sz w:val="24"/>
          <w:szCs w:val="24"/>
        </w:rPr>
        <w:t xml:space="preserve"> izdoto Programmu ietekmes uz vidi novērtējumam Eiropas standarta platuma publiskās lietošanas dzelzceļa infrastruktūras līnijas </w:t>
      </w:r>
      <w:r w:rsidRPr="0095624E">
        <w:rPr>
          <w:rFonts w:ascii="Verdana" w:hAnsi="Verdana" w:cs="Times New Roman"/>
          <w:i/>
          <w:color w:val="404040" w:themeColor="text1" w:themeTint="BF"/>
          <w:spacing w:val="-2"/>
          <w:sz w:val="24"/>
          <w:szCs w:val="24"/>
        </w:rPr>
        <w:t>Rail Baltica</w:t>
      </w:r>
      <w:r w:rsidRPr="0095624E">
        <w:rPr>
          <w:rFonts w:ascii="Verdana" w:hAnsi="Verdana" w:cs="Times New Roman"/>
          <w:color w:val="404040" w:themeColor="text1" w:themeTint="BF"/>
          <w:spacing w:val="-2"/>
          <w:sz w:val="24"/>
          <w:szCs w:val="24"/>
        </w:rPr>
        <w:t xml:space="preserve"> būvniecībai. 2015.</w:t>
      </w:r>
      <w:r w:rsidR="00CE72C5" w:rsidRPr="0095624E">
        <w:rPr>
          <w:rFonts w:ascii="Verdana" w:hAnsi="Verdana" w:cs="Times New Roman"/>
          <w:color w:val="404040" w:themeColor="text1" w:themeTint="BF"/>
          <w:spacing w:val="-2"/>
          <w:sz w:val="24"/>
          <w:szCs w:val="24"/>
        </w:rPr>
        <w:t xml:space="preserve"> gada 4. jūnijā</w:t>
      </w:r>
      <w:r w:rsidRPr="0095624E">
        <w:rPr>
          <w:rFonts w:ascii="Verdana" w:hAnsi="Verdana" w:cs="Times New Roman"/>
          <w:color w:val="404040" w:themeColor="text1" w:themeTint="BF"/>
          <w:spacing w:val="-2"/>
          <w:sz w:val="24"/>
          <w:szCs w:val="24"/>
        </w:rPr>
        <w:t xml:space="preserve"> </w:t>
      </w:r>
      <w:r w:rsidR="00A67DF1" w:rsidRPr="0095624E">
        <w:rPr>
          <w:rFonts w:ascii="Verdana" w:hAnsi="Verdana" w:cs="Times New Roman"/>
          <w:color w:val="404040" w:themeColor="text1" w:themeTint="BF"/>
          <w:spacing w:val="-2"/>
          <w:sz w:val="24"/>
          <w:szCs w:val="24"/>
        </w:rPr>
        <w:t>ar personu apvienību "Aecom Rail Baltic Latvia In</w:t>
      </w:r>
      <w:r w:rsidR="0030759C" w:rsidRPr="0095624E">
        <w:rPr>
          <w:rFonts w:ascii="Verdana" w:hAnsi="Verdana" w:cs="Times New Roman"/>
          <w:color w:val="404040" w:themeColor="text1" w:themeTint="BF"/>
          <w:spacing w:val="-2"/>
          <w:sz w:val="24"/>
          <w:szCs w:val="24"/>
        </w:rPr>
        <w:t>t</w:t>
      </w:r>
      <w:r w:rsidR="00A67DF1" w:rsidRPr="0095624E">
        <w:rPr>
          <w:rFonts w:ascii="Verdana" w:hAnsi="Verdana" w:cs="Times New Roman"/>
          <w:color w:val="404040" w:themeColor="text1" w:themeTint="BF"/>
          <w:spacing w:val="-2"/>
          <w:sz w:val="24"/>
          <w:szCs w:val="24"/>
        </w:rPr>
        <w:t xml:space="preserve">ermodal Terminal Joint Venture" </w:t>
      </w:r>
      <w:r w:rsidRPr="0095624E">
        <w:rPr>
          <w:rFonts w:ascii="Verdana" w:hAnsi="Verdana" w:cs="Times New Roman"/>
          <w:color w:val="404040" w:themeColor="text1" w:themeTint="BF"/>
          <w:spacing w:val="-2"/>
          <w:sz w:val="24"/>
          <w:szCs w:val="24"/>
        </w:rPr>
        <w:t>tika noslēgts līgums Nr</w:t>
      </w:r>
      <w:r w:rsidR="00E34F7A" w:rsidRPr="0095624E">
        <w:rPr>
          <w:rFonts w:ascii="Verdana" w:eastAsia="Calibri" w:hAnsi="Verdana" w:cs="Times New Roman"/>
          <w:bCs/>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2015/-31 par </w:t>
      </w:r>
      <w:r w:rsidRPr="0095624E">
        <w:rPr>
          <w:rFonts w:ascii="Verdana" w:hAnsi="Verdana" w:cs="Times New Roman"/>
          <w:i/>
          <w:color w:val="404040" w:themeColor="text1" w:themeTint="BF"/>
          <w:spacing w:val="-2"/>
          <w:sz w:val="24"/>
          <w:szCs w:val="24"/>
        </w:rPr>
        <w:t>Rail Baltica</w:t>
      </w:r>
      <w:r w:rsidRPr="0095624E">
        <w:rPr>
          <w:rFonts w:ascii="Verdana" w:hAnsi="Verdana" w:cs="Times New Roman"/>
          <w:color w:val="404040" w:themeColor="text1" w:themeTint="BF"/>
          <w:spacing w:val="-2"/>
          <w:sz w:val="24"/>
          <w:szCs w:val="24"/>
        </w:rPr>
        <w:t xml:space="preserve"> dzelzceļa līnijas intermodālā kravu loģistikas centra Latvijā darbības plāna un tehnisko risinājumu izstrādi par kopējo līgumcenu 683 296,08 </w:t>
      </w:r>
      <w:r w:rsidR="0073512F" w:rsidRPr="0095624E">
        <w:rPr>
          <w:rFonts w:ascii="Verdana" w:hAnsi="Verdana" w:cs="Times New Roman"/>
          <w:i/>
          <w:color w:val="404040" w:themeColor="text1" w:themeTint="BF"/>
          <w:spacing w:val="-2"/>
          <w:sz w:val="24"/>
          <w:szCs w:val="24"/>
        </w:rPr>
        <w:t>euro</w:t>
      </w:r>
      <w:r w:rsidR="0073512F"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un</w:t>
      </w:r>
      <w:r w:rsidR="00CE72C5"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2015.</w:t>
      </w:r>
      <w:r w:rsidR="00CE72C5" w:rsidRPr="0095624E">
        <w:rPr>
          <w:rFonts w:ascii="Verdana" w:hAnsi="Verdana" w:cs="Times New Roman"/>
          <w:color w:val="404040" w:themeColor="text1" w:themeTint="BF"/>
          <w:spacing w:val="-2"/>
          <w:sz w:val="24"/>
          <w:szCs w:val="24"/>
        </w:rPr>
        <w:t xml:space="preserve"> gada 2. jūlijā</w:t>
      </w:r>
      <w:r w:rsidRPr="0095624E">
        <w:rPr>
          <w:rFonts w:ascii="Verdana" w:hAnsi="Verdana" w:cs="Times New Roman"/>
          <w:color w:val="404040" w:themeColor="text1" w:themeTint="BF"/>
          <w:spacing w:val="-2"/>
          <w:sz w:val="24"/>
          <w:szCs w:val="24"/>
        </w:rPr>
        <w:t xml:space="preserve"> </w:t>
      </w:r>
      <w:r w:rsidR="00A67DF1" w:rsidRPr="0095624E">
        <w:rPr>
          <w:rFonts w:ascii="Verdana" w:hAnsi="Verdana" w:cs="Times New Roman"/>
          <w:color w:val="404040" w:themeColor="text1" w:themeTint="BF"/>
          <w:spacing w:val="-2"/>
          <w:sz w:val="24"/>
          <w:szCs w:val="24"/>
        </w:rPr>
        <w:t xml:space="preserve">ar personu apvienību "AECOM Rail Baltica Latvia Central Station Joint Venture" </w:t>
      </w:r>
      <w:r w:rsidRPr="0095624E">
        <w:rPr>
          <w:rFonts w:ascii="Verdana" w:hAnsi="Verdana" w:cs="Times New Roman"/>
          <w:color w:val="404040" w:themeColor="text1" w:themeTint="BF"/>
          <w:spacing w:val="-2"/>
          <w:sz w:val="24"/>
          <w:szCs w:val="24"/>
        </w:rPr>
        <w:t>tika noslēgts līgums Nr</w:t>
      </w:r>
      <w:r w:rsidR="00E34F7A" w:rsidRPr="0095624E">
        <w:rPr>
          <w:rFonts w:ascii="Verdana" w:eastAsia="Calibri" w:hAnsi="Verdana" w:cs="Times New Roman"/>
          <w:bCs/>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2015/-40 par </w:t>
      </w:r>
      <w:r w:rsidRPr="0095624E">
        <w:rPr>
          <w:rFonts w:ascii="Verdana" w:hAnsi="Verdana" w:cs="Times New Roman"/>
          <w:i/>
          <w:color w:val="404040" w:themeColor="text1" w:themeTint="BF"/>
          <w:spacing w:val="-2"/>
          <w:sz w:val="24"/>
          <w:szCs w:val="24"/>
        </w:rPr>
        <w:t>Rail Baltica</w:t>
      </w:r>
      <w:r w:rsidRPr="0095624E">
        <w:rPr>
          <w:rFonts w:ascii="Verdana" w:hAnsi="Verdana" w:cs="Times New Roman"/>
          <w:color w:val="404040" w:themeColor="text1" w:themeTint="BF"/>
          <w:spacing w:val="-2"/>
          <w:sz w:val="24"/>
          <w:szCs w:val="24"/>
        </w:rPr>
        <w:t xml:space="preserve"> dzelzceļa līnijas integrācij</w:t>
      </w:r>
      <w:r w:rsidR="003C0816" w:rsidRPr="0095624E">
        <w:rPr>
          <w:rFonts w:ascii="Verdana" w:hAnsi="Verdana" w:cs="Times New Roman"/>
          <w:color w:val="404040" w:themeColor="text1" w:themeTint="BF"/>
          <w:spacing w:val="-2"/>
          <w:sz w:val="24"/>
          <w:szCs w:val="24"/>
        </w:rPr>
        <w:t>as</w:t>
      </w:r>
      <w:r w:rsidRPr="0095624E">
        <w:rPr>
          <w:rFonts w:ascii="Verdana" w:hAnsi="Verdana" w:cs="Times New Roman"/>
          <w:color w:val="404040" w:themeColor="text1" w:themeTint="BF"/>
          <w:spacing w:val="-2"/>
          <w:sz w:val="24"/>
          <w:szCs w:val="24"/>
        </w:rPr>
        <w:t xml:space="preserve"> Rīgas centrāl</w:t>
      </w:r>
      <w:r w:rsidR="003C0816" w:rsidRPr="0095624E">
        <w:rPr>
          <w:rFonts w:ascii="Verdana" w:hAnsi="Verdana" w:cs="Times New Roman"/>
          <w:color w:val="404040" w:themeColor="text1" w:themeTint="BF"/>
          <w:spacing w:val="-2"/>
          <w:sz w:val="24"/>
          <w:szCs w:val="24"/>
        </w:rPr>
        <w:t>aj</w:t>
      </w:r>
      <w:r w:rsidRPr="0095624E">
        <w:rPr>
          <w:rFonts w:ascii="Verdana" w:hAnsi="Verdana" w:cs="Times New Roman"/>
          <w:color w:val="404040" w:themeColor="text1" w:themeTint="BF"/>
          <w:spacing w:val="-2"/>
          <w:sz w:val="24"/>
          <w:szCs w:val="24"/>
        </w:rPr>
        <w:t>ā multimodāl</w:t>
      </w:r>
      <w:r w:rsidR="003C0816" w:rsidRPr="0095624E">
        <w:rPr>
          <w:rFonts w:ascii="Verdana" w:hAnsi="Verdana" w:cs="Times New Roman"/>
          <w:color w:val="404040" w:themeColor="text1" w:themeTint="BF"/>
          <w:spacing w:val="-2"/>
          <w:sz w:val="24"/>
          <w:szCs w:val="24"/>
        </w:rPr>
        <w:t>aj</w:t>
      </w:r>
      <w:r w:rsidRPr="0095624E">
        <w:rPr>
          <w:rFonts w:ascii="Verdana" w:hAnsi="Verdana" w:cs="Times New Roman"/>
          <w:color w:val="404040" w:themeColor="text1" w:themeTint="BF"/>
          <w:spacing w:val="-2"/>
          <w:sz w:val="24"/>
          <w:szCs w:val="24"/>
        </w:rPr>
        <w:t>ā sabiedriskā transporta mezglā tehniskā risinājuma izstrādi par kopējo līgumcenu 743</w:t>
      </w:r>
      <w:r w:rsidR="00A67DF1"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591,59</w:t>
      </w:r>
      <w:r w:rsidR="003C0816" w:rsidRPr="0095624E">
        <w:rPr>
          <w:rFonts w:ascii="Verdana" w:hAnsi="Verdana" w:cs="Times New Roman"/>
          <w:color w:val="404040" w:themeColor="text1" w:themeTint="BF"/>
          <w:spacing w:val="-2"/>
          <w:sz w:val="24"/>
          <w:szCs w:val="24"/>
        </w:rPr>
        <w:t> </w:t>
      </w:r>
      <w:r w:rsidR="0073512F" w:rsidRPr="0095624E">
        <w:rPr>
          <w:rFonts w:ascii="Verdana" w:hAnsi="Verdana" w:cs="Times New Roman"/>
          <w:i/>
          <w:color w:val="404040" w:themeColor="text1" w:themeTint="BF"/>
          <w:spacing w:val="-2"/>
          <w:sz w:val="24"/>
          <w:szCs w:val="24"/>
        </w:rPr>
        <w:t>euro</w:t>
      </w:r>
      <w:r w:rsidR="003C0816" w:rsidRPr="0095624E">
        <w:rPr>
          <w:rFonts w:ascii="Verdana" w:hAnsi="Verdana" w:cs="Times New Roman"/>
          <w:color w:val="404040" w:themeColor="text1" w:themeTint="BF"/>
          <w:spacing w:val="-2"/>
          <w:sz w:val="24"/>
          <w:szCs w:val="24"/>
        </w:rPr>
        <w:t>.</w:t>
      </w:r>
    </w:p>
    <w:p w:rsidR="00670BE8" w:rsidRPr="0095624E" w:rsidRDefault="00670BE8" w:rsidP="00A67DF1">
      <w:pPr>
        <w:spacing w:after="0" w:line="240" w:lineRule="auto"/>
        <w:ind w:firstLine="709"/>
        <w:jc w:val="both"/>
        <w:rPr>
          <w:rFonts w:ascii="Verdana" w:hAnsi="Verdana" w:cs="Times New Roman"/>
          <w:bCs/>
          <w:color w:val="404040" w:themeColor="text1" w:themeTint="BF"/>
          <w:sz w:val="24"/>
          <w:szCs w:val="24"/>
          <w:u w:val="single"/>
        </w:rPr>
      </w:pPr>
      <w:r w:rsidRPr="0095624E">
        <w:rPr>
          <w:rFonts w:ascii="Verdana" w:hAnsi="Verdana" w:cs="Times New Roman"/>
          <w:color w:val="404040" w:themeColor="text1" w:themeTint="BF"/>
          <w:sz w:val="24"/>
          <w:szCs w:val="24"/>
        </w:rPr>
        <w:t>Pabeigta projektu īstenošan</w:t>
      </w:r>
      <w:r w:rsidR="003C0816" w:rsidRPr="0095624E">
        <w:rPr>
          <w:rFonts w:ascii="Verdana" w:hAnsi="Verdana" w:cs="Times New Roman"/>
          <w:color w:val="404040" w:themeColor="text1" w:themeTint="BF"/>
          <w:sz w:val="24"/>
          <w:szCs w:val="24"/>
        </w:rPr>
        <w:t>a</w:t>
      </w:r>
      <w:r w:rsidRPr="0095624E">
        <w:rPr>
          <w:rFonts w:ascii="Verdana" w:hAnsi="Verdana" w:cs="Times New Roman"/>
          <w:color w:val="404040" w:themeColor="text1" w:themeTint="BF"/>
          <w:sz w:val="24"/>
          <w:szCs w:val="24"/>
        </w:rPr>
        <w:t xml:space="preserve"> ES fondu 2007</w:t>
      </w:r>
      <w:r w:rsidR="0020269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plānošanas perioda aktivitātes 3.3.1.2. "TEN-T dzelzceļa posmu rekonstrukcija un attīstība (Austrumu</w:t>
      </w:r>
      <w:r w:rsidR="0020269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Rietumu dzelzceļa koridora infrastruktūras attīstība un </w:t>
      </w:r>
      <w:r w:rsidRPr="0095624E">
        <w:rPr>
          <w:rFonts w:ascii="Verdana" w:hAnsi="Verdana" w:cs="Times New Roman"/>
          <w:i/>
          <w:color w:val="404040" w:themeColor="text1" w:themeTint="BF"/>
          <w:sz w:val="24"/>
          <w:szCs w:val="24"/>
        </w:rPr>
        <w:t>Rail Baltica</w:t>
      </w:r>
      <w:r w:rsidRPr="0095624E">
        <w:rPr>
          <w:rFonts w:ascii="Verdana" w:hAnsi="Verdana" w:cs="Times New Roman"/>
          <w:color w:val="404040" w:themeColor="text1" w:themeTint="BF"/>
          <w:sz w:val="24"/>
          <w:szCs w:val="24"/>
        </w:rPr>
        <w:t>)" ietvaros, kas nodrošinās dzelzceļa posma</w:t>
      </w:r>
      <w:r w:rsidR="00202696" w:rsidRPr="0095624E">
        <w:rPr>
          <w:rFonts w:ascii="Verdana" w:hAnsi="Verdana" w:cs="Times New Roman"/>
          <w:color w:val="404040" w:themeColor="text1" w:themeTint="BF"/>
          <w:sz w:val="24"/>
          <w:szCs w:val="24"/>
        </w:rPr>
        <w:t xml:space="preserve"> Rīga–Krustpils (</w:t>
      </w:r>
      <w:r w:rsidR="00D04AA4" w:rsidRPr="0095624E">
        <w:rPr>
          <w:rFonts w:ascii="Verdana" w:hAnsi="Verdana" w:cs="Times New Roman"/>
          <w:color w:val="404040" w:themeColor="text1" w:themeTint="BF"/>
          <w:sz w:val="24"/>
          <w:szCs w:val="24"/>
        </w:rPr>
        <w:t>tai skaitā</w:t>
      </w:r>
      <w:r w:rsidRPr="0095624E">
        <w:rPr>
          <w:rFonts w:ascii="Verdana" w:hAnsi="Verdana" w:cs="Times New Roman"/>
          <w:color w:val="404040" w:themeColor="text1" w:themeTint="BF"/>
          <w:sz w:val="24"/>
          <w:szCs w:val="24"/>
        </w:rPr>
        <w:t xml:space="preserve"> </w:t>
      </w:r>
      <w:r w:rsidR="003C0816" w:rsidRPr="0095624E">
        <w:rPr>
          <w:rFonts w:ascii="Verdana" w:hAnsi="Verdana" w:cs="Times New Roman"/>
          <w:color w:val="404040" w:themeColor="text1" w:themeTint="BF"/>
          <w:sz w:val="24"/>
          <w:szCs w:val="24"/>
        </w:rPr>
        <w:t xml:space="preserve">iecirkņa </w:t>
      </w:r>
      <w:r w:rsidRPr="0095624E">
        <w:rPr>
          <w:rFonts w:ascii="Verdana" w:hAnsi="Verdana" w:cs="Times New Roman"/>
          <w:color w:val="404040" w:themeColor="text1" w:themeTint="BF"/>
          <w:sz w:val="24"/>
          <w:szCs w:val="24"/>
        </w:rPr>
        <w:t>Skrīveri</w:t>
      </w:r>
      <w:r w:rsidR="0020269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Krustpils</w:t>
      </w:r>
      <w:r w:rsidR="0073512F" w:rsidRPr="0095624E">
        <w:rPr>
          <w:rFonts w:ascii="Verdana" w:hAnsi="Verdana" w:cs="Times New Roman"/>
          <w:color w:val="404040" w:themeColor="text1" w:themeTint="BF"/>
          <w:sz w:val="24"/>
          <w:szCs w:val="24"/>
        </w:rPr>
        <w:t>) caurlaides spēju 55 </w:t>
      </w:r>
      <w:r w:rsidRPr="0095624E">
        <w:rPr>
          <w:rFonts w:ascii="Verdana" w:hAnsi="Verdana" w:cs="Times New Roman"/>
          <w:color w:val="404040" w:themeColor="text1" w:themeTint="BF"/>
          <w:sz w:val="24"/>
          <w:szCs w:val="24"/>
        </w:rPr>
        <w:t>milj. tonnu gadā un Rīgas dzelzceļa mezgla staciju pārstrādes spēju līdz 39,3 milj. tonnu.</w:t>
      </w:r>
    </w:p>
    <w:p w:rsidR="00670BE8" w:rsidRPr="0095624E" w:rsidRDefault="00670BE8" w:rsidP="00A67DF1">
      <w:pPr>
        <w:spacing w:after="0" w:line="240" w:lineRule="auto"/>
        <w:ind w:firstLine="709"/>
        <w:jc w:val="both"/>
        <w:rPr>
          <w:rFonts w:ascii="Verdana" w:hAnsi="Verdana" w:cs="Times New Roman"/>
          <w:bCs/>
          <w:color w:val="404040" w:themeColor="text1" w:themeTint="BF"/>
          <w:spacing w:val="-2"/>
          <w:sz w:val="24"/>
          <w:szCs w:val="24"/>
          <w:u w:val="single"/>
        </w:rPr>
      </w:pPr>
      <w:r w:rsidRPr="0095624E">
        <w:rPr>
          <w:rFonts w:ascii="Verdana" w:hAnsi="Verdana" w:cs="Times New Roman"/>
          <w:color w:val="404040" w:themeColor="text1" w:themeTint="BF"/>
          <w:spacing w:val="-2"/>
          <w:sz w:val="24"/>
          <w:szCs w:val="24"/>
        </w:rPr>
        <w:t xml:space="preserve">VAS "Latvijas dzelzceļš" (LDz) turpina vairāku būtisku publiskās dzelzceļa infrastruktūras modernizācijas projektu ieviešanu, tai skaitā sliežu ceļu rekonstrukciju, pārmiju nomaiņu, maģistrālā datu pārraides </w:t>
      </w:r>
      <w:r w:rsidRPr="0095624E">
        <w:rPr>
          <w:rFonts w:ascii="Verdana" w:hAnsi="Verdana" w:cs="Times New Roman"/>
          <w:color w:val="404040" w:themeColor="text1" w:themeTint="BF"/>
          <w:spacing w:val="-2"/>
          <w:sz w:val="24"/>
          <w:szCs w:val="24"/>
        </w:rPr>
        <w:lastRenderedPageBreak/>
        <w:t>tīkla modernizāciju, aktivitātes "TEN-T dzelzceļa posmu rekonstrukcija un attīstība (Austrumu</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Rietumu dzelzceļa koridora infrastruktūras attīstība un </w:t>
      </w:r>
      <w:r w:rsidRPr="0095624E">
        <w:rPr>
          <w:rFonts w:ascii="Verdana" w:hAnsi="Verdana" w:cs="Times New Roman"/>
          <w:i/>
          <w:color w:val="404040" w:themeColor="text1" w:themeTint="BF"/>
          <w:spacing w:val="-2"/>
          <w:sz w:val="24"/>
          <w:szCs w:val="24"/>
        </w:rPr>
        <w:t>Rail Baltica</w:t>
      </w:r>
      <w:r w:rsidRPr="0095624E">
        <w:rPr>
          <w:rFonts w:ascii="Verdana" w:hAnsi="Verdana" w:cs="Times New Roman"/>
          <w:color w:val="404040" w:themeColor="text1" w:themeTint="BF"/>
          <w:spacing w:val="-2"/>
          <w:sz w:val="24"/>
          <w:szCs w:val="24"/>
        </w:rPr>
        <w:t xml:space="preserve">)" ietvaros ir izbūvēts TEN-T dzelzceļš (52 km) un turpinās </w:t>
      </w:r>
      <w:r w:rsidR="00860471" w:rsidRPr="0095624E">
        <w:rPr>
          <w:rFonts w:ascii="Verdana" w:hAnsi="Verdana" w:cs="Times New Roman"/>
          <w:color w:val="404040" w:themeColor="text1" w:themeTint="BF"/>
          <w:spacing w:val="-2"/>
          <w:sz w:val="24"/>
          <w:szCs w:val="24"/>
        </w:rPr>
        <w:t>astoņu</w:t>
      </w:r>
      <w:r w:rsidRPr="0095624E">
        <w:rPr>
          <w:rFonts w:ascii="Verdana" w:hAnsi="Verdana" w:cs="Times New Roman"/>
          <w:color w:val="404040" w:themeColor="text1" w:themeTint="BF"/>
          <w:spacing w:val="-2"/>
          <w:sz w:val="24"/>
          <w:szCs w:val="24"/>
        </w:rPr>
        <w:t xml:space="preserve"> projektu īstenošana. </w:t>
      </w:r>
      <w:r w:rsidR="00350D60" w:rsidRPr="0095624E">
        <w:rPr>
          <w:rFonts w:ascii="Verdana" w:hAnsi="Verdana" w:cs="Times New Roman"/>
          <w:color w:val="404040" w:themeColor="text1" w:themeTint="BF"/>
          <w:spacing w:val="-2"/>
          <w:sz w:val="24"/>
          <w:szCs w:val="24"/>
        </w:rPr>
        <w:t xml:space="preserve">LDz </w:t>
      </w:r>
      <w:r w:rsidRPr="0095624E">
        <w:rPr>
          <w:rFonts w:ascii="Verdana" w:hAnsi="Verdana" w:cs="Times New Roman"/>
          <w:color w:val="404040" w:themeColor="text1" w:themeTint="BF"/>
          <w:spacing w:val="-2"/>
          <w:sz w:val="24"/>
          <w:szCs w:val="24"/>
        </w:rPr>
        <w:t>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uzsāka arī dzelzceļa elektrifikācijas skiču projekta izstrādi, SAM īstenošanas uzsākšanai tiek izstrādāti projektu iesniegumu vērtēšanas kritēriji, SAM MK noteikumi, sākotnējais novērtējums.</w:t>
      </w:r>
    </w:p>
    <w:p w:rsidR="00670BE8" w:rsidRPr="0095624E" w:rsidRDefault="00670BE8" w:rsidP="003C0816">
      <w:pPr>
        <w:spacing w:after="0" w:line="240" w:lineRule="auto"/>
        <w:ind w:firstLine="709"/>
        <w:jc w:val="both"/>
        <w:rPr>
          <w:rFonts w:ascii="Verdana" w:eastAsia="Times New Roman" w:hAnsi="Verdana" w:cs="Times New Roman"/>
          <w:color w:val="404040" w:themeColor="text1" w:themeTint="BF"/>
          <w:spacing w:val="-2"/>
          <w:sz w:val="24"/>
          <w:szCs w:val="24"/>
          <w:lang w:eastAsia="lv-LV"/>
        </w:rPr>
      </w:pPr>
      <w:r w:rsidRPr="0095624E">
        <w:rPr>
          <w:rFonts w:ascii="Verdana" w:eastAsia="Times New Roman" w:hAnsi="Verdana" w:cs="Times New Roman"/>
          <w:color w:val="404040" w:themeColor="text1" w:themeTint="BF"/>
          <w:spacing w:val="-2"/>
          <w:sz w:val="24"/>
          <w:szCs w:val="24"/>
          <w:lang w:eastAsia="lv-LV"/>
        </w:rPr>
        <w:t>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s LDz bijis sekmīgs attīstības un kravu pārvadājumu jomā</w:t>
      </w:r>
      <w:r w:rsidR="003C0816" w:rsidRPr="0095624E">
        <w:rPr>
          <w:rFonts w:ascii="Verdana" w:eastAsia="Times New Roman" w:hAnsi="Verdana" w:cs="Times New Roman"/>
          <w:color w:val="404040" w:themeColor="text1" w:themeTint="BF"/>
          <w:spacing w:val="-2"/>
          <w:sz w:val="24"/>
          <w:szCs w:val="24"/>
          <w:lang w:eastAsia="lv-LV"/>
        </w:rPr>
        <w:t xml:space="preserve"> – </w:t>
      </w:r>
      <w:r w:rsidRPr="0095624E">
        <w:rPr>
          <w:rFonts w:ascii="Verdana" w:eastAsia="Times New Roman" w:hAnsi="Verdana" w:cs="Times New Roman"/>
          <w:color w:val="404040" w:themeColor="text1" w:themeTint="BF"/>
          <w:spacing w:val="-2"/>
          <w:sz w:val="24"/>
          <w:szCs w:val="24"/>
          <w:lang w:eastAsia="lv-LV"/>
        </w:rPr>
        <w:t>pārvadāti 57</w:t>
      </w:r>
      <w:r w:rsidR="00E34F7A" w:rsidRPr="0095624E">
        <w:rPr>
          <w:rFonts w:ascii="Verdana" w:eastAsia="Times New Roman" w:hAnsi="Verdana" w:cs="Times New Roman"/>
          <w:color w:val="404040" w:themeColor="text1" w:themeTint="BF"/>
          <w:spacing w:val="-2"/>
          <w:sz w:val="24"/>
          <w:szCs w:val="24"/>
          <w:lang w:eastAsia="lv-LV"/>
        </w:rPr>
        <w:t>,</w:t>
      </w:r>
      <w:r w:rsidR="00BF2D49" w:rsidRPr="0095624E">
        <w:rPr>
          <w:rFonts w:ascii="Verdana" w:eastAsia="Times New Roman" w:hAnsi="Verdana" w:cs="Times New Roman"/>
          <w:color w:val="404040" w:themeColor="text1" w:themeTint="BF"/>
          <w:spacing w:val="-2"/>
          <w:sz w:val="24"/>
          <w:szCs w:val="24"/>
          <w:lang w:eastAsia="lv-LV"/>
        </w:rPr>
        <w:t>04 </w:t>
      </w:r>
      <w:r w:rsidRPr="0095624E">
        <w:rPr>
          <w:rFonts w:ascii="Verdana" w:eastAsia="Times New Roman" w:hAnsi="Verdana" w:cs="Times New Roman"/>
          <w:color w:val="404040" w:themeColor="text1" w:themeTint="BF"/>
          <w:spacing w:val="-2"/>
          <w:sz w:val="24"/>
          <w:szCs w:val="24"/>
          <w:lang w:eastAsia="lv-LV"/>
        </w:rPr>
        <w:t>milj</w:t>
      </w:r>
      <w:r w:rsidR="00666B9E" w:rsidRPr="0095624E">
        <w:rPr>
          <w:rFonts w:ascii="Verdana" w:eastAsia="Times New Roman" w:hAnsi="Verdana" w:cs="Times New Roman"/>
          <w:color w:val="404040" w:themeColor="text1" w:themeTint="BF"/>
          <w:spacing w:val="-2"/>
          <w:sz w:val="24"/>
          <w:szCs w:val="24"/>
          <w:lang w:eastAsia="lv-LV"/>
        </w:rPr>
        <w:t>.</w:t>
      </w:r>
      <w:r w:rsidR="003C0816" w:rsidRPr="0095624E">
        <w:rPr>
          <w:rFonts w:ascii="Verdana" w:eastAsia="Times New Roman" w:hAnsi="Verdana" w:cs="Times New Roman"/>
          <w:color w:val="404040" w:themeColor="text1" w:themeTint="BF"/>
          <w:spacing w:val="-2"/>
          <w:sz w:val="24"/>
          <w:szCs w:val="24"/>
          <w:lang w:eastAsia="lv-LV"/>
        </w:rPr>
        <w:t xml:space="preserve"> tonnu</w:t>
      </w:r>
      <w:r w:rsidRPr="0095624E">
        <w:rPr>
          <w:rFonts w:ascii="Verdana" w:eastAsia="Times New Roman" w:hAnsi="Verdana" w:cs="Times New Roman"/>
          <w:color w:val="404040" w:themeColor="text1" w:themeTint="BF"/>
          <w:spacing w:val="-2"/>
          <w:sz w:val="24"/>
          <w:szCs w:val="24"/>
          <w:lang w:eastAsia="lv-LV"/>
        </w:rPr>
        <w:t xml:space="preserve"> un pabeigts līdz šim vērienīgākais, vairāk nekā 100 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0009319F"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 xml:space="preserve">vērtais investīciju projekts </w:t>
      </w:r>
      <w:r w:rsidR="001B38BB"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Otrā sliežu ceļa būvniecība posmā Skrīveri</w:t>
      </w:r>
      <w:r w:rsidR="00202696"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Krustpils</w:t>
      </w:r>
      <w:r w:rsidR="002320B2" w:rsidRPr="0095624E">
        <w:rPr>
          <w:rFonts w:ascii="Verdana" w:eastAsia="Times New Roman" w:hAnsi="Verdana" w:cs="Times New Roman"/>
          <w:color w:val="404040" w:themeColor="text1" w:themeTint="BF"/>
          <w:spacing w:val="-2"/>
          <w:sz w:val="24"/>
          <w:szCs w:val="24"/>
          <w:lang w:eastAsia="lv-LV"/>
        </w:rPr>
        <w:t>"</w:t>
      </w:r>
      <w:r w:rsidR="003C0816" w:rsidRPr="0095624E">
        <w:rPr>
          <w:rFonts w:ascii="Verdana" w:eastAsia="Times New Roman" w:hAnsi="Verdana" w:cs="Times New Roman"/>
          <w:color w:val="404040" w:themeColor="text1" w:themeTint="BF"/>
          <w:spacing w:val="-2"/>
          <w:sz w:val="24"/>
          <w:szCs w:val="24"/>
          <w:lang w:eastAsia="lv-LV"/>
        </w:rPr>
        <w:t>. P</w:t>
      </w:r>
      <w:r w:rsidRPr="0095624E">
        <w:rPr>
          <w:rFonts w:ascii="Verdana" w:eastAsia="Times New Roman" w:hAnsi="Verdana" w:cs="Times New Roman"/>
          <w:color w:val="404040" w:themeColor="text1" w:themeTint="BF"/>
          <w:spacing w:val="-2"/>
          <w:sz w:val="24"/>
          <w:szCs w:val="24"/>
          <w:lang w:eastAsia="lv-LV"/>
        </w:rPr>
        <w:t>apildus tam 2015</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ir plānots pabeigt ES Kohēzijas fonda līdzfinansēto infrastruktūras investīciju projektu</w:t>
      </w:r>
      <w:r w:rsidR="003C0816"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 xml:space="preserve"> Rīgas Šķirotavas stacijas šķirošanas uzkalna modernizāciju</w:t>
      </w:r>
      <w:r w:rsidR="003C0816"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E63B53" w:rsidRPr="0095624E">
        <w:rPr>
          <w:rFonts w:ascii="Verdana" w:eastAsia="Times New Roman" w:hAnsi="Verdana" w:cs="Times New Roman"/>
          <w:color w:val="404040" w:themeColor="text1" w:themeTint="BF"/>
          <w:spacing w:val="-2"/>
          <w:sz w:val="24"/>
          <w:szCs w:val="24"/>
          <w:lang w:eastAsia="lv-LV"/>
        </w:rPr>
        <w:t xml:space="preserve">šā </w:t>
      </w:r>
      <w:r w:rsidRPr="0095624E">
        <w:rPr>
          <w:rFonts w:ascii="Verdana" w:eastAsia="Times New Roman" w:hAnsi="Verdana" w:cs="Times New Roman"/>
          <w:color w:val="404040" w:themeColor="text1" w:themeTint="BF"/>
          <w:spacing w:val="-2"/>
          <w:sz w:val="24"/>
          <w:szCs w:val="24"/>
          <w:lang w:eastAsia="lv-LV"/>
        </w:rPr>
        <w:t>projekta attiecināmās izmaksas veido 38</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9 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003C0816" w:rsidRPr="0095624E">
        <w:rPr>
          <w:rFonts w:ascii="Verdana" w:hAnsi="Verdana" w:cs="Times New Roman"/>
          <w:color w:val="404040" w:themeColor="text1" w:themeTint="BF"/>
          <w:spacing w:val="-2"/>
          <w:sz w:val="24"/>
          <w:szCs w:val="24"/>
        </w:rPr>
        <w:t>,</w:t>
      </w:r>
      <w:r w:rsidR="0009319F"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un pēc projekta pabeigšanas uzkalna modernizācijas jauda tiks palielināta par 30</w:t>
      </w:r>
      <w:r w:rsidR="00B77152" w:rsidRPr="0095624E">
        <w:rPr>
          <w:rFonts w:ascii="Verdana" w:eastAsia="Times New Roman" w:hAnsi="Verdana" w:cs="Times New Roman"/>
          <w:color w:val="404040" w:themeColor="text1" w:themeTint="BF"/>
          <w:spacing w:val="-2"/>
          <w:sz w:val="24"/>
          <w:szCs w:val="24"/>
          <w:lang w:eastAsia="lv-LV"/>
        </w:rPr>
        <w:t> %</w:t>
      </w:r>
      <w:r w:rsidRPr="0095624E">
        <w:rPr>
          <w:rFonts w:ascii="Verdana" w:eastAsia="Times New Roman" w:hAnsi="Verdana" w:cs="Times New Roman"/>
          <w:color w:val="404040" w:themeColor="text1" w:themeTint="BF"/>
          <w:spacing w:val="-2"/>
          <w:sz w:val="24"/>
          <w:szCs w:val="24"/>
          <w:lang w:eastAsia="lv-LV"/>
        </w:rPr>
        <w:t>. LDz apgrozījums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bija 224</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9 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0009319F"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(2013</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ā </w:t>
      </w:r>
      <w:r w:rsidR="00202696" w:rsidRPr="0095624E">
        <w:rPr>
          <w:rFonts w:ascii="Verdana" w:eastAsia="Times New Roman" w:hAnsi="Verdana" w:cs="Times New Roman"/>
          <w:color w:val="404040" w:themeColor="text1" w:themeTint="BF"/>
          <w:spacing w:val="-2"/>
          <w:sz w:val="24"/>
          <w:szCs w:val="24"/>
          <w:lang w:eastAsia="lv-LV"/>
        </w:rPr>
        <w:t>–</w:t>
      </w:r>
      <w:r w:rsidR="00666B9E" w:rsidRPr="0095624E">
        <w:rPr>
          <w:rFonts w:ascii="Verdana" w:eastAsia="Times New Roman" w:hAnsi="Verdana" w:cs="Times New Roman"/>
          <w:color w:val="404040" w:themeColor="text1" w:themeTint="BF"/>
          <w:spacing w:val="-2"/>
          <w:sz w:val="24"/>
          <w:szCs w:val="24"/>
          <w:lang w:eastAsia="lv-LV"/>
        </w:rPr>
        <w:t xml:space="preserve"> 218 </w:t>
      </w:r>
      <w:r w:rsidRPr="0095624E">
        <w:rPr>
          <w:rFonts w:ascii="Verdana" w:eastAsia="Times New Roman" w:hAnsi="Verdana" w:cs="Times New Roman"/>
          <w:color w:val="404040" w:themeColor="text1" w:themeTint="BF"/>
          <w:spacing w:val="-2"/>
          <w:sz w:val="24"/>
          <w:szCs w:val="24"/>
          <w:lang w:eastAsia="lv-LV"/>
        </w:rPr>
        <w:t>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Pr="0095624E">
        <w:rPr>
          <w:rFonts w:ascii="Verdana" w:eastAsia="Times New Roman" w:hAnsi="Verdana" w:cs="Times New Roman"/>
          <w:color w:val="404040" w:themeColor="text1" w:themeTint="BF"/>
          <w:spacing w:val="-2"/>
          <w:sz w:val="24"/>
          <w:szCs w:val="24"/>
          <w:lang w:eastAsia="lv-LV"/>
        </w:rPr>
        <w:t xml:space="preserve">) savukārt peļņa </w:t>
      </w:r>
      <w:r w:rsidR="003C0816"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10,7 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Pr="0095624E">
        <w:rPr>
          <w:rFonts w:ascii="Verdana" w:eastAsia="Times New Roman" w:hAnsi="Verdana" w:cs="Times New Roman"/>
          <w:color w:val="404040" w:themeColor="text1" w:themeTint="BF"/>
          <w:spacing w:val="-2"/>
          <w:sz w:val="24"/>
          <w:szCs w:val="24"/>
          <w:lang w:eastAsia="lv-LV"/>
        </w:rPr>
        <w:t xml:space="preserve"> (2013</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ā </w:t>
      </w:r>
      <w:r w:rsidR="00202696"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79</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8 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Pr="0095624E">
        <w:rPr>
          <w:rFonts w:ascii="Verdana" w:eastAsia="Times New Roman" w:hAnsi="Verdana" w:cs="Times New Roman"/>
          <w:color w:val="404040" w:themeColor="text1" w:themeTint="BF"/>
          <w:spacing w:val="-2"/>
          <w:sz w:val="24"/>
          <w:szCs w:val="24"/>
          <w:lang w:eastAsia="lv-LV"/>
        </w:rPr>
        <w:t>)</w:t>
      </w:r>
      <w:r w:rsidR="003C0816"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2013</w:t>
      </w:r>
      <w:r w:rsidR="002320B2" w:rsidRPr="0095624E">
        <w:rPr>
          <w:rFonts w:ascii="Verdana" w:eastAsia="Times New Roman" w:hAnsi="Verdana" w:cs="Times New Roman"/>
          <w:color w:val="404040" w:themeColor="text1" w:themeTint="BF"/>
          <w:spacing w:val="-2"/>
          <w:sz w:val="24"/>
          <w:szCs w:val="24"/>
          <w:lang w:eastAsia="lv-LV"/>
        </w:rPr>
        <w:t>. gad</w:t>
      </w:r>
      <w:r w:rsidR="003C0816" w:rsidRPr="0095624E">
        <w:rPr>
          <w:rFonts w:ascii="Verdana" w:eastAsia="Times New Roman" w:hAnsi="Verdana" w:cs="Times New Roman"/>
          <w:color w:val="404040" w:themeColor="text1" w:themeTint="BF"/>
          <w:spacing w:val="-2"/>
          <w:sz w:val="24"/>
          <w:szCs w:val="24"/>
          <w:lang w:eastAsia="lv-LV"/>
        </w:rPr>
        <w:t>ā</w:t>
      </w:r>
      <w:r w:rsidRPr="0095624E">
        <w:rPr>
          <w:rFonts w:ascii="Verdana" w:eastAsia="Times New Roman" w:hAnsi="Verdana" w:cs="Times New Roman"/>
          <w:color w:val="404040" w:themeColor="text1" w:themeTint="BF"/>
          <w:spacing w:val="-2"/>
          <w:sz w:val="24"/>
          <w:szCs w:val="24"/>
          <w:lang w:eastAsia="lv-LV"/>
        </w:rPr>
        <w:t xml:space="preserve"> peļņa bija ievērojami lielāka nekā citus gadus, jo lielākā tās daļa tika gūta no kravas vagonu parka pārvērtēšanas un nodošanas meitas sabiedrībai SIA </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LDz Cargo</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kas</w:t>
      </w:r>
      <w:r w:rsidR="002320B2"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bija vienreizējs darījums un nebija saistīts ar naudas plūsmu.</w:t>
      </w:r>
      <w:r w:rsidRPr="0095624E">
        <w:rPr>
          <w:rStyle w:val="FootnoteReference"/>
          <w:rFonts w:ascii="Verdana" w:eastAsia="Times New Roman" w:hAnsi="Verdana" w:cs="Times New Roman"/>
          <w:color w:val="404040" w:themeColor="text1" w:themeTint="BF"/>
          <w:spacing w:val="-2"/>
          <w:sz w:val="24"/>
          <w:szCs w:val="24"/>
          <w:lang w:eastAsia="lv-LV"/>
        </w:rPr>
        <w:footnoteReference w:id="51"/>
      </w:r>
      <w:r w:rsidRPr="0095624E">
        <w:rPr>
          <w:rFonts w:ascii="Verdana" w:eastAsia="Times New Roman" w:hAnsi="Verdana" w:cs="Times New Roman"/>
          <w:color w:val="404040" w:themeColor="text1" w:themeTint="BF"/>
          <w:spacing w:val="-2"/>
          <w:sz w:val="24"/>
          <w:szCs w:val="24"/>
          <w:lang w:eastAsia="lv-LV"/>
        </w:rPr>
        <w:t xml:space="preserve">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ā </w:t>
      </w:r>
      <w:r w:rsidR="003C0816" w:rsidRPr="0095624E">
        <w:rPr>
          <w:rFonts w:ascii="Verdana" w:eastAsia="Times New Roman" w:hAnsi="Verdana" w:cs="Times New Roman"/>
          <w:color w:val="404040" w:themeColor="text1" w:themeTint="BF"/>
          <w:spacing w:val="-2"/>
          <w:sz w:val="24"/>
          <w:szCs w:val="24"/>
          <w:lang w:eastAsia="lv-LV"/>
        </w:rPr>
        <w:t>LDz</w:t>
      </w:r>
      <w:r w:rsidRPr="0095624E">
        <w:rPr>
          <w:rFonts w:ascii="Verdana" w:eastAsia="Times New Roman" w:hAnsi="Verdana" w:cs="Times New Roman"/>
          <w:color w:val="404040" w:themeColor="text1" w:themeTint="BF"/>
          <w:spacing w:val="-2"/>
          <w:sz w:val="24"/>
          <w:szCs w:val="24"/>
          <w:lang w:eastAsia="lv-LV"/>
        </w:rPr>
        <w:t xml:space="preserve"> koncernā kopumā vidēji </w:t>
      </w:r>
      <w:r w:rsidR="003C0816" w:rsidRPr="0095624E">
        <w:rPr>
          <w:rFonts w:ascii="Verdana" w:eastAsia="Times New Roman" w:hAnsi="Verdana" w:cs="Times New Roman"/>
          <w:color w:val="404040" w:themeColor="text1" w:themeTint="BF"/>
          <w:spacing w:val="-2"/>
          <w:sz w:val="24"/>
          <w:szCs w:val="24"/>
          <w:lang w:eastAsia="lv-LV"/>
        </w:rPr>
        <w:t xml:space="preserve">bija </w:t>
      </w:r>
      <w:r w:rsidRPr="0095624E">
        <w:rPr>
          <w:rFonts w:ascii="Verdana" w:eastAsia="Times New Roman" w:hAnsi="Verdana" w:cs="Times New Roman"/>
          <w:color w:val="404040" w:themeColor="text1" w:themeTint="BF"/>
          <w:spacing w:val="-2"/>
          <w:sz w:val="24"/>
          <w:szCs w:val="24"/>
          <w:lang w:eastAsia="lv-LV"/>
        </w:rPr>
        <w:t>nodarbināti 12 316 darbinieku, un nodokļos koncerns pērn samaksāj</w:t>
      </w:r>
      <w:r w:rsidR="003C0816" w:rsidRPr="0095624E">
        <w:rPr>
          <w:rFonts w:ascii="Verdana" w:eastAsia="Times New Roman" w:hAnsi="Verdana" w:cs="Times New Roman"/>
          <w:color w:val="404040" w:themeColor="text1" w:themeTint="BF"/>
          <w:spacing w:val="-2"/>
          <w:sz w:val="24"/>
          <w:szCs w:val="24"/>
          <w:lang w:eastAsia="lv-LV"/>
        </w:rPr>
        <w:t>a</w:t>
      </w:r>
      <w:r w:rsidRPr="0095624E">
        <w:rPr>
          <w:rFonts w:ascii="Verdana" w:eastAsia="Times New Roman" w:hAnsi="Verdana" w:cs="Times New Roman"/>
          <w:color w:val="404040" w:themeColor="text1" w:themeTint="BF"/>
          <w:spacing w:val="-2"/>
          <w:sz w:val="24"/>
          <w:szCs w:val="24"/>
          <w:lang w:eastAsia="lv-LV"/>
        </w:rPr>
        <w:t xml:space="preserve"> 105</w:t>
      </w:r>
      <w:r w:rsidR="00666B9E" w:rsidRPr="0095624E">
        <w:rPr>
          <w:rFonts w:ascii="Verdana" w:eastAsia="Times New Roman" w:hAnsi="Verdana" w:cs="Times New Roman"/>
          <w:color w:val="404040" w:themeColor="text1" w:themeTint="BF"/>
          <w:spacing w:val="-2"/>
          <w:sz w:val="24"/>
          <w:szCs w:val="24"/>
          <w:lang w:eastAsia="lv-LV"/>
        </w:rPr>
        <w:t>,1 </w:t>
      </w:r>
      <w:r w:rsidRPr="0095624E">
        <w:rPr>
          <w:rFonts w:ascii="Verdana" w:eastAsia="Times New Roman" w:hAnsi="Verdana" w:cs="Times New Roman"/>
          <w:color w:val="404040" w:themeColor="text1" w:themeTint="BF"/>
          <w:spacing w:val="-2"/>
          <w:sz w:val="24"/>
          <w:szCs w:val="24"/>
          <w:lang w:eastAsia="lv-LV"/>
        </w:rPr>
        <w:t>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09319F" w:rsidRPr="0095624E">
        <w:rPr>
          <w:rFonts w:ascii="Verdana" w:hAnsi="Verdana" w:cs="Times New Roman"/>
          <w:i/>
          <w:color w:val="404040" w:themeColor="text1" w:themeTint="BF"/>
          <w:spacing w:val="-2"/>
          <w:sz w:val="24"/>
          <w:szCs w:val="24"/>
        </w:rPr>
        <w:t>euro</w:t>
      </w:r>
      <w:r w:rsidRPr="0095624E">
        <w:rPr>
          <w:rFonts w:ascii="Verdana" w:eastAsia="Times New Roman" w:hAnsi="Verdana" w:cs="Times New Roman"/>
          <w:color w:val="404040" w:themeColor="text1" w:themeTint="BF"/>
          <w:spacing w:val="-2"/>
          <w:sz w:val="24"/>
          <w:szCs w:val="24"/>
          <w:lang w:eastAsia="lv-LV"/>
        </w:rPr>
        <w:t>.</w:t>
      </w:r>
    </w:p>
    <w:p w:rsidR="00670BE8" w:rsidRPr="0095624E" w:rsidRDefault="00670BE8" w:rsidP="003C0816">
      <w:pPr>
        <w:spacing w:after="0" w:line="240" w:lineRule="auto"/>
        <w:ind w:firstLine="709"/>
        <w:jc w:val="both"/>
        <w:rPr>
          <w:rFonts w:ascii="Verdana" w:hAnsi="Verdana" w:cs="Times New Roman"/>
          <w:bCs/>
          <w:color w:val="404040" w:themeColor="text1" w:themeTint="BF"/>
          <w:spacing w:val="-2"/>
          <w:sz w:val="24"/>
          <w:szCs w:val="24"/>
          <w:u w:val="single"/>
        </w:rPr>
      </w:pPr>
      <w:r w:rsidRPr="0095624E">
        <w:rPr>
          <w:rFonts w:ascii="Verdana" w:hAnsi="Verdana" w:cs="Times New Roman"/>
          <w:color w:val="404040" w:themeColor="text1" w:themeTint="BF"/>
          <w:spacing w:val="-2"/>
          <w:sz w:val="24"/>
          <w:szCs w:val="24"/>
        </w:rPr>
        <w:t>AS "Pasažieru vilciens" īsteno dīzeļvilcienu vagonu moderniz</w:t>
      </w:r>
      <w:r w:rsidR="003C0816" w:rsidRPr="0095624E">
        <w:rPr>
          <w:rFonts w:ascii="Verdana" w:hAnsi="Verdana" w:cs="Times New Roman"/>
          <w:color w:val="404040" w:themeColor="text1" w:themeTint="BF"/>
          <w:spacing w:val="-2"/>
          <w:sz w:val="24"/>
          <w:szCs w:val="24"/>
        </w:rPr>
        <w:t>ācijas projektu, kuru pabeidzot</w:t>
      </w:r>
      <w:r w:rsidRPr="0095624E">
        <w:rPr>
          <w:rFonts w:ascii="Verdana" w:hAnsi="Verdana" w:cs="Times New Roman"/>
          <w:color w:val="404040" w:themeColor="text1" w:themeTint="BF"/>
          <w:spacing w:val="-2"/>
          <w:sz w:val="24"/>
          <w:szCs w:val="24"/>
        </w:rPr>
        <w:t xml:space="preserve"> būs modernizēti 19 vagoni (</w:t>
      </w:r>
      <w:r w:rsidR="003C0816" w:rsidRPr="0095624E">
        <w:rPr>
          <w:rFonts w:ascii="Verdana" w:hAnsi="Verdana" w:cs="Times New Roman"/>
          <w:color w:val="404040" w:themeColor="text1" w:themeTint="BF"/>
          <w:spacing w:val="-2"/>
          <w:sz w:val="24"/>
          <w:szCs w:val="24"/>
        </w:rPr>
        <w:t>seši</w:t>
      </w:r>
      <w:r w:rsidRPr="0095624E">
        <w:rPr>
          <w:rFonts w:ascii="Verdana" w:hAnsi="Verdana" w:cs="Times New Roman"/>
          <w:color w:val="404040" w:themeColor="text1" w:themeTint="BF"/>
          <w:spacing w:val="-2"/>
          <w:sz w:val="24"/>
          <w:szCs w:val="24"/>
        </w:rPr>
        <w:t xml:space="preserve"> dīzeļvilcienu sastāvi). </w:t>
      </w:r>
      <w:r w:rsidR="00CE72C5" w:rsidRPr="0095624E">
        <w:rPr>
          <w:rFonts w:ascii="Verdana" w:hAnsi="Verdana" w:cs="Times New Roman"/>
          <w:color w:val="404040" w:themeColor="text1" w:themeTint="BF"/>
          <w:spacing w:val="-2"/>
          <w:sz w:val="24"/>
          <w:szCs w:val="24"/>
        </w:rPr>
        <w:t xml:space="preserve">LDz </w:t>
      </w:r>
      <w:r w:rsidRPr="0095624E">
        <w:rPr>
          <w:rFonts w:ascii="Verdana" w:hAnsi="Verdana" w:cs="Times New Roman"/>
          <w:color w:val="404040" w:themeColor="text1" w:themeTint="BF"/>
          <w:spacing w:val="-2"/>
          <w:sz w:val="24"/>
          <w:szCs w:val="24"/>
        </w:rPr>
        <w:t xml:space="preserve">ir uzsācis </w:t>
      </w:r>
      <w:r w:rsidRPr="0095624E">
        <w:rPr>
          <w:rFonts w:ascii="Verdana" w:eastAsia="Times New Roman" w:hAnsi="Verdana" w:cs="Times New Roman"/>
          <w:color w:val="404040" w:themeColor="text1" w:themeTint="BF"/>
          <w:spacing w:val="-2"/>
          <w:sz w:val="24"/>
          <w:szCs w:val="24"/>
          <w:lang w:eastAsia="lv-LV"/>
        </w:rPr>
        <w:t xml:space="preserve">projektu, </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Dzelzceļa pasažieru infrastruktūras modernizācija</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kas paredzēts pasažieru infrastruktūras attīstībai un staciju modernizēšanai, kopumā labiekārtojot peronus 16 stacijās Jelgavas un Jūrmalas virzienā, šobrīd ir uzsākti darbi </w:t>
      </w:r>
      <w:r w:rsidRPr="0095624E">
        <w:rPr>
          <w:rFonts w:ascii="Verdana" w:hAnsi="Verdana" w:cs="Times New Roman"/>
          <w:color w:val="404040" w:themeColor="text1" w:themeTint="BF"/>
          <w:spacing w:val="-2"/>
          <w:sz w:val="24"/>
          <w:szCs w:val="24"/>
        </w:rPr>
        <w:t xml:space="preserve">punktos "Dzintari" un "Babīte". Bez rezultāta tika izbeigts jaunu pasažieru elektrovilcienu iepirkuma konkurss, jo tika konstatēta nepieciešamība mainīt iepirkuma dokumentos noteiktās tehniskās prasības, kā arī pretendentu iesniegtie finanšu piedāvājumi pārsniedza AS "Pasažieru vilciens" sākotnēji plānotās izmaksas un attiecīgi finanšu iespējas. AS "Pasažieru vilciens" akcionārs ir apstiprinājis jaunu AS "Pasažieru vilciens" stratēģiju, kura paredz, cik un kādus vilcienus nepieciešams </w:t>
      </w:r>
      <w:r w:rsidR="003C0816" w:rsidRPr="0095624E">
        <w:rPr>
          <w:rFonts w:ascii="Verdana" w:hAnsi="Verdana" w:cs="Times New Roman"/>
          <w:color w:val="404040" w:themeColor="text1" w:themeTint="BF"/>
          <w:spacing w:val="-2"/>
          <w:sz w:val="24"/>
          <w:szCs w:val="24"/>
        </w:rPr>
        <w:t xml:space="preserve">iegādāties </w:t>
      </w:r>
      <w:r w:rsidRPr="0095624E">
        <w:rPr>
          <w:rFonts w:ascii="Verdana" w:hAnsi="Verdana" w:cs="Times New Roman"/>
          <w:color w:val="404040" w:themeColor="text1" w:themeTint="BF"/>
          <w:spacing w:val="-2"/>
          <w:sz w:val="24"/>
          <w:szCs w:val="24"/>
        </w:rPr>
        <w:t>un kā tiks nodrošināts finansējums jauno elektrovilcienu iegādei. Paredzēts drīzumā uzsākt jaunu elektrovilcienu iepirkuma procedūru.</w:t>
      </w:r>
      <w:r w:rsidR="002320B2" w:rsidRPr="0095624E">
        <w:rPr>
          <w:rFonts w:ascii="Verdana" w:hAnsi="Verdana" w:cs="Times New Roman"/>
          <w:color w:val="404040" w:themeColor="text1" w:themeTint="BF"/>
          <w:spacing w:val="-2"/>
          <w:sz w:val="24"/>
          <w:szCs w:val="24"/>
        </w:rPr>
        <w:t xml:space="preserve"> </w:t>
      </w:r>
    </w:p>
    <w:p w:rsidR="00670BE8" w:rsidRPr="0095624E" w:rsidRDefault="00CF1635" w:rsidP="003C0816">
      <w:pPr>
        <w:spacing w:after="0" w:line="240" w:lineRule="auto"/>
        <w:ind w:firstLine="709"/>
        <w:jc w:val="both"/>
        <w:rPr>
          <w:rFonts w:ascii="Verdana" w:hAnsi="Verdana" w:cs="Times New Roman"/>
          <w:bCs/>
          <w:color w:val="404040" w:themeColor="text1" w:themeTint="BF"/>
          <w:spacing w:val="-2"/>
          <w:sz w:val="24"/>
          <w:szCs w:val="24"/>
          <w:u w:val="single"/>
        </w:rPr>
      </w:pPr>
      <w:r w:rsidRPr="0095624E">
        <w:rPr>
          <w:rFonts w:ascii="Verdana" w:hAnsi="Verdana" w:cs="Times New Roman"/>
          <w:color w:val="404040" w:themeColor="text1" w:themeTint="BF"/>
          <w:spacing w:val="-2"/>
          <w:sz w:val="24"/>
          <w:szCs w:val="24"/>
        </w:rPr>
        <w:t>S</w:t>
      </w:r>
      <w:r w:rsidR="00670BE8" w:rsidRPr="0095624E">
        <w:rPr>
          <w:rFonts w:ascii="Verdana" w:hAnsi="Verdana" w:cs="Times New Roman"/>
          <w:color w:val="404040" w:themeColor="text1" w:themeTint="BF"/>
          <w:spacing w:val="-2"/>
          <w:sz w:val="24"/>
          <w:szCs w:val="24"/>
        </w:rPr>
        <w:t>tarptautiskajā dzelzceļa transportā 2014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 xml:space="preserve">ā </w:t>
      </w:r>
      <w:r w:rsidRPr="0095624E">
        <w:rPr>
          <w:rFonts w:ascii="Verdana" w:hAnsi="Verdana" w:cs="Times New Roman"/>
          <w:color w:val="404040" w:themeColor="text1" w:themeTint="BF"/>
          <w:spacing w:val="-2"/>
          <w:sz w:val="24"/>
          <w:szCs w:val="24"/>
        </w:rPr>
        <w:t>tika pārvadāti</w:t>
      </w:r>
      <w:r w:rsidR="00670BE8" w:rsidRPr="0095624E">
        <w:rPr>
          <w:rFonts w:ascii="Verdana" w:hAnsi="Verdana" w:cs="Times New Roman"/>
          <w:color w:val="404040" w:themeColor="text1" w:themeTint="BF"/>
          <w:spacing w:val="-2"/>
          <w:sz w:val="24"/>
          <w:szCs w:val="24"/>
        </w:rPr>
        <w:t xml:space="preserve"> 285 tūkst. pasažieru, kas ir būtisks kritums</w:t>
      </w:r>
      <w:r w:rsidR="003C0816" w:rsidRPr="0095624E">
        <w:rPr>
          <w:rFonts w:ascii="Verdana" w:hAnsi="Verdana" w:cs="Times New Roman"/>
          <w:color w:val="404040" w:themeColor="text1" w:themeTint="BF"/>
          <w:spacing w:val="-2"/>
          <w:sz w:val="24"/>
          <w:szCs w:val="24"/>
        </w:rPr>
        <w:t>,</w:t>
      </w:r>
      <w:r w:rsidR="00670BE8" w:rsidRPr="0095624E">
        <w:rPr>
          <w:rFonts w:ascii="Verdana" w:hAnsi="Verdana" w:cs="Times New Roman"/>
          <w:color w:val="404040" w:themeColor="text1" w:themeTint="BF"/>
          <w:spacing w:val="-2"/>
          <w:sz w:val="24"/>
          <w:szCs w:val="24"/>
        </w:rPr>
        <w:t xml:space="preserve"> salīdzinot ar iepriekšējo gadu rādītājiem</w:t>
      </w:r>
      <w:r w:rsidR="003C0816" w:rsidRPr="0095624E">
        <w:rPr>
          <w:rFonts w:ascii="Verdana" w:hAnsi="Verdana" w:cs="Times New Roman"/>
          <w:color w:val="404040" w:themeColor="text1" w:themeTint="BF"/>
          <w:spacing w:val="-2"/>
          <w:sz w:val="24"/>
          <w:szCs w:val="24"/>
        </w:rPr>
        <w:t xml:space="preserve"> (2013. gadā – 360 </w:t>
      </w:r>
      <w:r w:rsidR="00670BE8" w:rsidRPr="0095624E">
        <w:rPr>
          <w:rFonts w:ascii="Verdana" w:hAnsi="Verdana" w:cs="Times New Roman"/>
          <w:color w:val="404040" w:themeColor="text1" w:themeTint="BF"/>
          <w:spacing w:val="-2"/>
          <w:sz w:val="24"/>
          <w:szCs w:val="24"/>
        </w:rPr>
        <w:t xml:space="preserve">tūkst., </w:t>
      </w:r>
      <w:r w:rsidR="003C0816" w:rsidRPr="0095624E">
        <w:rPr>
          <w:rFonts w:ascii="Verdana" w:hAnsi="Verdana" w:cs="Times New Roman"/>
          <w:color w:val="404040" w:themeColor="text1" w:themeTint="BF"/>
          <w:spacing w:val="-2"/>
          <w:sz w:val="24"/>
          <w:szCs w:val="24"/>
        </w:rPr>
        <w:t xml:space="preserve">2012. gadā – </w:t>
      </w:r>
      <w:r w:rsidR="00670BE8" w:rsidRPr="0095624E">
        <w:rPr>
          <w:rFonts w:ascii="Verdana" w:hAnsi="Verdana" w:cs="Times New Roman"/>
          <w:color w:val="404040" w:themeColor="text1" w:themeTint="BF"/>
          <w:spacing w:val="-2"/>
          <w:sz w:val="24"/>
          <w:szCs w:val="24"/>
        </w:rPr>
        <w:t xml:space="preserve">348 tūkst., </w:t>
      </w:r>
      <w:r w:rsidR="003C0816" w:rsidRPr="0095624E">
        <w:rPr>
          <w:rFonts w:ascii="Verdana" w:hAnsi="Verdana" w:cs="Times New Roman"/>
          <w:color w:val="404040" w:themeColor="text1" w:themeTint="BF"/>
          <w:spacing w:val="-2"/>
          <w:sz w:val="24"/>
          <w:szCs w:val="24"/>
        </w:rPr>
        <w:t>2011. gadā – 335 tūkst.)</w:t>
      </w:r>
      <w:r w:rsidR="00670BE8"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Ja ņ</w:t>
      </w:r>
      <w:r w:rsidR="00670BE8" w:rsidRPr="0095624E">
        <w:rPr>
          <w:rFonts w:ascii="Verdana" w:hAnsi="Verdana" w:cs="Times New Roman"/>
          <w:color w:val="404040" w:themeColor="text1" w:themeTint="BF"/>
          <w:spacing w:val="-2"/>
          <w:sz w:val="24"/>
          <w:szCs w:val="24"/>
        </w:rPr>
        <w:t>em vērā, ka kopš 2004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a zemākais rādītājs ir 299 tūkst. pasažieru 2009</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ā un maksimālā mērķa vērtība tika sasniegta 2006</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ā, kad tika pārvadāti 400 tūkst. pasažieru</w:t>
      </w:r>
      <w:r w:rsidR="00670BE8" w:rsidRPr="0095624E">
        <w:rPr>
          <w:rStyle w:val="FootnoteReference"/>
          <w:rFonts w:ascii="Verdana" w:hAnsi="Verdana" w:cs="Times New Roman"/>
          <w:color w:val="404040" w:themeColor="text1" w:themeTint="BF"/>
          <w:spacing w:val="-2"/>
          <w:sz w:val="24"/>
          <w:szCs w:val="24"/>
        </w:rPr>
        <w:footnoteReference w:id="52"/>
      </w:r>
      <w:r w:rsidR="00670BE8" w:rsidRPr="0095624E">
        <w:rPr>
          <w:rFonts w:ascii="Verdana" w:hAnsi="Verdana" w:cs="Times New Roman"/>
          <w:color w:val="404040" w:themeColor="text1" w:themeTint="BF"/>
          <w:spacing w:val="-2"/>
          <w:sz w:val="24"/>
          <w:szCs w:val="24"/>
        </w:rPr>
        <w:t>, tad 2014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a sniegums ir zemākais rādītājs pēdējā desmitgadē</w:t>
      </w:r>
      <w:r w:rsidRPr="0095624E">
        <w:rPr>
          <w:rFonts w:ascii="Verdana" w:hAnsi="Verdana" w:cs="Times New Roman"/>
          <w:color w:val="404040" w:themeColor="text1" w:themeTint="BF"/>
          <w:spacing w:val="-2"/>
          <w:sz w:val="24"/>
          <w:szCs w:val="24"/>
        </w:rPr>
        <w:t>,</w:t>
      </w:r>
      <w:r w:rsidR="00670BE8" w:rsidRPr="0095624E">
        <w:rPr>
          <w:rFonts w:ascii="Verdana" w:hAnsi="Verdana" w:cs="Times New Roman"/>
          <w:color w:val="404040" w:themeColor="text1" w:themeTint="BF"/>
          <w:spacing w:val="-2"/>
          <w:sz w:val="24"/>
          <w:szCs w:val="24"/>
        </w:rPr>
        <w:t xml:space="preserve"> un, ņemot vērā NAP2020 prognozes, kuras balstītas uz nelielu izaugsmi starptautiskajā dzelzceļa transportā</w:t>
      </w:r>
      <w:r w:rsidR="00BF2D49" w:rsidRPr="0095624E">
        <w:rPr>
          <w:rFonts w:ascii="Verdana" w:hAnsi="Verdana" w:cs="Times New Roman"/>
          <w:color w:val="404040" w:themeColor="text1" w:themeTint="BF"/>
          <w:spacing w:val="-2"/>
          <w:sz w:val="24"/>
          <w:szCs w:val="24"/>
        </w:rPr>
        <w:t>,</w:t>
      </w:r>
      <w:r w:rsidR="00670BE8" w:rsidRPr="0095624E">
        <w:rPr>
          <w:rFonts w:ascii="Verdana" w:hAnsi="Verdana" w:cs="Times New Roman"/>
          <w:color w:val="404040" w:themeColor="text1" w:themeTint="BF"/>
          <w:spacing w:val="-2"/>
          <w:sz w:val="24"/>
          <w:szCs w:val="24"/>
        </w:rPr>
        <w:t xml:space="preserve"> 2014</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 xml:space="preserve">ā prognozējot 347 tūkst. pasažieru un </w:t>
      </w:r>
      <w:r w:rsidR="00670BE8" w:rsidRPr="0095624E">
        <w:rPr>
          <w:rFonts w:ascii="Verdana" w:hAnsi="Verdana" w:cs="Times New Roman"/>
          <w:color w:val="404040" w:themeColor="text1" w:themeTint="BF"/>
          <w:spacing w:val="-2"/>
          <w:sz w:val="24"/>
          <w:szCs w:val="24"/>
        </w:rPr>
        <w:lastRenderedPageBreak/>
        <w:t>2020</w:t>
      </w:r>
      <w:r w:rsidR="002320B2" w:rsidRPr="0095624E">
        <w:rPr>
          <w:rFonts w:ascii="Verdana" w:hAnsi="Verdana" w:cs="Times New Roman"/>
          <w:color w:val="404040" w:themeColor="text1" w:themeTint="BF"/>
          <w:spacing w:val="-2"/>
          <w:sz w:val="24"/>
          <w:szCs w:val="24"/>
        </w:rPr>
        <w:t>. gad</w:t>
      </w:r>
      <w:r w:rsidR="00670BE8" w:rsidRPr="0095624E">
        <w:rPr>
          <w:rFonts w:ascii="Verdana" w:hAnsi="Verdana" w:cs="Times New Roman"/>
          <w:color w:val="404040" w:themeColor="text1" w:themeTint="BF"/>
          <w:spacing w:val="-2"/>
          <w:sz w:val="24"/>
          <w:szCs w:val="24"/>
        </w:rPr>
        <w:t>ā 360 tūkst. pasažieru, turpmākajos gados starptautisko dzelzceļa pasažieru satiksmi virzienos uz NVS valstīm sagaida nopietni izaicinājumi plānoto apjomu sasniegšanā.</w:t>
      </w:r>
    </w:p>
    <w:p w:rsidR="00670BE8" w:rsidRPr="00884BE1" w:rsidRDefault="00670BE8" w:rsidP="00670BE8">
      <w:pPr>
        <w:spacing w:after="0" w:line="240" w:lineRule="auto"/>
        <w:jc w:val="both"/>
        <w:rPr>
          <w:rFonts w:ascii="Verdana" w:hAnsi="Verdana" w:cs="Times New Roman"/>
          <w:bCs/>
          <w:sz w:val="24"/>
          <w:szCs w:val="24"/>
        </w:rPr>
      </w:pPr>
    </w:p>
    <w:p w:rsidR="00670BE8" w:rsidRPr="0095624E" w:rsidRDefault="00670BE8" w:rsidP="00670BE8">
      <w:pPr>
        <w:spacing w:after="0" w:line="240" w:lineRule="auto"/>
        <w:jc w:val="both"/>
        <w:rPr>
          <w:rFonts w:ascii="Verdana" w:hAnsi="Verdana" w:cs="Times New Roman"/>
          <w:bCs/>
          <w:color w:val="9D2235"/>
          <w:sz w:val="24"/>
          <w:szCs w:val="24"/>
        </w:rPr>
      </w:pPr>
      <w:r w:rsidRPr="0095624E">
        <w:rPr>
          <w:rFonts w:ascii="Verdana" w:hAnsi="Verdana" w:cs="Times New Roman"/>
          <w:bCs/>
          <w:color w:val="9D2235"/>
          <w:sz w:val="24"/>
          <w:szCs w:val="24"/>
        </w:rPr>
        <w:t>Sabiedriskais transports</w:t>
      </w:r>
    </w:p>
    <w:p w:rsidR="00670BE8" w:rsidRPr="0095624E" w:rsidRDefault="00670BE8" w:rsidP="00670BE8">
      <w:pPr>
        <w:spacing w:after="0" w:line="240" w:lineRule="auto"/>
        <w:ind w:firstLine="720"/>
        <w:jc w:val="both"/>
        <w:rPr>
          <w:rFonts w:ascii="Verdana" w:hAnsi="Verdana" w:cs="Times New Roman"/>
          <w:bCs/>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Lai uzlabotu iedzīvotāju mobilitātes iespējas un nodrošinātu pieejamus sabiedriskā transporta pakalpojumus visā valsts teritorijā, iekļaujoties valsts </w:t>
      </w:r>
      <w:r w:rsidR="00CF1635" w:rsidRPr="0095624E">
        <w:rPr>
          <w:rFonts w:ascii="Verdana" w:hAnsi="Verdana" w:cs="Times New Roman"/>
          <w:color w:val="404040" w:themeColor="text1" w:themeTint="BF"/>
          <w:spacing w:val="-2"/>
          <w:sz w:val="24"/>
          <w:szCs w:val="24"/>
        </w:rPr>
        <w:t>piešķirtajā finansējumā, kā arī</w:t>
      </w:r>
      <w:r w:rsidRPr="0095624E">
        <w:rPr>
          <w:rFonts w:ascii="Verdana" w:hAnsi="Verdana" w:cs="Times New Roman"/>
          <w:color w:val="404040" w:themeColor="text1" w:themeTint="BF"/>
          <w:spacing w:val="-2"/>
          <w:sz w:val="24"/>
          <w:szCs w:val="24"/>
        </w:rPr>
        <w:t xml:space="preserve"> lai </w:t>
      </w:r>
      <w:r w:rsidRPr="0095624E">
        <w:rPr>
          <w:rFonts w:ascii="Verdana" w:hAnsi="Verdana" w:cs="Times New Roman"/>
          <w:bCs/>
          <w:color w:val="404040" w:themeColor="text1" w:themeTint="BF"/>
          <w:spacing w:val="-2"/>
          <w:sz w:val="24"/>
          <w:szCs w:val="24"/>
        </w:rPr>
        <w:t>izstrādātu vienotu tarifu politiku visiem reģionālā sabiedriskā transporta veidiem</w:t>
      </w:r>
      <w:r w:rsidRPr="0095624E">
        <w:rPr>
          <w:rFonts w:ascii="Verdana" w:hAnsi="Verdana" w:cs="Times New Roman"/>
          <w:color w:val="404040" w:themeColor="text1" w:themeTint="BF"/>
          <w:spacing w:val="-2"/>
          <w:sz w:val="24"/>
          <w:szCs w:val="24"/>
        </w:rPr>
        <w:t xml:space="preserve"> un </w:t>
      </w:r>
      <w:r w:rsidR="00CF1635" w:rsidRPr="0095624E">
        <w:rPr>
          <w:rFonts w:ascii="Verdana" w:hAnsi="Verdana" w:cs="Times New Roman"/>
          <w:color w:val="404040" w:themeColor="text1" w:themeTint="BF"/>
          <w:spacing w:val="-2"/>
          <w:sz w:val="24"/>
          <w:szCs w:val="24"/>
        </w:rPr>
        <w:t>īstenotu</w:t>
      </w:r>
      <w:r w:rsidRPr="0095624E">
        <w:rPr>
          <w:rFonts w:ascii="Verdana" w:hAnsi="Verdana" w:cs="Times New Roman"/>
          <w:bCs/>
          <w:color w:val="404040" w:themeColor="text1" w:themeTint="BF"/>
          <w:spacing w:val="-2"/>
          <w:sz w:val="24"/>
          <w:szCs w:val="24"/>
        </w:rPr>
        <w:t xml:space="preserve"> vienotu pasažieru pārvadājumu plānošanu vienotā maršrutu tīklā, saskaņojot dažādu transporta veidu kustību, ar mērķi uzlabot iedzīvotāju mobilitāti valsts teritorijā ar Sabiedriskā transporta padomes</w:t>
      </w:r>
      <w:r w:rsidR="00CF1635" w:rsidRPr="0095624E">
        <w:rPr>
          <w:rFonts w:ascii="Verdana" w:hAnsi="Verdana" w:cs="Times New Roman"/>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2015.</w:t>
      </w:r>
      <w:r w:rsidR="00CF1635" w:rsidRPr="0095624E">
        <w:rPr>
          <w:rFonts w:ascii="Verdana" w:hAnsi="Verdana" w:cs="Times New Roman"/>
          <w:bCs/>
          <w:color w:val="404040" w:themeColor="text1" w:themeTint="BF"/>
          <w:spacing w:val="-2"/>
          <w:sz w:val="24"/>
          <w:szCs w:val="24"/>
        </w:rPr>
        <w:t> gada 6. februāra</w:t>
      </w:r>
      <w:r w:rsidRPr="0095624E">
        <w:rPr>
          <w:rFonts w:ascii="Verdana" w:hAnsi="Verdana" w:cs="Times New Roman"/>
          <w:bCs/>
          <w:color w:val="404040" w:themeColor="text1" w:themeTint="BF"/>
          <w:spacing w:val="-2"/>
          <w:sz w:val="24"/>
          <w:szCs w:val="24"/>
        </w:rPr>
        <w:t xml:space="preserve"> sēdes lēmumu Nr</w:t>
      </w:r>
      <w:r w:rsidR="001B38BB" w:rsidRPr="0095624E">
        <w:rPr>
          <w:rFonts w:ascii="Verdana" w:eastAsia="Calibri" w:hAnsi="Verdana" w:cs="Times New Roman"/>
          <w:bCs/>
          <w:color w:val="404040" w:themeColor="text1" w:themeTint="BF"/>
          <w:spacing w:val="-2"/>
        </w:rPr>
        <w:t>. </w:t>
      </w:r>
      <w:r w:rsidRPr="0095624E">
        <w:rPr>
          <w:rFonts w:ascii="Verdana" w:hAnsi="Verdana" w:cs="Times New Roman"/>
          <w:bCs/>
          <w:color w:val="404040" w:themeColor="text1" w:themeTint="BF"/>
          <w:spacing w:val="-2"/>
          <w:sz w:val="24"/>
          <w:szCs w:val="24"/>
        </w:rPr>
        <w:t>4 (prot. Nr</w:t>
      </w:r>
      <w:r w:rsidR="001B38BB" w:rsidRPr="0095624E">
        <w:rPr>
          <w:rFonts w:ascii="Verdana" w:eastAsia="Calibri" w:hAnsi="Verdana" w:cs="Times New Roman"/>
          <w:bCs/>
          <w:color w:val="404040" w:themeColor="text1" w:themeTint="BF"/>
          <w:spacing w:val="-2"/>
        </w:rPr>
        <w:t>. </w:t>
      </w:r>
      <w:r w:rsidRPr="0095624E">
        <w:rPr>
          <w:rFonts w:ascii="Verdana" w:hAnsi="Verdana" w:cs="Times New Roman"/>
          <w:bCs/>
          <w:color w:val="404040" w:themeColor="text1" w:themeTint="BF"/>
          <w:spacing w:val="-2"/>
          <w:sz w:val="24"/>
          <w:szCs w:val="24"/>
        </w:rPr>
        <w:t>2</w:t>
      </w:r>
      <w:r w:rsidR="001B38BB"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4</w:t>
      </w:r>
      <w:r w:rsidR="001B38BB" w:rsidRPr="0095624E">
        <w:rPr>
          <w:rFonts w:ascii="Verdana" w:eastAsia="Calibri" w:hAnsi="Verdana" w:cs="Times New Roman"/>
          <w:bCs/>
          <w:color w:val="404040" w:themeColor="text1" w:themeTint="BF"/>
          <w:spacing w:val="-2"/>
        </w:rPr>
        <w:t>. </w:t>
      </w:r>
      <w:r w:rsidR="001B38BB"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apstiprināts VSIA </w:t>
      </w:r>
      <w:r w:rsidR="00672CD3"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Autotransporta direkcija</w:t>
      </w:r>
      <w:r w:rsidR="002320B2"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(ATD) sagatavotais konsolidētais reģionālās nozīmes maršrutu tīkls. Turpinās vienotas biļetes un lojalitātes programmas visiem reģionālā sabiedriskā transporta veidiem ieviešana</w:t>
      </w:r>
      <w:r w:rsidR="00CF1635"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un šobrīd ir sagatavota vienota tarifu koncepcija visiem reģionālās vietējās nozīmes maršrutiem, kuru savā </w:t>
      </w:r>
      <w:r w:rsidR="00CF1635" w:rsidRPr="0095624E">
        <w:rPr>
          <w:rFonts w:ascii="Verdana" w:hAnsi="Verdana" w:cs="Times New Roman"/>
          <w:bCs/>
          <w:color w:val="404040" w:themeColor="text1" w:themeTint="BF"/>
          <w:spacing w:val="-2"/>
          <w:sz w:val="24"/>
          <w:szCs w:val="24"/>
        </w:rPr>
        <w:t xml:space="preserve">2015. gada 6. februāra </w:t>
      </w:r>
      <w:r w:rsidRPr="0095624E">
        <w:rPr>
          <w:rFonts w:ascii="Verdana" w:hAnsi="Verdana" w:cs="Times New Roman"/>
          <w:bCs/>
          <w:color w:val="404040" w:themeColor="text1" w:themeTint="BF"/>
          <w:spacing w:val="-2"/>
          <w:sz w:val="24"/>
          <w:szCs w:val="24"/>
        </w:rPr>
        <w:t>sēdē konceptuāli atbalstīja Sabiedriskā transporta padome</w:t>
      </w:r>
      <w:r w:rsidR="00CF1635" w:rsidRPr="0095624E">
        <w:rPr>
          <w:rFonts w:ascii="Verdana" w:hAnsi="Verdana" w:cs="Times New Roman"/>
          <w:bCs/>
          <w:color w:val="404040" w:themeColor="text1" w:themeTint="BF"/>
          <w:spacing w:val="-2"/>
          <w:sz w:val="24"/>
          <w:szCs w:val="24"/>
        </w:rPr>
        <w:t>. K</w:t>
      </w:r>
      <w:r w:rsidRPr="0095624E">
        <w:rPr>
          <w:rFonts w:ascii="Verdana" w:hAnsi="Verdana" w:cs="Times New Roman"/>
          <w:bCs/>
          <w:color w:val="404040" w:themeColor="text1" w:themeTint="BF"/>
          <w:spacing w:val="-2"/>
          <w:sz w:val="24"/>
          <w:szCs w:val="24"/>
        </w:rPr>
        <w:t xml:space="preserve">oncepcija </w:t>
      </w:r>
      <w:r w:rsidR="00CF1635" w:rsidRPr="0095624E">
        <w:rPr>
          <w:rFonts w:ascii="Verdana" w:hAnsi="Verdana" w:cs="Times New Roman"/>
          <w:bCs/>
          <w:color w:val="404040" w:themeColor="text1" w:themeTint="BF"/>
          <w:spacing w:val="-2"/>
          <w:sz w:val="24"/>
          <w:szCs w:val="24"/>
        </w:rPr>
        <w:t xml:space="preserve">ir </w:t>
      </w:r>
      <w:r w:rsidRPr="0095624E">
        <w:rPr>
          <w:rFonts w:ascii="Verdana" w:hAnsi="Verdana" w:cs="Times New Roman"/>
          <w:bCs/>
          <w:color w:val="404040" w:themeColor="text1" w:themeTint="BF"/>
          <w:spacing w:val="-2"/>
          <w:sz w:val="24"/>
          <w:szCs w:val="24"/>
        </w:rPr>
        <w:t>saskaņota ar plānošanas reģioniem un pārvadātājiem</w:t>
      </w:r>
      <w:r w:rsidR="00CF1635" w:rsidRPr="0095624E">
        <w:rPr>
          <w:rFonts w:ascii="Verdana" w:hAnsi="Verdana" w:cs="Times New Roman"/>
          <w:bCs/>
          <w:color w:val="404040" w:themeColor="text1" w:themeTint="BF"/>
          <w:spacing w:val="-2"/>
          <w:sz w:val="24"/>
          <w:szCs w:val="24"/>
        </w:rPr>
        <w:t>, un</w:t>
      </w:r>
      <w:r w:rsidRPr="0095624E">
        <w:rPr>
          <w:rFonts w:ascii="Verdana" w:hAnsi="Verdana" w:cs="Times New Roman"/>
          <w:bCs/>
          <w:color w:val="404040" w:themeColor="text1" w:themeTint="BF"/>
          <w:spacing w:val="-2"/>
          <w:sz w:val="24"/>
          <w:szCs w:val="24"/>
        </w:rPr>
        <w:t xml:space="preserve"> </w:t>
      </w:r>
      <w:r w:rsidR="00CF1635" w:rsidRPr="0095624E">
        <w:rPr>
          <w:rFonts w:ascii="Verdana" w:hAnsi="Verdana" w:cs="Times New Roman"/>
          <w:bCs/>
          <w:color w:val="404040" w:themeColor="text1" w:themeTint="BF"/>
          <w:spacing w:val="-2"/>
          <w:sz w:val="24"/>
          <w:szCs w:val="24"/>
        </w:rPr>
        <w:t>atbilstoši pieņemtajai koncepcijai t</w:t>
      </w:r>
      <w:r w:rsidRPr="0095624E">
        <w:rPr>
          <w:rFonts w:ascii="Verdana" w:hAnsi="Verdana" w:cs="Times New Roman"/>
          <w:bCs/>
          <w:color w:val="404040" w:themeColor="text1" w:themeTint="BF"/>
          <w:spacing w:val="-2"/>
          <w:sz w:val="24"/>
          <w:szCs w:val="24"/>
        </w:rPr>
        <w:t xml:space="preserve">iek </w:t>
      </w:r>
      <w:r w:rsidR="00CF1635" w:rsidRPr="0095624E">
        <w:rPr>
          <w:rFonts w:ascii="Verdana" w:hAnsi="Verdana" w:cs="Times New Roman"/>
          <w:bCs/>
          <w:color w:val="404040" w:themeColor="text1" w:themeTint="BF"/>
          <w:spacing w:val="-2"/>
          <w:sz w:val="24"/>
          <w:szCs w:val="24"/>
        </w:rPr>
        <w:t xml:space="preserve">pārrēķināti </w:t>
      </w:r>
      <w:r w:rsidRPr="0095624E">
        <w:rPr>
          <w:rFonts w:ascii="Verdana" w:hAnsi="Verdana" w:cs="Times New Roman"/>
          <w:bCs/>
          <w:color w:val="404040" w:themeColor="text1" w:themeTint="BF"/>
          <w:spacing w:val="-2"/>
          <w:sz w:val="24"/>
          <w:szCs w:val="24"/>
        </w:rPr>
        <w:t>tarif</w:t>
      </w:r>
      <w:r w:rsidR="00CF1635" w:rsidRPr="0095624E">
        <w:rPr>
          <w:rFonts w:ascii="Verdana" w:hAnsi="Verdana" w:cs="Times New Roman"/>
          <w:bCs/>
          <w:color w:val="404040" w:themeColor="text1" w:themeTint="BF"/>
          <w:spacing w:val="-2"/>
          <w:sz w:val="24"/>
          <w:szCs w:val="24"/>
        </w:rPr>
        <w:t>i</w:t>
      </w:r>
      <w:r w:rsidRPr="0095624E">
        <w:rPr>
          <w:rFonts w:ascii="Verdana" w:hAnsi="Verdana" w:cs="Times New Roman"/>
          <w:bCs/>
          <w:color w:val="404040" w:themeColor="text1" w:themeTint="BF"/>
          <w:spacing w:val="-2"/>
          <w:sz w:val="24"/>
          <w:szCs w:val="24"/>
        </w:rPr>
        <w:t>. ATD veic</w:t>
      </w:r>
      <w:r w:rsidR="00CF1635" w:rsidRPr="0095624E">
        <w:rPr>
          <w:rFonts w:ascii="Verdana" w:hAnsi="Verdana" w:cs="Times New Roman"/>
          <w:bCs/>
          <w:color w:val="404040" w:themeColor="text1" w:themeTint="BF"/>
          <w:spacing w:val="-2"/>
          <w:sz w:val="24"/>
          <w:szCs w:val="24"/>
        </w:rPr>
        <w:t>a</w:t>
      </w:r>
      <w:r w:rsidRPr="0095624E">
        <w:rPr>
          <w:rFonts w:ascii="Verdana" w:hAnsi="Verdana" w:cs="Times New Roman"/>
          <w:bCs/>
          <w:color w:val="404040" w:themeColor="text1" w:themeTint="BF"/>
          <w:spacing w:val="-2"/>
          <w:sz w:val="24"/>
          <w:szCs w:val="24"/>
        </w:rPr>
        <w:t xml:space="preserve"> tiešas pārrunas ar pašvaldībām par iespējamo pārejas posmu ieviešanu novados, kuros gaidāms tarifu pieaugums, </w:t>
      </w:r>
      <w:r w:rsidR="00CF1635" w:rsidRPr="0095624E">
        <w:rPr>
          <w:rFonts w:ascii="Verdana" w:hAnsi="Verdana" w:cs="Times New Roman"/>
          <w:bCs/>
          <w:color w:val="404040" w:themeColor="text1" w:themeTint="BF"/>
          <w:spacing w:val="-2"/>
          <w:sz w:val="24"/>
          <w:szCs w:val="24"/>
        </w:rPr>
        <w:t>un</w:t>
      </w:r>
      <w:r w:rsidRPr="0095624E">
        <w:rPr>
          <w:rFonts w:ascii="Verdana" w:hAnsi="Verdana" w:cs="Times New Roman"/>
          <w:bCs/>
          <w:color w:val="404040" w:themeColor="text1" w:themeTint="BF"/>
          <w:spacing w:val="-2"/>
          <w:sz w:val="24"/>
          <w:szCs w:val="24"/>
        </w:rPr>
        <w:t xml:space="preserve"> </w:t>
      </w:r>
      <w:r w:rsidR="00CF1635" w:rsidRPr="0095624E">
        <w:rPr>
          <w:rFonts w:ascii="Verdana" w:hAnsi="Verdana" w:cs="Times New Roman"/>
          <w:bCs/>
          <w:color w:val="404040" w:themeColor="text1" w:themeTint="BF"/>
          <w:spacing w:val="-2"/>
          <w:sz w:val="24"/>
          <w:szCs w:val="24"/>
        </w:rPr>
        <w:t>2015. gada 10. jūnijā tika panākta vienošanās ar 24 </w:t>
      </w:r>
      <w:r w:rsidRPr="0095624E">
        <w:rPr>
          <w:rFonts w:ascii="Verdana" w:hAnsi="Verdana" w:cs="Times New Roman"/>
          <w:bCs/>
          <w:color w:val="404040" w:themeColor="text1" w:themeTint="BF"/>
          <w:spacing w:val="-2"/>
          <w:sz w:val="24"/>
          <w:szCs w:val="24"/>
        </w:rPr>
        <w:t>novadu pašvaldībām. 2014./2015.</w:t>
      </w:r>
      <w:r w:rsidR="00CE72C5"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 xml:space="preserve">mācību gadā Sabiedriskā transporta padomē apstiprināta divu jaunu maršrutu atklāšana skolēnu pārvadāšanai, kā arī grozījumi </w:t>
      </w:r>
      <w:r w:rsidR="00CE72C5" w:rsidRPr="0095624E">
        <w:rPr>
          <w:rFonts w:ascii="Verdana" w:hAnsi="Verdana" w:cs="Times New Roman"/>
          <w:bCs/>
          <w:color w:val="404040" w:themeColor="text1" w:themeTint="BF"/>
          <w:spacing w:val="-2"/>
          <w:sz w:val="24"/>
          <w:szCs w:val="24"/>
        </w:rPr>
        <w:t>septiņos</w:t>
      </w:r>
      <w:r w:rsidRPr="0095624E">
        <w:rPr>
          <w:rFonts w:ascii="Verdana" w:hAnsi="Verdana" w:cs="Times New Roman"/>
          <w:bCs/>
          <w:color w:val="404040" w:themeColor="text1" w:themeTint="BF"/>
          <w:spacing w:val="-2"/>
          <w:sz w:val="24"/>
          <w:szCs w:val="24"/>
        </w:rPr>
        <w:t xml:space="preserve"> esošos maršrutos, pielāgojot tos skolēnu vajadzībām. Maršruti iekļauti kopējā maršrutu tīklā Vidzemes, Latgales un Rīgas reģionā. Vienlaikus ir nepieciešams veicināt autoostu sistēmas efektivitātes uzlabošanu un </w:t>
      </w:r>
      <w:r w:rsidR="00CF1635" w:rsidRPr="0095624E">
        <w:rPr>
          <w:rFonts w:ascii="Verdana" w:hAnsi="Verdana" w:cs="Times New Roman"/>
          <w:bCs/>
          <w:color w:val="404040" w:themeColor="text1" w:themeTint="BF"/>
          <w:spacing w:val="-2"/>
          <w:sz w:val="24"/>
          <w:szCs w:val="24"/>
        </w:rPr>
        <w:t>īstenot</w:t>
      </w:r>
      <w:r w:rsidRPr="0095624E">
        <w:rPr>
          <w:rFonts w:ascii="Verdana" w:hAnsi="Verdana" w:cs="Times New Roman"/>
          <w:bCs/>
          <w:color w:val="404040" w:themeColor="text1" w:themeTint="BF"/>
          <w:spacing w:val="-2"/>
          <w:sz w:val="24"/>
          <w:szCs w:val="24"/>
        </w:rPr>
        <w:t xml:space="preserve"> autoostu darbības sistēmas pilnveidošanas procedūras, pārskatot un definējot kritērijus līniju būvēm, kurām valsts uzskata par nepieciešamu saglabāt autoostas statusu, kā arī noteikt minimālo pakalpojumu apjomu, kas tiks apmaksāts no valsts budžeta.</w:t>
      </w:r>
    </w:p>
    <w:p w:rsidR="00670BE8" w:rsidRPr="0095624E" w:rsidRDefault="00670BE8" w:rsidP="00670BE8">
      <w:pPr>
        <w:spacing w:after="0" w:line="240" w:lineRule="auto"/>
        <w:ind w:firstLine="720"/>
        <w:jc w:val="both"/>
        <w:rPr>
          <w:rFonts w:ascii="Verdana" w:hAnsi="Verdana" w:cs="Times New Roman"/>
          <w:bCs/>
          <w:color w:val="404040" w:themeColor="text1" w:themeTint="BF"/>
          <w:spacing w:val="-2"/>
          <w:sz w:val="24"/>
          <w:szCs w:val="24"/>
        </w:rPr>
      </w:pPr>
      <w:r w:rsidRPr="0095624E">
        <w:rPr>
          <w:rFonts w:ascii="Verdana" w:hAnsi="Verdana" w:cs="Times New Roman"/>
          <w:bCs/>
          <w:color w:val="404040" w:themeColor="text1" w:themeTint="BF"/>
          <w:spacing w:val="-2"/>
          <w:sz w:val="24"/>
          <w:szCs w:val="24"/>
        </w:rPr>
        <w:t>Pasažieru apgrozība sabiedriskajā autotransportā ar regulārās satiksmes autobusiem 2014</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veidoja 2322 milj. pasažierkilometru, 2013</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2325 milj. pasažierkilometru, 2012</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2358 milj. pasažierkilometru, 2011</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2412 milj. pasažierkilometru, 20</w:t>
      </w:r>
      <w:r w:rsidR="002D2B35" w:rsidRPr="0095624E">
        <w:rPr>
          <w:rFonts w:ascii="Verdana" w:hAnsi="Verdana" w:cs="Times New Roman"/>
          <w:bCs/>
          <w:color w:val="404040" w:themeColor="text1" w:themeTint="BF"/>
          <w:spacing w:val="-2"/>
          <w:sz w:val="24"/>
          <w:szCs w:val="24"/>
        </w:rPr>
        <w:t>10</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 xml:space="preserve">ā 3288 </w:t>
      </w:r>
      <w:r w:rsidR="002D2B35" w:rsidRPr="0095624E">
        <w:rPr>
          <w:rFonts w:ascii="Verdana" w:hAnsi="Verdana" w:cs="Times New Roman"/>
          <w:bCs/>
          <w:color w:val="404040" w:themeColor="text1" w:themeTint="BF"/>
          <w:spacing w:val="-2"/>
          <w:sz w:val="24"/>
          <w:szCs w:val="24"/>
        </w:rPr>
        <w:t xml:space="preserve">milj. </w:t>
      </w:r>
      <w:r w:rsidRPr="0095624E">
        <w:rPr>
          <w:rFonts w:ascii="Verdana" w:hAnsi="Verdana" w:cs="Times New Roman"/>
          <w:bCs/>
          <w:color w:val="404040" w:themeColor="text1" w:themeTint="BF"/>
          <w:spacing w:val="-2"/>
          <w:sz w:val="24"/>
          <w:szCs w:val="24"/>
        </w:rPr>
        <w:t>pasažierkilometru un 2009</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2167 milj. pasažierkilometru. Pēdējās desmitgades griezumā pasažieru apgrozībai sabiedriskajā transportā ir tendence samazināties, vienlaikus tā nenotiek atbilstoši prognozētajiem samazinājuma tempiem</w:t>
      </w:r>
      <w:r w:rsidR="00A23299"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kā minēts NAP2020</w:t>
      </w:r>
      <w:r w:rsidR="00202696" w:rsidRPr="0095624E">
        <w:rPr>
          <w:rFonts w:ascii="Verdana" w:hAnsi="Verdana" w:cs="Times New Roman"/>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 xml:space="preserve"> 2014</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2190 milj. pasažierkilometru un 2020</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1860 milj. pasažierkilometru un LIAS2030</w:t>
      </w:r>
      <w:r w:rsidR="00202696" w:rsidRPr="0095624E">
        <w:rPr>
          <w:rFonts w:ascii="Verdana" w:hAnsi="Verdana" w:cs="Times New Roman"/>
          <w:bCs/>
          <w:color w:val="404040" w:themeColor="text1" w:themeTint="BF"/>
          <w:spacing w:val="-2"/>
          <w:sz w:val="24"/>
          <w:szCs w:val="24"/>
        </w:rPr>
        <w:t xml:space="preserve"> –</w:t>
      </w:r>
      <w:r w:rsidR="002D2B35" w:rsidRPr="0095624E">
        <w:rPr>
          <w:rFonts w:ascii="Verdana" w:hAnsi="Verdana" w:cs="Times New Roman"/>
          <w:bCs/>
          <w:color w:val="404040" w:themeColor="text1" w:themeTint="BF"/>
          <w:spacing w:val="-2"/>
          <w:sz w:val="24"/>
          <w:szCs w:val="24"/>
        </w:rPr>
        <w:t xml:space="preserve"> 1730 </w:t>
      </w:r>
      <w:r w:rsidRPr="0095624E">
        <w:rPr>
          <w:rFonts w:ascii="Verdana" w:hAnsi="Verdana" w:cs="Times New Roman"/>
          <w:bCs/>
          <w:color w:val="404040" w:themeColor="text1" w:themeTint="BF"/>
          <w:spacing w:val="-2"/>
          <w:sz w:val="24"/>
          <w:szCs w:val="24"/>
        </w:rPr>
        <w:t>milj. pasažierkilometr</w:t>
      </w:r>
      <w:r w:rsidR="00A23299" w:rsidRPr="0095624E">
        <w:rPr>
          <w:rFonts w:ascii="Verdana" w:hAnsi="Verdana" w:cs="Times New Roman"/>
          <w:bCs/>
          <w:color w:val="404040" w:themeColor="text1" w:themeTint="BF"/>
          <w:spacing w:val="-2"/>
          <w:sz w:val="24"/>
          <w:szCs w:val="24"/>
        </w:rPr>
        <w:t>u</w:t>
      </w:r>
      <w:r w:rsidRPr="0095624E">
        <w:rPr>
          <w:rFonts w:ascii="Verdana" w:hAnsi="Verdana" w:cs="Times New Roman"/>
          <w:bCs/>
          <w:color w:val="404040" w:themeColor="text1" w:themeTint="BF"/>
          <w:spacing w:val="-2"/>
          <w:sz w:val="24"/>
          <w:szCs w:val="24"/>
        </w:rPr>
        <w:t xml:space="preserve">, un pēdējo </w:t>
      </w:r>
      <w:r w:rsidR="003D6696" w:rsidRPr="0095624E">
        <w:rPr>
          <w:rFonts w:ascii="Verdana" w:hAnsi="Verdana" w:cs="Times New Roman"/>
          <w:bCs/>
          <w:color w:val="404040" w:themeColor="text1" w:themeTint="BF"/>
          <w:spacing w:val="-2"/>
          <w:sz w:val="24"/>
          <w:szCs w:val="24"/>
        </w:rPr>
        <w:t xml:space="preserve">triju </w:t>
      </w:r>
      <w:r w:rsidRPr="0095624E">
        <w:rPr>
          <w:rFonts w:ascii="Verdana" w:hAnsi="Verdana" w:cs="Times New Roman"/>
          <w:bCs/>
          <w:color w:val="404040" w:themeColor="text1" w:themeTint="BF"/>
          <w:spacing w:val="-2"/>
          <w:sz w:val="24"/>
          <w:szCs w:val="24"/>
        </w:rPr>
        <w:t>gadu tendences norād</w:t>
      </w:r>
      <w:r w:rsidR="002D2B35" w:rsidRPr="0095624E">
        <w:rPr>
          <w:rFonts w:ascii="Verdana" w:hAnsi="Verdana" w:cs="Times New Roman"/>
          <w:bCs/>
          <w:color w:val="404040" w:themeColor="text1" w:themeTint="BF"/>
          <w:spacing w:val="-2"/>
          <w:sz w:val="24"/>
          <w:szCs w:val="24"/>
        </w:rPr>
        <w:t>a uz vidēji svērto apjomu ~2300 </w:t>
      </w:r>
      <w:r w:rsidRPr="0095624E">
        <w:rPr>
          <w:rFonts w:ascii="Verdana" w:hAnsi="Verdana" w:cs="Times New Roman"/>
          <w:bCs/>
          <w:color w:val="404040" w:themeColor="text1" w:themeTint="BF"/>
          <w:spacing w:val="-2"/>
          <w:sz w:val="24"/>
          <w:szCs w:val="24"/>
        </w:rPr>
        <w:t>milj. pasažierkilometr</w:t>
      </w:r>
      <w:r w:rsidR="00A23299" w:rsidRPr="0095624E">
        <w:rPr>
          <w:rFonts w:ascii="Verdana" w:hAnsi="Verdana" w:cs="Times New Roman"/>
          <w:bCs/>
          <w:color w:val="404040" w:themeColor="text1" w:themeTint="BF"/>
          <w:spacing w:val="-2"/>
          <w:sz w:val="24"/>
          <w:szCs w:val="24"/>
        </w:rPr>
        <w:t>u</w:t>
      </w:r>
      <w:r w:rsidRPr="0095624E">
        <w:rPr>
          <w:rFonts w:ascii="Verdana" w:hAnsi="Verdana" w:cs="Times New Roman"/>
          <w:bCs/>
          <w:color w:val="404040" w:themeColor="text1" w:themeTint="BF"/>
          <w:spacing w:val="-2"/>
          <w:sz w:val="24"/>
          <w:szCs w:val="24"/>
        </w:rPr>
        <w:t xml:space="preserve"> gadā. </w:t>
      </w:r>
    </w:p>
    <w:p w:rsidR="00670BE8" w:rsidRPr="0095624E" w:rsidRDefault="00670BE8" w:rsidP="00670BE8">
      <w:pPr>
        <w:spacing w:after="0" w:line="240" w:lineRule="auto"/>
        <w:ind w:firstLine="720"/>
        <w:jc w:val="both"/>
        <w:rPr>
          <w:rFonts w:ascii="Verdana" w:eastAsia="Calibri" w:hAnsi="Verdana" w:cs="Times New Roman"/>
          <w:color w:val="404040" w:themeColor="text1" w:themeTint="BF"/>
          <w:spacing w:val="-2"/>
          <w:sz w:val="24"/>
          <w:szCs w:val="24"/>
        </w:rPr>
      </w:pPr>
      <w:r w:rsidRPr="0095624E">
        <w:rPr>
          <w:rFonts w:ascii="Verdana" w:eastAsia="Calibri" w:hAnsi="Verdana" w:cs="Times New Roman"/>
          <w:color w:val="404040" w:themeColor="text1" w:themeTint="BF"/>
          <w:spacing w:val="-2"/>
          <w:sz w:val="24"/>
          <w:szCs w:val="24"/>
        </w:rPr>
        <w:t xml:space="preserve">MK ir pieņēmis </w:t>
      </w:r>
      <w:r w:rsidR="00C317F7" w:rsidRPr="0095624E">
        <w:rPr>
          <w:rFonts w:ascii="Verdana" w:eastAsia="Calibri" w:hAnsi="Verdana" w:cs="Times New Roman"/>
          <w:color w:val="404040" w:themeColor="text1" w:themeTint="BF"/>
          <w:spacing w:val="-2"/>
          <w:sz w:val="24"/>
          <w:szCs w:val="24"/>
        </w:rPr>
        <w:t>PKC</w:t>
      </w:r>
      <w:r w:rsidRPr="0095624E">
        <w:rPr>
          <w:rFonts w:ascii="Verdana" w:eastAsia="Calibri" w:hAnsi="Verdana" w:cs="Times New Roman"/>
          <w:color w:val="404040" w:themeColor="text1" w:themeTint="BF"/>
          <w:spacing w:val="-2"/>
          <w:sz w:val="24"/>
          <w:szCs w:val="24"/>
        </w:rPr>
        <w:t xml:space="preserve"> izstrādātos normatīvos regulējumus, lai pilnveidotu sabiedriskā transporta pasažieru uzskaites sistēmu, sākotnēji to attiecinot uz 100</w:t>
      </w:r>
      <w:r w:rsidR="00B77152" w:rsidRPr="0095624E">
        <w:rPr>
          <w:rFonts w:ascii="Verdana" w:eastAsia="Calibri" w:hAnsi="Verdana" w:cs="Times New Roman"/>
          <w:color w:val="404040" w:themeColor="text1" w:themeTint="BF"/>
          <w:spacing w:val="-2"/>
          <w:sz w:val="24"/>
          <w:szCs w:val="24"/>
        </w:rPr>
        <w:t> %</w:t>
      </w:r>
      <w:r w:rsidRPr="0095624E">
        <w:rPr>
          <w:rFonts w:ascii="Verdana" w:eastAsia="Calibri" w:hAnsi="Verdana" w:cs="Times New Roman"/>
          <w:color w:val="404040" w:themeColor="text1" w:themeTint="BF"/>
          <w:spacing w:val="-2"/>
          <w:sz w:val="24"/>
          <w:szCs w:val="24"/>
        </w:rPr>
        <w:t xml:space="preserve"> valsts garantēto atvieglojumu saņēmējiem, </w:t>
      </w:r>
      <w:r w:rsidRPr="0095624E">
        <w:rPr>
          <w:rFonts w:ascii="Verdana" w:eastAsia="Calibri" w:hAnsi="Verdana" w:cs="Times New Roman"/>
          <w:color w:val="404040" w:themeColor="text1" w:themeTint="BF"/>
          <w:spacing w:val="-2"/>
          <w:sz w:val="24"/>
          <w:szCs w:val="24"/>
        </w:rPr>
        <w:lastRenderedPageBreak/>
        <w:t>atvieglojot šo pasažieru reģistrēšanos sabiedriskajā transportā un nodrošinot tiem iespējas viegli pārvietoties visā Latvijas teritorijā</w:t>
      </w:r>
      <w:r w:rsidR="002D2B35" w:rsidRPr="0095624E">
        <w:rPr>
          <w:rFonts w:ascii="Verdana" w:eastAsia="Calibri" w:hAnsi="Verdana" w:cs="Times New Roman"/>
          <w:color w:val="404040" w:themeColor="text1" w:themeTint="BF"/>
          <w:spacing w:val="-2"/>
          <w:sz w:val="24"/>
          <w:szCs w:val="24"/>
        </w:rPr>
        <w:t>.</w:t>
      </w:r>
      <w:r w:rsidRPr="0095624E">
        <w:rPr>
          <w:rFonts w:ascii="Verdana" w:eastAsia="Calibri" w:hAnsi="Verdana" w:cs="Times New Roman"/>
          <w:color w:val="404040" w:themeColor="text1" w:themeTint="BF"/>
          <w:spacing w:val="-2"/>
          <w:sz w:val="24"/>
          <w:szCs w:val="24"/>
        </w:rPr>
        <w:t xml:space="preserve"> </w:t>
      </w:r>
      <w:r w:rsidR="002D2B35" w:rsidRPr="0095624E">
        <w:rPr>
          <w:rFonts w:ascii="Verdana" w:eastAsia="Calibri" w:hAnsi="Verdana" w:cs="Times New Roman"/>
          <w:color w:val="404040" w:themeColor="text1" w:themeTint="BF"/>
          <w:spacing w:val="-2"/>
          <w:sz w:val="24"/>
          <w:szCs w:val="24"/>
        </w:rPr>
        <w:t>V</w:t>
      </w:r>
      <w:r w:rsidRPr="0095624E">
        <w:rPr>
          <w:rFonts w:ascii="Verdana" w:eastAsia="Calibri" w:hAnsi="Verdana" w:cs="Times New Roman"/>
          <w:color w:val="404040" w:themeColor="text1" w:themeTint="BF"/>
          <w:spacing w:val="-2"/>
          <w:sz w:val="24"/>
          <w:szCs w:val="24"/>
        </w:rPr>
        <w:t>ienlaikus šīs reforma vidējā termiņā paredz pāreju uz elektroniskiem maksājumiem sabiedriskajā transportā, izmantojot norēķinu iestāžu izsniegtas maksājumu kartes, kas būtiski atvieglos iedzīvotāju spēju pārvietoties visā Latvijas teritorijā jebkurā transporta veidā, vi</w:t>
      </w:r>
      <w:r w:rsidR="00BF2D49" w:rsidRPr="0095624E">
        <w:rPr>
          <w:rFonts w:ascii="Verdana" w:eastAsia="Calibri" w:hAnsi="Verdana" w:cs="Times New Roman"/>
          <w:color w:val="404040" w:themeColor="text1" w:themeTint="BF"/>
          <w:spacing w:val="-2"/>
          <w:sz w:val="24"/>
          <w:szCs w:val="24"/>
        </w:rPr>
        <w:t>enlaikus neiegādājoties papildu</w:t>
      </w:r>
      <w:r w:rsidRPr="0095624E">
        <w:rPr>
          <w:rFonts w:ascii="Verdana" w:eastAsia="Calibri" w:hAnsi="Verdana" w:cs="Times New Roman"/>
          <w:color w:val="404040" w:themeColor="text1" w:themeTint="BF"/>
          <w:spacing w:val="-2"/>
          <w:sz w:val="24"/>
          <w:szCs w:val="24"/>
        </w:rPr>
        <w:t xml:space="preserve"> starpniecības kartes, kas nodrošina brauciena apmaksu vai uzskaiti, bet veicot to ar jebkuras bankas izsniegtu maksājumu karti.</w:t>
      </w:r>
    </w:p>
    <w:p w:rsidR="00670BE8" w:rsidRPr="0095624E" w:rsidRDefault="00670BE8" w:rsidP="00670BE8">
      <w:pPr>
        <w:spacing w:after="0" w:line="240" w:lineRule="auto"/>
        <w:ind w:firstLine="720"/>
        <w:jc w:val="both"/>
        <w:rPr>
          <w:rFonts w:ascii="Verdana" w:eastAsia="Calibri"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Attīstot </w:t>
      </w:r>
      <w:r w:rsidRPr="0095624E">
        <w:rPr>
          <w:rFonts w:ascii="Verdana" w:hAnsi="Verdana" w:cs="Times New Roman"/>
          <w:bCs/>
          <w:color w:val="404040" w:themeColor="text1" w:themeTint="BF"/>
          <w:sz w:val="24"/>
          <w:szCs w:val="24"/>
        </w:rPr>
        <w:t>videi draudzīgu sabiedriskā transporta infrastruktūru Latvijas teritorijā, Eiropas Savienības fondu 2014.</w:t>
      </w:r>
      <w:r w:rsidR="00202696" w:rsidRPr="0095624E">
        <w:rPr>
          <w:rFonts w:ascii="Verdana" w:hAnsi="Verdana" w:cs="Times New Roman"/>
          <w:bCs/>
          <w:color w:val="404040" w:themeColor="text1" w:themeTint="BF"/>
          <w:sz w:val="24"/>
          <w:szCs w:val="24"/>
        </w:rPr>
        <w:t>–</w:t>
      </w:r>
      <w:r w:rsidRPr="0095624E">
        <w:rPr>
          <w:rFonts w:ascii="Verdana" w:hAnsi="Verdana" w:cs="Times New Roman"/>
          <w:bCs/>
          <w:color w:val="404040" w:themeColor="text1" w:themeTint="BF"/>
          <w:sz w:val="24"/>
          <w:szCs w:val="24"/>
        </w:rPr>
        <w:t>2020</w:t>
      </w:r>
      <w:r w:rsidR="002320B2" w:rsidRPr="0095624E">
        <w:rPr>
          <w:rFonts w:ascii="Verdana" w:hAnsi="Verdana" w:cs="Times New Roman"/>
          <w:bCs/>
          <w:color w:val="404040" w:themeColor="text1" w:themeTint="BF"/>
          <w:sz w:val="24"/>
          <w:szCs w:val="24"/>
        </w:rPr>
        <w:t>. gad</w:t>
      </w:r>
      <w:r w:rsidRPr="0095624E">
        <w:rPr>
          <w:rFonts w:ascii="Verdana" w:hAnsi="Verdana" w:cs="Times New Roman"/>
          <w:bCs/>
          <w:color w:val="404040" w:themeColor="text1" w:themeTint="BF"/>
          <w:sz w:val="24"/>
          <w:szCs w:val="24"/>
        </w:rPr>
        <w:t>a plānošanas perioda ietvaros tiek izstrādāts lielā projekta "Rīgas tramvaju infrastruktūras attīstība" pieteikums, papildus ir uzsākta Liepājas un Daugavpils tramvaju maršrutu tīklu attīstības projektu sagatavošana, kas paredz jauna ritošā sastāva iegādi un sliežu infrastruktūras atjaunošanu un izbūvi.</w:t>
      </w:r>
    </w:p>
    <w:p w:rsidR="00670BE8" w:rsidRPr="00884BE1" w:rsidRDefault="00670BE8" w:rsidP="00670BE8">
      <w:pPr>
        <w:spacing w:after="0" w:line="240" w:lineRule="auto"/>
        <w:jc w:val="both"/>
        <w:rPr>
          <w:rFonts w:ascii="Verdana" w:hAnsi="Verdana" w:cs="Times New Roman"/>
          <w:sz w:val="24"/>
          <w:szCs w:val="24"/>
        </w:rPr>
      </w:pPr>
    </w:p>
    <w:p w:rsidR="00670BE8" w:rsidRPr="0095624E" w:rsidRDefault="00670BE8" w:rsidP="00670BE8">
      <w:pPr>
        <w:spacing w:after="0" w:line="240" w:lineRule="auto"/>
        <w:jc w:val="both"/>
        <w:rPr>
          <w:rFonts w:ascii="Verdana" w:hAnsi="Verdana" w:cs="Times New Roman"/>
          <w:bCs/>
          <w:color w:val="9D2235"/>
          <w:sz w:val="24"/>
          <w:szCs w:val="24"/>
        </w:rPr>
      </w:pPr>
      <w:r w:rsidRPr="0095624E">
        <w:rPr>
          <w:rFonts w:ascii="Verdana" w:hAnsi="Verdana" w:cs="Times New Roman"/>
          <w:bCs/>
          <w:color w:val="9D2235"/>
          <w:sz w:val="24"/>
          <w:szCs w:val="24"/>
        </w:rPr>
        <w:t>Aviācija</w:t>
      </w:r>
    </w:p>
    <w:p w:rsidR="00670BE8" w:rsidRPr="0095624E" w:rsidRDefault="00670BE8" w:rsidP="00BE15CE">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hAnsi="Verdana" w:cs="Times New Roman"/>
          <w:color w:val="404040" w:themeColor="text1" w:themeTint="BF"/>
          <w:spacing w:val="-2"/>
          <w:sz w:val="24"/>
          <w:szCs w:val="24"/>
        </w:rPr>
        <w:t>Aviācijas sektors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w:t>
      </w:r>
      <w:r w:rsidR="000F276D" w:rsidRPr="0095624E">
        <w:rPr>
          <w:rFonts w:ascii="Verdana" w:hAnsi="Verdana" w:cs="Times New Roman"/>
          <w:color w:val="404040" w:themeColor="text1" w:themeTint="BF"/>
          <w:spacing w:val="-2"/>
          <w:sz w:val="24"/>
          <w:szCs w:val="24"/>
        </w:rPr>
        <w:t>radīja</w:t>
      </w:r>
      <w:r w:rsidRPr="0095624E">
        <w:rPr>
          <w:rFonts w:ascii="Verdana" w:hAnsi="Verdana" w:cs="Times New Roman"/>
          <w:color w:val="404040" w:themeColor="text1" w:themeTint="BF"/>
          <w:spacing w:val="-2"/>
          <w:sz w:val="24"/>
          <w:szCs w:val="24"/>
        </w:rPr>
        <w:t xml:space="preserve"> ap 700 milj</w:t>
      </w:r>
      <w:r w:rsidR="00672CD3"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09319F" w:rsidRPr="0095624E">
        <w:rPr>
          <w:rFonts w:ascii="Verdana" w:hAnsi="Verdana" w:cs="Times New Roman"/>
          <w:i/>
          <w:color w:val="404040" w:themeColor="text1" w:themeTint="BF"/>
          <w:spacing w:val="-2"/>
          <w:sz w:val="24"/>
          <w:szCs w:val="24"/>
        </w:rPr>
        <w:t>euro</w:t>
      </w:r>
      <w:r w:rsidR="0009319F"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jeb ~3</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Latvijas iekšzemes kopprodukta (turpmāk</w:t>
      </w:r>
      <w:r w:rsidR="00202696"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 xml:space="preserve"> IKP), vienlaikus sektora tiešā ietekme veidoja 0,6</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jeb ~150 milj</w:t>
      </w:r>
      <w:r w:rsidR="00666B9E"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09319F" w:rsidRPr="0095624E">
        <w:rPr>
          <w:rFonts w:ascii="Verdana" w:hAnsi="Verdana" w:cs="Times New Roman"/>
          <w:i/>
          <w:color w:val="404040" w:themeColor="text1" w:themeTint="BF"/>
          <w:spacing w:val="-2"/>
          <w:sz w:val="24"/>
          <w:szCs w:val="24"/>
        </w:rPr>
        <w:t>euro</w:t>
      </w:r>
      <w:r w:rsidRPr="0095624E">
        <w:rPr>
          <w:rStyle w:val="FootnoteReference"/>
          <w:rFonts w:ascii="Verdana" w:hAnsi="Verdana" w:cs="Times New Roman"/>
          <w:color w:val="404040" w:themeColor="text1" w:themeTint="BF"/>
          <w:spacing w:val="-2"/>
          <w:sz w:val="24"/>
          <w:szCs w:val="24"/>
        </w:rPr>
        <w:footnoteReference w:id="53"/>
      </w:r>
      <w:r w:rsidRPr="0095624E">
        <w:rPr>
          <w:rFonts w:ascii="Verdana" w:hAnsi="Verdana" w:cs="Times New Roman"/>
          <w:color w:val="404040" w:themeColor="text1" w:themeTint="BF"/>
          <w:spacing w:val="-2"/>
          <w:sz w:val="24"/>
          <w:szCs w:val="24"/>
        </w:rPr>
        <w:t xml:space="preserve"> </w:t>
      </w:r>
      <w:r w:rsidRPr="0095624E">
        <w:rPr>
          <w:rFonts w:ascii="Verdana" w:eastAsia="Times New Roman" w:hAnsi="Verdana" w:cs="Times New Roman"/>
          <w:color w:val="404040" w:themeColor="text1" w:themeTint="BF"/>
          <w:spacing w:val="-2"/>
          <w:sz w:val="24"/>
          <w:szCs w:val="24"/>
          <w:lang w:eastAsia="lv-LV"/>
        </w:rPr>
        <w:t>pie 4</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81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liela pasažieru pārvadājumu apjoma (2014</w:t>
      </w:r>
      <w:r w:rsidR="00E63B53" w:rsidRPr="0095624E">
        <w:rPr>
          <w:rFonts w:ascii="Verdana" w:hAnsi="Verdana" w:cs="Times New Roman"/>
          <w:color w:val="404040" w:themeColor="text1" w:themeTint="BF"/>
          <w:spacing w:val="-2"/>
          <w:sz w:val="24"/>
          <w:szCs w:val="24"/>
        </w:rPr>
        <w:t xml:space="preserve">. gada </w:t>
      </w:r>
      <w:r w:rsidRPr="0095624E">
        <w:rPr>
          <w:rFonts w:ascii="Verdana" w:eastAsia="Times New Roman" w:hAnsi="Verdana" w:cs="Times New Roman"/>
          <w:color w:val="404040" w:themeColor="text1" w:themeTint="BF"/>
          <w:spacing w:val="-2"/>
          <w:sz w:val="24"/>
          <w:szCs w:val="24"/>
          <w:lang w:eastAsia="lv-LV"/>
        </w:rPr>
        <w:t>statistikas dati), indikatīvi katra pārvadātā pasažiera ieguldījums Latvijas ekonomikā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ā sniedza 145,43 </w:t>
      </w:r>
      <w:r w:rsidRPr="0095624E">
        <w:rPr>
          <w:rFonts w:ascii="Verdana" w:eastAsia="Times New Roman" w:hAnsi="Verdana" w:cs="Times New Roman"/>
          <w:i/>
          <w:color w:val="404040" w:themeColor="text1" w:themeTint="BF"/>
          <w:spacing w:val="-2"/>
          <w:sz w:val="24"/>
          <w:szCs w:val="24"/>
          <w:lang w:eastAsia="lv-LV"/>
        </w:rPr>
        <w:t>euro</w:t>
      </w:r>
      <w:r w:rsidRPr="0095624E">
        <w:rPr>
          <w:rFonts w:ascii="Verdana" w:eastAsia="Times New Roman" w:hAnsi="Verdana" w:cs="Times New Roman"/>
          <w:color w:val="404040" w:themeColor="text1" w:themeTint="BF"/>
          <w:spacing w:val="-2"/>
          <w:sz w:val="24"/>
          <w:szCs w:val="24"/>
          <w:lang w:eastAsia="lv-LV"/>
        </w:rPr>
        <w:t xml:space="preserve"> un tiešā ietekme sasniedza 31,18 </w:t>
      </w:r>
      <w:r w:rsidR="00672CD3" w:rsidRPr="0095624E">
        <w:rPr>
          <w:rFonts w:ascii="Verdana" w:eastAsia="Times New Roman" w:hAnsi="Verdana" w:cs="Times New Roman"/>
          <w:i/>
          <w:color w:val="404040" w:themeColor="text1" w:themeTint="BF"/>
          <w:spacing w:val="-2"/>
          <w:sz w:val="24"/>
          <w:szCs w:val="24"/>
          <w:lang w:eastAsia="lv-LV"/>
        </w:rPr>
        <w:t>euro</w:t>
      </w:r>
      <w:r w:rsidR="00672CD3"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 xml:space="preserve">par katru pasažieri. </w:t>
      </w:r>
      <w:r w:rsidR="000F276D" w:rsidRPr="0095624E">
        <w:rPr>
          <w:rFonts w:ascii="Verdana" w:eastAsia="Times New Roman" w:hAnsi="Verdana" w:cs="Times New Roman"/>
          <w:color w:val="404040" w:themeColor="text1" w:themeTint="BF"/>
          <w:spacing w:val="-2"/>
          <w:sz w:val="24"/>
          <w:szCs w:val="24"/>
          <w:lang w:eastAsia="lv-LV"/>
        </w:rPr>
        <w:t>Statistikas dati par a</w:t>
      </w:r>
      <w:r w:rsidRPr="0095624E">
        <w:rPr>
          <w:rFonts w:ascii="Verdana" w:eastAsia="Times New Roman" w:hAnsi="Verdana" w:cs="Times New Roman"/>
          <w:color w:val="404040" w:themeColor="text1" w:themeTint="BF"/>
          <w:spacing w:val="-2"/>
          <w:sz w:val="24"/>
          <w:szCs w:val="24"/>
          <w:lang w:eastAsia="lv-LV"/>
        </w:rPr>
        <w:t>pkalpoto pasažieru apjomu saglabā pozitīvu stabilitātes tendenci</w:t>
      </w:r>
      <w:r w:rsidR="000F276D"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 xml:space="preserve"> 2014</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ā Starptautiskā lidosta </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Rīga</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362FB5" w:rsidRPr="0095624E">
        <w:rPr>
          <w:rFonts w:ascii="Verdana" w:eastAsia="Times New Roman" w:hAnsi="Verdana" w:cs="Times New Roman"/>
          <w:color w:val="404040" w:themeColor="text1" w:themeTint="BF"/>
          <w:spacing w:val="-2"/>
          <w:sz w:val="24"/>
          <w:szCs w:val="24"/>
          <w:lang w:eastAsia="lv-LV"/>
        </w:rPr>
        <w:t>(</w:t>
      </w:r>
      <w:r w:rsidR="00362FB5" w:rsidRPr="0095624E">
        <w:rPr>
          <w:rFonts w:ascii="Verdana" w:eastAsia="Times New Roman" w:hAnsi="Verdana" w:cs="Times New Roman"/>
          <w:i/>
          <w:color w:val="404040" w:themeColor="text1" w:themeTint="BF"/>
          <w:spacing w:val="-2"/>
          <w:sz w:val="24"/>
          <w:szCs w:val="24"/>
          <w:lang w:eastAsia="lv-LV"/>
        </w:rPr>
        <w:t>lidosta "Rīga"</w:t>
      </w:r>
      <w:r w:rsidR="00362FB5"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ir apkalpojusi 4</w:t>
      </w:r>
      <w:r w:rsidR="000F276D"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81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 2013</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4,79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 2012</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4,76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 un 2011</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5,1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w:t>
      </w:r>
      <w:r w:rsidR="000F276D" w:rsidRPr="0095624E">
        <w:rPr>
          <w:rFonts w:ascii="Verdana" w:eastAsia="Times New Roman" w:hAnsi="Verdana" w:cs="Times New Roman"/>
          <w:color w:val="404040" w:themeColor="text1" w:themeTint="BF"/>
          <w:spacing w:val="-2"/>
          <w:sz w:val="24"/>
          <w:szCs w:val="24"/>
          <w:lang w:eastAsia="lv-LV"/>
        </w:rPr>
        <w:t>. V</w:t>
      </w:r>
      <w:r w:rsidRPr="0095624E">
        <w:rPr>
          <w:rFonts w:ascii="Verdana" w:eastAsia="Times New Roman" w:hAnsi="Verdana" w:cs="Times New Roman"/>
          <w:color w:val="404040" w:themeColor="text1" w:themeTint="BF"/>
          <w:spacing w:val="-2"/>
          <w:sz w:val="24"/>
          <w:szCs w:val="24"/>
          <w:lang w:eastAsia="lv-LV"/>
        </w:rPr>
        <w:t xml:space="preserve">ienlaikus </w:t>
      </w:r>
      <w:r w:rsidR="00362FB5" w:rsidRPr="0095624E">
        <w:rPr>
          <w:rFonts w:ascii="Verdana" w:eastAsia="Times New Roman" w:hAnsi="Verdana" w:cs="Times New Roman"/>
          <w:i/>
          <w:color w:val="404040" w:themeColor="text1" w:themeTint="BF"/>
          <w:spacing w:val="-2"/>
          <w:sz w:val="24"/>
          <w:szCs w:val="24"/>
          <w:lang w:eastAsia="lv-LV"/>
        </w:rPr>
        <w:t xml:space="preserve">lidosta "Rīga" </w:t>
      </w:r>
      <w:r w:rsidRPr="0095624E">
        <w:rPr>
          <w:rFonts w:ascii="Verdana" w:eastAsia="Times New Roman" w:hAnsi="Verdana" w:cs="Times New Roman"/>
          <w:color w:val="404040" w:themeColor="text1" w:themeTint="BF"/>
          <w:spacing w:val="-2"/>
          <w:sz w:val="24"/>
          <w:szCs w:val="24"/>
          <w:lang w:eastAsia="lv-LV"/>
        </w:rPr>
        <w:t>ir koriģējusi izaugsmes prognozes uz leju</w:t>
      </w:r>
      <w:r w:rsidR="000F276D"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un paredzams, ka līdz 2020</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am netiks sasniegta NAP2020 </w:t>
      </w:r>
      <w:r w:rsidR="000F276D" w:rsidRPr="0095624E">
        <w:rPr>
          <w:rFonts w:ascii="Verdana" w:eastAsia="Times New Roman" w:hAnsi="Verdana" w:cs="Times New Roman"/>
          <w:color w:val="404040" w:themeColor="text1" w:themeTint="BF"/>
          <w:spacing w:val="-2"/>
          <w:sz w:val="24"/>
          <w:szCs w:val="24"/>
          <w:lang w:eastAsia="lv-LV"/>
        </w:rPr>
        <w:t xml:space="preserve">noteiktā mērķa vērtība – </w:t>
      </w:r>
      <w:r w:rsidRPr="0095624E">
        <w:rPr>
          <w:rFonts w:ascii="Verdana" w:eastAsia="Times New Roman" w:hAnsi="Verdana" w:cs="Times New Roman"/>
          <w:color w:val="404040" w:themeColor="text1" w:themeTint="BF"/>
          <w:spacing w:val="-2"/>
          <w:sz w:val="24"/>
          <w:szCs w:val="24"/>
          <w:lang w:eastAsia="lv-LV"/>
        </w:rPr>
        <w:t>8,5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 bet provizoriski 2020</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ā tiks sasniegt</w:t>
      </w:r>
      <w:r w:rsidR="000F276D" w:rsidRPr="0095624E">
        <w:rPr>
          <w:rFonts w:ascii="Verdana" w:eastAsia="Times New Roman" w:hAnsi="Verdana" w:cs="Times New Roman"/>
          <w:color w:val="404040" w:themeColor="text1" w:themeTint="BF"/>
          <w:spacing w:val="-2"/>
          <w:sz w:val="24"/>
          <w:szCs w:val="24"/>
          <w:lang w:eastAsia="lv-LV"/>
        </w:rPr>
        <w:t>s</w:t>
      </w:r>
      <w:r w:rsidRPr="0095624E">
        <w:rPr>
          <w:rFonts w:ascii="Verdana" w:eastAsia="Times New Roman" w:hAnsi="Verdana" w:cs="Times New Roman"/>
          <w:color w:val="404040" w:themeColor="text1" w:themeTint="BF"/>
          <w:spacing w:val="-2"/>
          <w:sz w:val="24"/>
          <w:szCs w:val="24"/>
          <w:lang w:eastAsia="lv-LV"/>
        </w:rPr>
        <w:t xml:space="preserve"> </w:t>
      </w:r>
      <w:r w:rsidR="000F276D" w:rsidRPr="0095624E">
        <w:rPr>
          <w:rFonts w:ascii="Verdana" w:eastAsia="Times New Roman" w:hAnsi="Verdana" w:cs="Times New Roman"/>
          <w:color w:val="404040" w:themeColor="text1" w:themeTint="BF"/>
          <w:spacing w:val="-2"/>
          <w:sz w:val="24"/>
          <w:szCs w:val="24"/>
          <w:lang w:eastAsia="lv-LV"/>
        </w:rPr>
        <w:t xml:space="preserve">apjoms – </w:t>
      </w:r>
      <w:r w:rsidRPr="0095624E">
        <w:rPr>
          <w:rFonts w:ascii="Verdana" w:eastAsia="Times New Roman" w:hAnsi="Verdana" w:cs="Times New Roman"/>
          <w:color w:val="404040" w:themeColor="text1" w:themeTint="BF"/>
          <w:spacing w:val="-2"/>
          <w:sz w:val="24"/>
          <w:szCs w:val="24"/>
          <w:lang w:eastAsia="lv-LV"/>
        </w:rPr>
        <w:t>6 milj</w:t>
      </w:r>
      <w:r w:rsidR="00672CD3"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 kas ir izskaidrojams ar </w:t>
      </w:r>
      <w:r w:rsidR="00362FB5" w:rsidRPr="0095624E">
        <w:rPr>
          <w:rFonts w:ascii="Verdana" w:eastAsia="Times New Roman" w:hAnsi="Verdana" w:cs="Times New Roman"/>
          <w:i/>
          <w:color w:val="404040" w:themeColor="text1" w:themeTint="BF"/>
          <w:spacing w:val="-2"/>
          <w:sz w:val="24"/>
          <w:szCs w:val="24"/>
          <w:lang w:eastAsia="lv-LV"/>
        </w:rPr>
        <w:t xml:space="preserve">lidostas "Rīga" </w:t>
      </w:r>
      <w:r w:rsidRPr="0095624E">
        <w:rPr>
          <w:rFonts w:ascii="Verdana" w:eastAsia="Times New Roman" w:hAnsi="Verdana" w:cs="Times New Roman"/>
          <w:color w:val="404040" w:themeColor="text1" w:themeTint="BF"/>
          <w:spacing w:val="-2"/>
          <w:sz w:val="24"/>
          <w:szCs w:val="24"/>
          <w:lang w:eastAsia="lv-LV"/>
        </w:rPr>
        <w:t>attīstības plānu samazināšanu un nacionālā</w:t>
      </w:r>
      <w:r w:rsidR="00246FF6" w:rsidRPr="0095624E">
        <w:rPr>
          <w:rFonts w:ascii="Verdana" w:eastAsia="Times New Roman" w:hAnsi="Verdana" w:cs="Times New Roman"/>
          <w:color w:val="404040" w:themeColor="text1" w:themeTint="BF"/>
          <w:spacing w:val="-2"/>
          <w:sz w:val="24"/>
          <w:szCs w:val="24"/>
          <w:lang w:eastAsia="lv-LV"/>
        </w:rPr>
        <w:t>s</w:t>
      </w:r>
      <w:r w:rsidRPr="0095624E">
        <w:rPr>
          <w:rFonts w:ascii="Verdana" w:eastAsia="Times New Roman" w:hAnsi="Verdana" w:cs="Times New Roman"/>
          <w:color w:val="404040" w:themeColor="text1" w:themeTint="BF"/>
          <w:spacing w:val="-2"/>
          <w:sz w:val="24"/>
          <w:szCs w:val="24"/>
          <w:lang w:eastAsia="lv-LV"/>
        </w:rPr>
        <w:t xml:space="preserve"> </w:t>
      </w:r>
      <w:r w:rsidR="00246FF6" w:rsidRPr="0095624E">
        <w:rPr>
          <w:rFonts w:ascii="Verdana" w:hAnsi="Verdana" w:cs="Times New Roman"/>
          <w:bCs/>
          <w:color w:val="404040" w:themeColor="text1" w:themeTint="BF"/>
          <w:spacing w:val="-2"/>
          <w:sz w:val="24"/>
          <w:szCs w:val="24"/>
        </w:rPr>
        <w:t xml:space="preserve">aviosabiedrības </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AirBaltic</w:t>
      </w:r>
      <w:r w:rsidR="002320B2"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w:t>
      </w:r>
      <w:r w:rsidR="00362FB5" w:rsidRPr="0095624E">
        <w:rPr>
          <w:rFonts w:ascii="Verdana" w:eastAsia="Times New Roman" w:hAnsi="Verdana" w:cs="Times New Roman"/>
          <w:color w:val="404040" w:themeColor="text1" w:themeTint="BF"/>
          <w:spacing w:val="-2"/>
          <w:sz w:val="24"/>
          <w:szCs w:val="24"/>
          <w:lang w:eastAsia="lv-LV"/>
        </w:rPr>
        <w:t>(</w:t>
      </w:r>
      <w:r w:rsidR="00362FB5" w:rsidRPr="0095624E">
        <w:rPr>
          <w:rFonts w:ascii="Verdana" w:eastAsia="Times New Roman" w:hAnsi="Verdana" w:cs="Times New Roman"/>
          <w:i/>
          <w:color w:val="404040" w:themeColor="text1" w:themeTint="BF"/>
          <w:spacing w:val="-2"/>
          <w:sz w:val="24"/>
          <w:szCs w:val="24"/>
          <w:lang w:eastAsia="lv-LV"/>
        </w:rPr>
        <w:t>AirBaltic</w:t>
      </w:r>
      <w:r w:rsidR="00362FB5" w:rsidRPr="0095624E">
        <w:rPr>
          <w:rFonts w:ascii="Verdana" w:eastAsia="Times New Roman" w:hAnsi="Verdana" w:cs="Times New Roman"/>
          <w:color w:val="404040" w:themeColor="text1" w:themeTint="BF"/>
          <w:spacing w:val="-2"/>
          <w:sz w:val="24"/>
          <w:szCs w:val="24"/>
          <w:lang w:eastAsia="lv-LV"/>
        </w:rPr>
        <w:t xml:space="preserve">) </w:t>
      </w:r>
      <w:r w:rsidRPr="0095624E">
        <w:rPr>
          <w:rFonts w:ascii="Verdana" w:eastAsia="Times New Roman" w:hAnsi="Verdana" w:cs="Times New Roman"/>
          <w:color w:val="404040" w:themeColor="text1" w:themeTint="BF"/>
          <w:spacing w:val="-2"/>
          <w:sz w:val="24"/>
          <w:szCs w:val="24"/>
          <w:lang w:eastAsia="lv-LV"/>
        </w:rPr>
        <w:t>maršruta tīklu pārskatīšanu un apjoma samazināšanu. Vienlaikus, pabeidzot 2015</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a ietvarā visus plānotos darbus, kas šobrīd nosacīti kavē būtisku pasažieru skaita pieaugumu, jo līdz ar būvdarbu norisi lidostas teritorijā ir ierobežots arī lidmašīnu kustības grafiks un pieņemšanas laiki, veiksmīgi pabeidzot jaunā pasažieru termināla būvniecību un noturot esošo lidojumu tīklu, aviokompāniju skaitu un </w:t>
      </w:r>
      <w:r w:rsidRPr="0095624E">
        <w:rPr>
          <w:rFonts w:ascii="Verdana" w:eastAsia="Times New Roman" w:hAnsi="Verdana" w:cs="Times New Roman"/>
          <w:i/>
          <w:color w:val="404040" w:themeColor="text1" w:themeTint="BF"/>
          <w:spacing w:val="-2"/>
          <w:sz w:val="24"/>
          <w:szCs w:val="24"/>
          <w:lang w:eastAsia="lv-LV"/>
        </w:rPr>
        <w:t>AirBaltic</w:t>
      </w:r>
      <w:r w:rsidRPr="0095624E">
        <w:rPr>
          <w:rFonts w:ascii="Verdana" w:eastAsia="Times New Roman" w:hAnsi="Verdana" w:cs="Times New Roman"/>
          <w:color w:val="404040" w:themeColor="text1" w:themeTint="BF"/>
          <w:spacing w:val="-2"/>
          <w:sz w:val="24"/>
          <w:szCs w:val="24"/>
          <w:lang w:eastAsia="lv-LV"/>
        </w:rPr>
        <w:t xml:space="preserve"> attīstības plānus, ir paredzams, ka </w:t>
      </w:r>
      <w:r w:rsidR="00362FB5" w:rsidRPr="0095624E">
        <w:rPr>
          <w:rFonts w:ascii="Verdana" w:eastAsia="Times New Roman" w:hAnsi="Verdana" w:cs="Times New Roman"/>
          <w:i/>
          <w:color w:val="404040" w:themeColor="text1" w:themeTint="BF"/>
          <w:spacing w:val="-2"/>
          <w:sz w:val="24"/>
          <w:szCs w:val="24"/>
          <w:lang w:eastAsia="lv-LV"/>
        </w:rPr>
        <w:t xml:space="preserve">lidosta "Rīga" </w:t>
      </w:r>
      <w:r w:rsidRPr="0095624E">
        <w:rPr>
          <w:rFonts w:ascii="Verdana" w:eastAsia="Times New Roman" w:hAnsi="Verdana" w:cs="Times New Roman"/>
          <w:color w:val="404040" w:themeColor="text1" w:themeTint="BF"/>
          <w:spacing w:val="-2"/>
          <w:sz w:val="24"/>
          <w:szCs w:val="24"/>
          <w:lang w:eastAsia="lv-LV"/>
        </w:rPr>
        <w:t>spēs tuvāko četru gadu laikā sasniegt 6 milj</w:t>
      </w:r>
      <w:r w:rsidR="00666B9E" w:rsidRPr="0095624E">
        <w:rPr>
          <w:rFonts w:ascii="Verdana" w:eastAsia="Times New Roman" w:hAnsi="Verdana" w:cs="Times New Roman"/>
          <w:color w:val="404040" w:themeColor="text1" w:themeTint="BF"/>
          <w:spacing w:val="-2"/>
          <w:sz w:val="24"/>
          <w:szCs w:val="24"/>
          <w:lang w:eastAsia="lv-LV"/>
        </w:rPr>
        <w:t>.</w:t>
      </w:r>
      <w:r w:rsidRPr="0095624E">
        <w:rPr>
          <w:rFonts w:ascii="Verdana" w:eastAsia="Times New Roman" w:hAnsi="Verdana" w:cs="Times New Roman"/>
          <w:color w:val="404040" w:themeColor="text1" w:themeTint="BF"/>
          <w:spacing w:val="-2"/>
          <w:sz w:val="24"/>
          <w:szCs w:val="24"/>
          <w:lang w:eastAsia="lv-LV"/>
        </w:rPr>
        <w:t xml:space="preserve"> pasažieru apgrozījumu gadā un jau </w:t>
      </w:r>
      <w:r w:rsidR="00BE334D" w:rsidRPr="0095624E">
        <w:rPr>
          <w:rFonts w:ascii="Verdana" w:hAnsi="Verdana" w:cs="Times New Roman"/>
          <w:color w:val="404040" w:themeColor="text1" w:themeTint="BF"/>
          <w:spacing w:val="-2"/>
          <w:sz w:val="24"/>
          <w:szCs w:val="24"/>
        </w:rPr>
        <w:t xml:space="preserve">laikus </w:t>
      </w:r>
      <w:r w:rsidRPr="0095624E">
        <w:rPr>
          <w:rFonts w:ascii="Verdana" w:eastAsia="Times New Roman" w:hAnsi="Verdana" w:cs="Times New Roman"/>
          <w:color w:val="404040" w:themeColor="text1" w:themeTint="BF"/>
          <w:spacing w:val="-2"/>
          <w:sz w:val="24"/>
          <w:szCs w:val="24"/>
          <w:lang w:eastAsia="lv-LV"/>
        </w:rPr>
        <w:t>sasniegt lidostas noteiktās prognozes par pasažieru pieaugumu līdz 2030</w:t>
      </w:r>
      <w:r w:rsidR="002320B2" w:rsidRPr="0095624E">
        <w:rPr>
          <w:rFonts w:ascii="Verdana" w:eastAsia="Times New Roman" w:hAnsi="Verdana" w:cs="Times New Roman"/>
          <w:color w:val="404040" w:themeColor="text1" w:themeTint="BF"/>
          <w:spacing w:val="-2"/>
          <w:sz w:val="24"/>
          <w:szCs w:val="24"/>
          <w:lang w:eastAsia="lv-LV"/>
        </w:rPr>
        <w:t>. gad</w:t>
      </w:r>
      <w:r w:rsidRPr="0095624E">
        <w:rPr>
          <w:rFonts w:ascii="Verdana" w:eastAsia="Times New Roman" w:hAnsi="Verdana" w:cs="Times New Roman"/>
          <w:color w:val="404040" w:themeColor="text1" w:themeTint="BF"/>
          <w:spacing w:val="-2"/>
          <w:sz w:val="24"/>
          <w:szCs w:val="24"/>
          <w:lang w:eastAsia="lv-LV"/>
        </w:rPr>
        <w:t xml:space="preserve">am. </w:t>
      </w:r>
    </w:p>
    <w:p w:rsidR="00670BE8" w:rsidRPr="0095624E" w:rsidRDefault="00670BE8" w:rsidP="00BE15CE">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hAnsi="Verdana" w:cs="Times New Roman"/>
          <w:color w:val="404040" w:themeColor="text1" w:themeTint="BF"/>
          <w:spacing w:val="-2"/>
          <w:sz w:val="24"/>
          <w:szCs w:val="24"/>
        </w:rPr>
        <w:t xml:space="preserve">Attīstot </w:t>
      </w:r>
      <w:r w:rsidRPr="0095624E">
        <w:rPr>
          <w:rFonts w:ascii="Verdana" w:hAnsi="Verdana" w:cs="Times New Roman"/>
          <w:bCs/>
          <w:i/>
          <w:color w:val="404040" w:themeColor="text1" w:themeTint="BF"/>
          <w:spacing w:val="-2"/>
          <w:sz w:val="24"/>
          <w:szCs w:val="24"/>
        </w:rPr>
        <w:t>AirBaltic</w:t>
      </w:r>
      <w:r w:rsidRPr="0095624E">
        <w:rPr>
          <w:rFonts w:ascii="Verdana" w:hAnsi="Verdana" w:cs="Times New Roman"/>
          <w:color w:val="404040" w:themeColor="text1" w:themeTint="BF"/>
          <w:spacing w:val="-2"/>
          <w:sz w:val="24"/>
          <w:szCs w:val="24"/>
        </w:rPr>
        <w:t xml:space="preserve">, ir sekmīgi </w:t>
      </w:r>
      <w:r w:rsidRPr="0095624E">
        <w:rPr>
          <w:rFonts w:ascii="Verdana" w:hAnsi="Verdana" w:cs="Times New Roman"/>
          <w:bCs/>
          <w:color w:val="404040" w:themeColor="text1" w:themeTint="BF"/>
          <w:spacing w:val="-2"/>
          <w:sz w:val="24"/>
          <w:szCs w:val="24"/>
        </w:rPr>
        <w:t xml:space="preserve">izstrādāts sadarbības modelis starp </w:t>
      </w:r>
      <w:r w:rsidR="00F23A8E" w:rsidRPr="0095624E">
        <w:rPr>
          <w:rFonts w:ascii="Verdana" w:eastAsia="Times New Roman" w:hAnsi="Verdana" w:cs="Times New Roman"/>
          <w:i/>
          <w:color w:val="404040" w:themeColor="text1" w:themeTint="BF"/>
          <w:spacing w:val="-2"/>
          <w:sz w:val="24"/>
          <w:szCs w:val="24"/>
          <w:lang w:eastAsia="lv-LV"/>
        </w:rPr>
        <w:t xml:space="preserve">lidostu "Rīga" </w:t>
      </w:r>
      <w:r w:rsidRPr="0095624E">
        <w:rPr>
          <w:rFonts w:ascii="Verdana" w:hAnsi="Verdana" w:cs="Times New Roman"/>
          <w:bCs/>
          <w:color w:val="404040" w:themeColor="text1" w:themeTint="BF"/>
          <w:spacing w:val="-2"/>
          <w:sz w:val="24"/>
          <w:szCs w:val="24"/>
        </w:rPr>
        <w:t xml:space="preserve">un </w:t>
      </w:r>
      <w:r w:rsidR="00246FF6" w:rsidRPr="0095624E">
        <w:rPr>
          <w:rFonts w:ascii="Verdana" w:hAnsi="Verdana" w:cs="Times New Roman"/>
          <w:bCs/>
          <w:i/>
          <w:color w:val="404040" w:themeColor="text1" w:themeTint="BF"/>
          <w:spacing w:val="-2"/>
          <w:sz w:val="24"/>
          <w:szCs w:val="24"/>
        </w:rPr>
        <w:t>AirBaltic</w:t>
      </w:r>
      <w:r w:rsidRPr="0095624E">
        <w:rPr>
          <w:rFonts w:ascii="Verdana" w:hAnsi="Verdana" w:cs="Times New Roman"/>
          <w:bCs/>
          <w:color w:val="404040" w:themeColor="text1" w:themeTint="BF"/>
          <w:spacing w:val="-2"/>
          <w:sz w:val="24"/>
          <w:szCs w:val="24"/>
        </w:rPr>
        <w:t xml:space="preserve">, kas tika prezentēts iesaistītajām pusēm, notiek aktīva komunikācija ar vairākiem potenciālajiem investoriem un ir </w:t>
      </w:r>
      <w:r w:rsidRPr="0095624E">
        <w:rPr>
          <w:rFonts w:ascii="Verdana" w:hAnsi="Verdana" w:cs="Times New Roman"/>
          <w:bCs/>
          <w:color w:val="404040" w:themeColor="text1" w:themeTint="BF"/>
          <w:spacing w:val="-2"/>
          <w:sz w:val="24"/>
          <w:szCs w:val="24"/>
        </w:rPr>
        <w:lastRenderedPageBreak/>
        <w:t xml:space="preserve">izbeigtas vairākas tiesvedības, tādējādi būtiski uzlabojot </w:t>
      </w:r>
      <w:r w:rsidRPr="0095624E">
        <w:rPr>
          <w:rFonts w:ascii="Verdana" w:hAnsi="Verdana" w:cs="Times New Roman"/>
          <w:bCs/>
          <w:i/>
          <w:color w:val="404040" w:themeColor="text1" w:themeTint="BF"/>
          <w:spacing w:val="-2"/>
          <w:sz w:val="24"/>
          <w:szCs w:val="24"/>
        </w:rPr>
        <w:t>AirBaltic</w:t>
      </w:r>
      <w:r w:rsidRPr="0095624E">
        <w:rPr>
          <w:rFonts w:ascii="Verdana" w:hAnsi="Verdana" w:cs="Times New Roman"/>
          <w:bCs/>
          <w:color w:val="404040" w:themeColor="text1" w:themeTint="BF"/>
          <w:spacing w:val="-2"/>
          <w:sz w:val="24"/>
          <w:szCs w:val="24"/>
        </w:rPr>
        <w:t xml:space="preserve"> darbības jur</w:t>
      </w:r>
      <w:r w:rsidR="00BE15CE" w:rsidRPr="0095624E">
        <w:rPr>
          <w:rFonts w:ascii="Verdana" w:hAnsi="Verdana" w:cs="Times New Roman"/>
          <w:bCs/>
          <w:color w:val="404040" w:themeColor="text1" w:themeTint="BF"/>
          <w:spacing w:val="-2"/>
          <w:sz w:val="24"/>
          <w:szCs w:val="24"/>
        </w:rPr>
        <w:t>idisko un finansiālo noteiktību</w:t>
      </w:r>
      <w:r w:rsidRPr="0095624E">
        <w:rPr>
          <w:rFonts w:ascii="Verdana" w:hAnsi="Verdana" w:cs="Times New Roman"/>
          <w:bCs/>
          <w:color w:val="404040" w:themeColor="text1" w:themeTint="BF"/>
          <w:spacing w:val="-2"/>
          <w:sz w:val="24"/>
          <w:szCs w:val="24"/>
        </w:rPr>
        <w:t xml:space="preserve"> un paverot pilnvērtīgas iespējas </w:t>
      </w:r>
      <w:r w:rsidR="00BE15CE" w:rsidRPr="0095624E">
        <w:rPr>
          <w:rFonts w:ascii="Verdana" w:hAnsi="Verdana" w:cs="Times New Roman"/>
          <w:bCs/>
          <w:i/>
          <w:color w:val="404040" w:themeColor="text1" w:themeTint="BF"/>
          <w:spacing w:val="-2"/>
          <w:sz w:val="24"/>
          <w:szCs w:val="24"/>
        </w:rPr>
        <w:t>AirBaltic</w:t>
      </w:r>
      <w:r w:rsidR="00BE15CE" w:rsidRPr="0095624E">
        <w:rPr>
          <w:rFonts w:ascii="Verdana" w:hAnsi="Verdana" w:cs="Times New Roman"/>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 xml:space="preserve">turpmākai attīstībai. Nepieciešams turpināt </w:t>
      </w:r>
      <w:r w:rsidRPr="0095624E">
        <w:rPr>
          <w:rFonts w:ascii="Verdana" w:hAnsi="Verdana" w:cs="Times New Roman"/>
          <w:bCs/>
          <w:i/>
          <w:color w:val="404040" w:themeColor="text1" w:themeTint="BF"/>
          <w:spacing w:val="-2"/>
          <w:sz w:val="24"/>
          <w:szCs w:val="24"/>
        </w:rPr>
        <w:t>AirBaltic</w:t>
      </w:r>
      <w:r w:rsidRPr="0095624E">
        <w:rPr>
          <w:rFonts w:ascii="Verdana" w:hAnsi="Verdana" w:cs="Times New Roman"/>
          <w:bCs/>
          <w:color w:val="404040" w:themeColor="text1" w:themeTint="BF"/>
          <w:spacing w:val="-2"/>
          <w:sz w:val="24"/>
          <w:szCs w:val="24"/>
        </w:rPr>
        <w:t xml:space="preserve"> ilgtspējīgas attīstības veicināšanu, nodrošinot tās lidojumu maršrutu tīkla attīstībai nepieciešamo divpusējo starpvaldību nolīgumu par gaisa satiksmi noslēgšanu ar Kataru, Bahreinu, Dienvidkoreju, Indonēziju, Omānu un Kubu, kā arī izskatīt iespējas </w:t>
      </w:r>
      <w:r w:rsidRPr="0095624E">
        <w:rPr>
          <w:rFonts w:ascii="Verdana" w:hAnsi="Verdana" w:cs="Times New Roman"/>
          <w:bCs/>
          <w:i/>
          <w:color w:val="404040" w:themeColor="text1" w:themeTint="BF"/>
          <w:spacing w:val="-2"/>
          <w:sz w:val="24"/>
          <w:szCs w:val="24"/>
        </w:rPr>
        <w:t>AirBaltic</w:t>
      </w:r>
      <w:r w:rsidRPr="0095624E">
        <w:rPr>
          <w:rFonts w:ascii="Verdana" w:hAnsi="Verdana" w:cs="Times New Roman"/>
          <w:bCs/>
          <w:color w:val="404040" w:themeColor="text1" w:themeTint="BF"/>
          <w:spacing w:val="-2"/>
          <w:sz w:val="24"/>
          <w:szCs w:val="24"/>
        </w:rPr>
        <w:t xml:space="preserve"> sadarbībai ar transatlantisko lidojumu kompānijām, lai sekmētu </w:t>
      </w:r>
      <w:r w:rsidR="00F23A8E" w:rsidRPr="0095624E">
        <w:rPr>
          <w:rFonts w:ascii="Verdana" w:eastAsia="Times New Roman" w:hAnsi="Verdana" w:cs="Times New Roman"/>
          <w:i/>
          <w:color w:val="404040" w:themeColor="text1" w:themeTint="BF"/>
          <w:spacing w:val="-2"/>
          <w:sz w:val="24"/>
          <w:szCs w:val="24"/>
          <w:lang w:eastAsia="lv-LV"/>
        </w:rPr>
        <w:t xml:space="preserve">lidostas "Rīga" </w:t>
      </w:r>
      <w:r w:rsidRPr="0095624E">
        <w:rPr>
          <w:rFonts w:ascii="Verdana" w:hAnsi="Verdana" w:cs="Times New Roman"/>
          <w:color w:val="404040" w:themeColor="text1" w:themeTint="BF"/>
          <w:spacing w:val="-2"/>
          <w:sz w:val="24"/>
          <w:szCs w:val="24"/>
        </w:rPr>
        <w:t xml:space="preserve">kā </w:t>
      </w:r>
      <w:r w:rsidRPr="0095624E">
        <w:rPr>
          <w:rFonts w:ascii="Verdana" w:hAnsi="Verdana" w:cs="Times New Roman"/>
          <w:bCs/>
          <w:color w:val="404040" w:themeColor="text1" w:themeTint="BF"/>
          <w:spacing w:val="-2"/>
          <w:sz w:val="24"/>
          <w:szCs w:val="24"/>
        </w:rPr>
        <w:t>Eiropas un Āzijas nozīmes lidojumu</w:t>
      </w:r>
      <w:r w:rsidR="008B200F" w:rsidRPr="0095624E">
        <w:rPr>
          <w:rFonts w:ascii="Verdana" w:hAnsi="Verdana" w:cs="Times New Roman"/>
          <w:bCs/>
          <w:color w:val="404040" w:themeColor="text1" w:themeTint="BF"/>
          <w:spacing w:val="-2"/>
          <w:sz w:val="24"/>
          <w:szCs w:val="24"/>
        </w:rPr>
        <w:t xml:space="preserve"> centr</w:t>
      </w:r>
      <w:r w:rsidR="00BE15CE" w:rsidRPr="0095624E">
        <w:rPr>
          <w:rFonts w:ascii="Verdana" w:hAnsi="Verdana" w:cs="Times New Roman"/>
          <w:bCs/>
          <w:color w:val="404040" w:themeColor="text1" w:themeTint="BF"/>
          <w:spacing w:val="-2"/>
          <w:sz w:val="24"/>
          <w:szCs w:val="24"/>
        </w:rPr>
        <w:t>a</w:t>
      </w:r>
      <w:r w:rsidR="00BE15CE" w:rsidRPr="0095624E">
        <w:rPr>
          <w:rFonts w:ascii="Verdana" w:hAnsi="Verdana" w:cs="Times New Roman"/>
          <w:color w:val="404040" w:themeColor="text1" w:themeTint="BF"/>
          <w:spacing w:val="-2"/>
          <w:sz w:val="24"/>
          <w:szCs w:val="24"/>
        </w:rPr>
        <w:t xml:space="preserve"> turpmāku attīstību</w:t>
      </w:r>
      <w:r w:rsidR="008B200F" w:rsidRPr="0095624E">
        <w:rPr>
          <w:rFonts w:ascii="Verdana" w:hAnsi="Verdana" w:cs="Times New Roman"/>
          <w:bCs/>
          <w:color w:val="404040" w:themeColor="text1" w:themeTint="BF"/>
          <w:spacing w:val="-2"/>
          <w:sz w:val="24"/>
          <w:szCs w:val="24"/>
        </w:rPr>
        <w:t>. Papildus minētajam</w:t>
      </w:r>
      <w:r w:rsidRPr="0095624E">
        <w:rPr>
          <w:rFonts w:ascii="Verdana" w:hAnsi="Verdana" w:cs="Times New Roman"/>
          <w:bCs/>
          <w:color w:val="404040" w:themeColor="text1" w:themeTint="BF"/>
          <w:spacing w:val="-2"/>
          <w:sz w:val="24"/>
          <w:szCs w:val="24"/>
        </w:rPr>
        <w:t xml:space="preserve"> </w:t>
      </w:r>
      <w:r w:rsidRPr="0095624E">
        <w:rPr>
          <w:rFonts w:ascii="Verdana" w:eastAsia="Times New Roman" w:hAnsi="Verdana" w:cs="Times New Roman"/>
          <w:color w:val="404040" w:themeColor="text1" w:themeTint="BF"/>
          <w:spacing w:val="-2"/>
          <w:sz w:val="24"/>
          <w:szCs w:val="24"/>
          <w:lang w:eastAsia="lv-LV"/>
        </w:rPr>
        <w:t xml:space="preserve">šobrīd jāpaplašina </w:t>
      </w:r>
      <w:r w:rsidRPr="0095624E">
        <w:rPr>
          <w:rFonts w:ascii="Verdana" w:eastAsia="Times New Roman" w:hAnsi="Verdana" w:cs="Times New Roman"/>
          <w:i/>
          <w:color w:val="404040" w:themeColor="text1" w:themeTint="BF"/>
          <w:spacing w:val="-2"/>
          <w:sz w:val="24"/>
          <w:szCs w:val="24"/>
          <w:lang w:eastAsia="lv-LV"/>
        </w:rPr>
        <w:t>AirBaltic</w:t>
      </w:r>
      <w:r w:rsidRPr="0095624E">
        <w:rPr>
          <w:rFonts w:ascii="Verdana" w:eastAsia="Times New Roman" w:hAnsi="Verdana" w:cs="Times New Roman"/>
          <w:color w:val="404040" w:themeColor="text1" w:themeTint="BF"/>
          <w:spacing w:val="-2"/>
          <w:sz w:val="24"/>
          <w:szCs w:val="24"/>
          <w:lang w:eastAsia="lv-LV"/>
        </w:rPr>
        <w:t xml:space="preserve"> tirgus daļa Lietuvā un Igaunijā, un </w:t>
      </w:r>
      <w:r w:rsidR="00F23A8E" w:rsidRPr="0095624E">
        <w:rPr>
          <w:rFonts w:ascii="Verdana" w:eastAsia="Times New Roman" w:hAnsi="Verdana" w:cs="Times New Roman"/>
          <w:i/>
          <w:color w:val="404040" w:themeColor="text1" w:themeTint="BF"/>
          <w:spacing w:val="-2"/>
          <w:sz w:val="24"/>
          <w:szCs w:val="24"/>
          <w:lang w:eastAsia="lv-LV"/>
        </w:rPr>
        <w:t xml:space="preserve">lidostai "Rīga" </w:t>
      </w:r>
      <w:r w:rsidRPr="0095624E">
        <w:rPr>
          <w:rFonts w:ascii="Verdana" w:eastAsia="Times New Roman" w:hAnsi="Verdana" w:cs="Times New Roman"/>
          <w:color w:val="404040" w:themeColor="text1" w:themeTint="BF"/>
          <w:spacing w:val="-2"/>
          <w:sz w:val="24"/>
          <w:szCs w:val="24"/>
          <w:lang w:eastAsia="lv-LV"/>
        </w:rPr>
        <w:t xml:space="preserve">ir nepieciešams izstrādāt pasažieru piesaistes plānus </w:t>
      </w:r>
      <w:r w:rsidR="00BE15CE" w:rsidRPr="0095624E">
        <w:rPr>
          <w:rFonts w:ascii="Verdana" w:eastAsia="Times New Roman" w:hAnsi="Verdana" w:cs="Times New Roman"/>
          <w:color w:val="404040" w:themeColor="text1" w:themeTint="BF"/>
          <w:spacing w:val="-2"/>
          <w:sz w:val="24"/>
          <w:szCs w:val="24"/>
          <w:lang w:eastAsia="lv-LV"/>
        </w:rPr>
        <w:t xml:space="preserve">jaunu savienojumu izveidei primāri ar </w:t>
      </w:r>
      <w:r w:rsidRPr="0095624E">
        <w:rPr>
          <w:rFonts w:ascii="Verdana" w:eastAsia="Times New Roman" w:hAnsi="Verdana" w:cs="Times New Roman"/>
          <w:color w:val="404040" w:themeColor="text1" w:themeTint="BF"/>
          <w:spacing w:val="-2"/>
          <w:sz w:val="24"/>
          <w:szCs w:val="24"/>
          <w:lang w:eastAsia="lv-LV"/>
        </w:rPr>
        <w:t>Baltijas valstīm, kas nodroš</w:t>
      </w:r>
      <w:r w:rsidR="008B200F" w:rsidRPr="0095624E">
        <w:rPr>
          <w:rFonts w:ascii="Verdana" w:eastAsia="Times New Roman" w:hAnsi="Verdana" w:cs="Times New Roman"/>
          <w:color w:val="404040" w:themeColor="text1" w:themeTint="BF"/>
          <w:spacing w:val="-2"/>
          <w:sz w:val="24"/>
          <w:szCs w:val="24"/>
          <w:lang w:eastAsia="lv-LV"/>
        </w:rPr>
        <w:t>inātu papildu</w:t>
      </w:r>
      <w:r w:rsidRPr="0095624E">
        <w:rPr>
          <w:rFonts w:ascii="Verdana" w:eastAsia="Times New Roman" w:hAnsi="Verdana" w:cs="Times New Roman"/>
          <w:color w:val="404040" w:themeColor="text1" w:themeTint="BF"/>
          <w:spacing w:val="-2"/>
          <w:sz w:val="24"/>
          <w:szCs w:val="24"/>
          <w:lang w:eastAsia="lv-LV"/>
        </w:rPr>
        <w:t xml:space="preserve"> pasažieru apjomus.</w:t>
      </w:r>
    </w:p>
    <w:p w:rsidR="00670BE8" w:rsidRPr="0095624E" w:rsidRDefault="00F23A8E" w:rsidP="00BE15CE">
      <w:pPr>
        <w:spacing w:after="0" w:line="240" w:lineRule="auto"/>
        <w:ind w:firstLine="720"/>
        <w:jc w:val="both"/>
        <w:rPr>
          <w:rFonts w:ascii="Verdana" w:eastAsia="Times New Roman" w:hAnsi="Verdana" w:cs="Times New Roman"/>
          <w:color w:val="404040" w:themeColor="text1" w:themeTint="BF"/>
          <w:spacing w:val="-2"/>
          <w:sz w:val="24"/>
          <w:szCs w:val="24"/>
          <w:lang w:eastAsia="lv-LV"/>
        </w:rPr>
      </w:pPr>
      <w:r w:rsidRPr="0095624E">
        <w:rPr>
          <w:rFonts w:ascii="Verdana" w:eastAsia="Times New Roman" w:hAnsi="Verdana" w:cs="Times New Roman"/>
          <w:i/>
          <w:color w:val="404040" w:themeColor="text1" w:themeTint="BF"/>
          <w:spacing w:val="-2"/>
          <w:sz w:val="24"/>
          <w:szCs w:val="24"/>
          <w:lang w:eastAsia="lv-LV"/>
        </w:rPr>
        <w:t xml:space="preserve">Lidosta "Rīga" </w:t>
      </w:r>
      <w:r w:rsidR="00670BE8" w:rsidRPr="0095624E">
        <w:rPr>
          <w:rFonts w:ascii="Verdana" w:hAnsi="Verdana" w:cs="Times New Roman"/>
          <w:color w:val="404040" w:themeColor="text1" w:themeTint="BF"/>
          <w:spacing w:val="-2"/>
          <w:sz w:val="24"/>
          <w:szCs w:val="24"/>
        </w:rPr>
        <w:t xml:space="preserve">ir Latvijas Republikas valsts akciju sabiedrība (VAS), tās visu akciju īpašnieks ir Latvijas Republika. </w:t>
      </w:r>
      <w:r w:rsidRPr="0095624E">
        <w:rPr>
          <w:rFonts w:ascii="Verdana" w:eastAsia="Times New Roman" w:hAnsi="Verdana" w:cs="Times New Roman"/>
          <w:i/>
          <w:color w:val="404040" w:themeColor="text1" w:themeTint="BF"/>
          <w:spacing w:val="-2"/>
          <w:sz w:val="24"/>
          <w:szCs w:val="24"/>
          <w:lang w:eastAsia="lv-LV"/>
        </w:rPr>
        <w:t xml:space="preserve">Lidosta "Rīga" </w:t>
      </w:r>
      <w:r w:rsidR="00670BE8" w:rsidRPr="0095624E">
        <w:rPr>
          <w:rFonts w:ascii="Verdana" w:hAnsi="Verdana" w:cs="Times New Roman"/>
          <w:color w:val="404040" w:themeColor="text1" w:themeTint="BF"/>
          <w:spacing w:val="-2"/>
          <w:sz w:val="24"/>
          <w:szCs w:val="24"/>
        </w:rPr>
        <w:t xml:space="preserve">ir lielākais starptautiskās aviācijas uzņēmums Baltijā un ir </w:t>
      </w:r>
      <w:r w:rsidR="00E63B53" w:rsidRPr="0095624E">
        <w:rPr>
          <w:rFonts w:ascii="Verdana" w:hAnsi="Verdana" w:cs="Times New Roman"/>
          <w:color w:val="404040" w:themeColor="text1" w:themeTint="BF"/>
          <w:spacing w:val="-2"/>
          <w:sz w:val="24"/>
          <w:szCs w:val="24"/>
        </w:rPr>
        <w:t xml:space="preserve">šā </w:t>
      </w:r>
      <w:r w:rsidR="00670BE8" w:rsidRPr="0095624E">
        <w:rPr>
          <w:rFonts w:ascii="Verdana" w:hAnsi="Verdana" w:cs="Times New Roman"/>
          <w:color w:val="404040" w:themeColor="text1" w:themeTint="BF"/>
          <w:spacing w:val="-2"/>
          <w:sz w:val="24"/>
          <w:szCs w:val="24"/>
        </w:rPr>
        <w:t xml:space="preserve">reģiona galvenais gaisa satiksmes centrs, kas nodrošina regulāru pasažieru satiksmi, kravas un pasta pārvadāšanu ar civilās aviācijas gaisa kuģiem uz Eiropas un citām pasaules valstu pilsētām. </w:t>
      </w:r>
      <w:r w:rsidR="00670BE8" w:rsidRPr="0095624E">
        <w:rPr>
          <w:rFonts w:ascii="Verdana" w:hAnsi="Verdana" w:cs="Times New Roman"/>
          <w:bCs/>
          <w:color w:val="404040" w:themeColor="text1" w:themeTint="BF"/>
          <w:spacing w:val="-2"/>
          <w:sz w:val="24"/>
          <w:szCs w:val="24"/>
        </w:rPr>
        <w:t xml:space="preserve">Turpinot attīstīt </w:t>
      </w:r>
      <w:r w:rsidRPr="0095624E">
        <w:rPr>
          <w:rFonts w:ascii="Verdana" w:eastAsia="Times New Roman" w:hAnsi="Verdana" w:cs="Times New Roman"/>
          <w:i/>
          <w:color w:val="404040" w:themeColor="text1" w:themeTint="BF"/>
          <w:spacing w:val="-2"/>
          <w:sz w:val="24"/>
          <w:szCs w:val="24"/>
          <w:lang w:eastAsia="lv-LV"/>
        </w:rPr>
        <w:t xml:space="preserve">lidostu "Rīga" </w:t>
      </w:r>
      <w:r w:rsidR="00670BE8" w:rsidRPr="0095624E">
        <w:rPr>
          <w:rFonts w:ascii="Verdana" w:hAnsi="Verdana" w:cs="Times New Roman"/>
          <w:bCs/>
          <w:color w:val="404040" w:themeColor="text1" w:themeTint="BF"/>
          <w:spacing w:val="-2"/>
          <w:sz w:val="24"/>
          <w:szCs w:val="24"/>
        </w:rPr>
        <w:t>kā rentablu un konkurētspējīgu Eiropas un Āzijas nozīmes lidojumu centru, lai nodrošinātu lidostas darbību atbilstoši vides aizsardzības prasībām, veicinot gan pasažieru, gan kravu plūsmas kapacitātes un regularitātes palielināšanu, ir pabeigti darbi, kas nodrošina lidostas instrumentālās nosēšanās sistēmas ILS darbību atbilstoši ICAO II kategorijas prasībām. Sistēmas atbilstošā sertifikācija ir veikta 2015</w:t>
      </w:r>
      <w:r w:rsidR="002320B2" w:rsidRPr="0095624E">
        <w:rPr>
          <w:rFonts w:ascii="Verdana" w:hAnsi="Verdana" w:cs="Times New Roman"/>
          <w:bCs/>
          <w:color w:val="404040" w:themeColor="text1" w:themeTint="BF"/>
          <w:spacing w:val="-2"/>
          <w:sz w:val="24"/>
          <w:szCs w:val="24"/>
        </w:rPr>
        <w:t>. gad</w:t>
      </w:r>
      <w:r w:rsidR="00670BE8" w:rsidRPr="0095624E">
        <w:rPr>
          <w:rFonts w:ascii="Verdana" w:hAnsi="Verdana" w:cs="Times New Roman"/>
          <w:bCs/>
          <w:color w:val="404040" w:themeColor="text1" w:themeTint="BF"/>
          <w:spacing w:val="-2"/>
          <w:sz w:val="24"/>
          <w:szCs w:val="24"/>
        </w:rPr>
        <w:t>a 5</w:t>
      </w:r>
      <w:r w:rsidR="00084401" w:rsidRPr="0095624E">
        <w:rPr>
          <w:rFonts w:ascii="Verdana" w:hAnsi="Verdana" w:cs="Times New Roman"/>
          <w:bCs/>
          <w:color w:val="404040" w:themeColor="text1" w:themeTint="BF"/>
          <w:spacing w:val="-2"/>
          <w:sz w:val="24"/>
          <w:szCs w:val="24"/>
        </w:rPr>
        <w:t>. mart</w:t>
      </w:r>
      <w:r w:rsidR="00670BE8" w:rsidRPr="0095624E">
        <w:rPr>
          <w:rFonts w:ascii="Verdana" w:hAnsi="Verdana" w:cs="Times New Roman"/>
          <w:bCs/>
          <w:color w:val="404040" w:themeColor="text1" w:themeTint="BF"/>
          <w:spacing w:val="-2"/>
          <w:sz w:val="24"/>
          <w:szCs w:val="24"/>
        </w:rPr>
        <w:t xml:space="preserve">ā. Papildus minētajam darbam Kohēzijas projekta </w:t>
      </w:r>
      <w:r w:rsidR="002320B2" w:rsidRPr="0095624E">
        <w:rPr>
          <w:rFonts w:ascii="Verdana" w:hAnsi="Verdana" w:cs="Times New Roman"/>
          <w:bCs/>
          <w:color w:val="404040" w:themeColor="text1" w:themeTint="BF"/>
          <w:spacing w:val="-2"/>
          <w:sz w:val="24"/>
          <w:szCs w:val="24"/>
        </w:rPr>
        <w:t>"</w:t>
      </w:r>
      <w:r w:rsidR="00670BE8" w:rsidRPr="0095624E">
        <w:rPr>
          <w:rFonts w:ascii="Verdana" w:hAnsi="Verdana" w:cs="Times New Roman"/>
          <w:bCs/>
          <w:color w:val="404040" w:themeColor="text1" w:themeTint="BF"/>
          <w:spacing w:val="-2"/>
          <w:sz w:val="24"/>
          <w:szCs w:val="24"/>
        </w:rPr>
        <w:t xml:space="preserve">Starptautiskās lidostas </w:t>
      </w:r>
      <w:r w:rsidR="002320B2" w:rsidRPr="0095624E">
        <w:rPr>
          <w:rFonts w:ascii="Verdana" w:hAnsi="Verdana" w:cs="Times New Roman"/>
          <w:bCs/>
          <w:color w:val="404040" w:themeColor="text1" w:themeTint="BF"/>
          <w:spacing w:val="-2"/>
          <w:sz w:val="24"/>
          <w:szCs w:val="24"/>
        </w:rPr>
        <w:t>"</w:t>
      </w:r>
      <w:r w:rsidR="00670BE8" w:rsidRPr="0095624E">
        <w:rPr>
          <w:rFonts w:ascii="Verdana" w:hAnsi="Verdana" w:cs="Times New Roman"/>
          <w:bCs/>
          <w:color w:val="404040" w:themeColor="text1" w:themeTint="BF"/>
          <w:spacing w:val="-2"/>
          <w:sz w:val="24"/>
          <w:szCs w:val="24"/>
        </w:rPr>
        <w:t>Rīga</w:t>
      </w:r>
      <w:r w:rsidR="002320B2" w:rsidRPr="0095624E">
        <w:rPr>
          <w:rFonts w:ascii="Verdana" w:hAnsi="Verdana" w:cs="Times New Roman"/>
          <w:bCs/>
          <w:color w:val="404040" w:themeColor="text1" w:themeTint="BF"/>
          <w:spacing w:val="-2"/>
          <w:sz w:val="24"/>
          <w:szCs w:val="24"/>
        </w:rPr>
        <w:t>"</w:t>
      </w:r>
      <w:r w:rsidR="00670BE8" w:rsidRPr="0095624E">
        <w:rPr>
          <w:rFonts w:ascii="Verdana" w:hAnsi="Verdana" w:cs="Times New Roman"/>
          <w:bCs/>
          <w:color w:val="404040" w:themeColor="text1" w:themeTint="BF"/>
          <w:spacing w:val="-2"/>
          <w:sz w:val="24"/>
          <w:szCs w:val="24"/>
        </w:rPr>
        <w:t xml:space="preserve"> infrastruktūras attīstība</w:t>
      </w:r>
      <w:r w:rsidR="002320B2" w:rsidRPr="0095624E">
        <w:rPr>
          <w:rFonts w:ascii="Verdana" w:hAnsi="Verdana" w:cs="Times New Roman"/>
          <w:bCs/>
          <w:color w:val="404040" w:themeColor="text1" w:themeTint="BF"/>
          <w:spacing w:val="-2"/>
          <w:sz w:val="24"/>
          <w:szCs w:val="24"/>
        </w:rPr>
        <w:t>"</w:t>
      </w:r>
      <w:r w:rsidR="00670BE8" w:rsidRPr="0095624E">
        <w:rPr>
          <w:rFonts w:ascii="Verdana" w:hAnsi="Verdana" w:cs="Times New Roman"/>
          <w:bCs/>
          <w:color w:val="404040" w:themeColor="text1" w:themeTint="BF"/>
          <w:spacing w:val="-2"/>
          <w:sz w:val="24"/>
          <w:szCs w:val="24"/>
        </w:rPr>
        <w:t xml:space="preserve"> ietvaros 2014</w:t>
      </w:r>
      <w:r w:rsidR="002320B2" w:rsidRPr="0095624E">
        <w:rPr>
          <w:rFonts w:ascii="Verdana" w:hAnsi="Verdana" w:cs="Times New Roman"/>
          <w:bCs/>
          <w:color w:val="404040" w:themeColor="text1" w:themeTint="BF"/>
          <w:spacing w:val="-2"/>
          <w:sz w:val="24"/>
          <w:szCs w:val="24"/>
        </w:rPr>
        <w:t>. gad</w:t>
      </w:r>
      <w:r w:rsidR="00670BE8" w:rsidRPr="0095624E">
        <w:rPr>
          <w:rFonts w:ascii="Verdana" w:hAnsi="Verdana" w:cs="Times New Roman"/>
          <w:bCs/>
          <w:color w:val="404040" w:themeColor="text1" w:themeTint="BF"/>
          <w:spacing w:val="-2"/>
          <w:sz w:val="24"/>
          <w:szCs w:val="24"/>
        </w:rPr>
        <w:t>ā ir veikta arī virkne citu darbu, kas palielinās lidlauka kapacitāti, paaugstinās lidojumu drošuma un aviācijas drošības līmeni, kā arī būtiski mazinās lidostas darbības ietekmi uz vidi – skrejceļa seguma atjaunošana; skrejceļa lidjoslas un gala drošības zonas nostiprināšana; peronu rekonstrukcija; pretapledošanas apstrādes laukumu izbūve; manevrēšanas ceļu izbūve un renovācija; ātrās nobraukšanas manevrēšanas ceļa izbūve; lidlauka lietus ūdens atvades un drenāžas sistēmas atjaunošana, atkritumu savākšanas teritorijas sakārtošana, lidlauka tehnikas mazgāšanas angāra un ugunsdzēsēju depo izbūve. Līdz 2015</w:t>
      </w:r>
      <w:r w:rsidR="002320B2" w:rsidRPr="0095624E">
        <w:rPr>
          <w:rFonts w:ascii="Verdana" w:hAnsi="Verdana" w:cs="Times New Roman"/>
          <w:bCs/>
          <w:color w:val="404040" w:themeColor="text1" w:themeTint="BF"/>
          <w:spacing w:val="-2"/>
          <w:sz w:val="24"/>
          <w:szCs w:val="24"/>
        </w:rPr>
        <w:t>. gad</w:t>
      </w:r>
      <w:r w:rsidR="00F021A8" w:rsidRPr="0095624E">
        <w:rPr>
          <w:rFonts w:ascii="Verdana" w:hAnsi="Verdana" w:cs="Times New Roman"/>
          <w:bCs/>
          <w:color w:val="404040" w:themeColor="text1" w:themeTint="BF"/>
          <w:spacing w:val="-2"/>
          <w:sz w:val="24"/>
          <w:szCs w:val="24"/>
        </w:rPr>
        <w:t>a</w:t>
      </w:r>
      <w:r w:rsidR="00670BE8" w:rsidRPr="0095624E">
        <w:rPr>
          <w:rFonts w:ascii="Verdana" w:hAnsi="Verdana" w:cs="Times New Roman"/>
          <w:bCs/>
          <w:color w:val="404040" w:themeColor="text1" w:themeTint="BF"/>
          <w:spacing w:val="-2"/>
          <w:sz w:val="24"/>
          <w:szCs w:val="24"/>
        </w:rPr>
        <w:t xml:space="preserve"> beigām tiks iegādāta ugunsdzēsības mašīna un iekārtas drošības pasākumu veikšanai. Ir uzsākta tiesiskās bāzes izstrāde, lai 2016</w:t>
      </w:r>
      <w:r w:rsidR="002320B2" w:rsidRPr="0095624E">
        <w:rPr>
          <w:rFonts w:ascii="Verdana" w:hAnsi="Verdana" w:cs="Times New Roman"/>
          <w:bCs/>
          <w:color w:val="404040" w:themeColor="text1" w:themeTint="BF"/>
          <w:spacing w:val="-2"/>
          <w:sz w:val="24"/>
          <w:szCs w:val="24"/>
        </w:rPr>
        <w:t>. gad</w:t>
      </w:r>
      <w:r w:rsidR="00670BE8" w:rsidRPr="0095624E">
        <w:rPr>
          <w:rFonts w:ascii="Verdana" w:hAnsi="Verdana" w:cs="Times New Roman"/>
          <w:bCs/>
          <w:color w:val="404040" w:themeColor="text1" w:themeTint="BF"/>
          <w:spacing w:val="-2"/>
          <w:sz w:val="24"/>
          <w:szCs w:val="24"/>
        </w:rPr>
        <w:t xml:space="preserve">ā varētu uzsākt </w:t>
      </w:r>
      <w:r w:rsidR="00F021A8" w:rsidRPr="0095624E">
        <w:rPr>
          <w:rFonts w:ascii="Verdana" w:hAnsi="Verdana" w:cs="Times New Roman"/>
          <w:bCs/>
          <w:color w:val="404040" w:themeColor="text1" w:themeTint="BF"/>
          <w:spacing w:val="-2"/>
          <w:sz w:val="24"/>
          <w:szCs w:val="24"/>
        </w:rPr>
        <w:t xml:space="preserve">projekta </w:t>
      </w:r>
      <w:r w:rsidR="00670BE8" w:rsidRPr="0095624E">
        <w:rPr>
          <w:rFonts w:ascii="Verdana" w:hAnsi="Verdana" w:cs="Times New Roman"/>
          <w:bCs/>
          <w:color w:val="404040" w:themeColor="text1" w:themeTint="BF"/>
          <w:spacing w:val="-2"/>
          <w:sz w:val="24"/>
          <w:szCs w:val="24"/>
        </w:rPr>
        <w:t>īsteno</w:t>
      </w:r>
      <w:r w:rsidR="00F021A8" w:rsidRPr="0095624E">
        <w:rPr>
          <w:rFonts w:ascii="Verdana" w:hAnsi="Verdana" w:cs="Times New Roman"/>
          <w:bCs/>
          <w:color w:val="404040" w:themeColor="text1" w:themeTint="BF"/>
          <w:spacing w:val="-2"/>
          <w:sz w:val="24"/>
          <w:szCs w:val="24"/>
        </w:rPr>
        <w:t>šanu</w:t>
      </w:r>
      <w:r w:rsidR="00670BE8" w:rsidRPr="0095624E">
        <w:rPr>
          <w:rFonts w:ascii="Verdana" w:hAnsi="Verdana" w:cs="Times New Roman"/>
          <w:bCs/>
          <w:color w:val="404040" w:themeColor="text1" w:themeTint="BF"/>
          <w:spacing w:val="-2"/>
          <w:sz w:val="24"/>
          <w:szCs w:val="24"/>
        </w:rPr>
        <w:t xml:space="preserve"> t</w:t>
      </w:r>
      <w:r w:rsidR="008A71A2" w:rsidRPr="0095624E">
        <w:rPr>
          <w:rFonts w:ascii="Verdana" w:hAnsi="Verdana" w:cs="Times New Roman"/>
          <w:bCs/>
          <w:color w:val="404040" w:themeColor="text1" w:themeTint="BF"/>
          <w:spacing w:val="-2"/>
          <w:sz w:val="24"/>
          <w:szCs w:val="24"/>
        </w:rPr>
        <w:t>urpm</w:t>
      </w:r>
      <w:r w:rsidR="00670BE8" w:rsidRPr="0095624E">
        <w:rPr>
          <w:rFonts w:ascii="Verdana" w:hAnsi="Verdana" w:cs="Times New Roman"/>
          <w:bCs/>
          <w:color w:val="404040" w:themeColor="text1" w:themeTint="BF"/>
          <w:spacing w:val="-2"/>
          <w:sz w:val="24"/>
          <w:szCs w:val="24"/>
        </w:rPr>
        <w:t xml:space="preserve">ākai vides un drošības pasākumu uzlabošanai </w:t>
      </w:r>
      <w:r w:rsidRPr="0095624E">
        <w:rPr>
          <w:rFonts w:ascii="Verdana" w:eastAsia="Times New Roman" w:hAnsi="Verdana" w:cs="Times New Roman"/>
          <w:i/>
          <w:color w:val="404040" w:themeColor="text1" w:themeTint="BF"/>
          <w:spacing w:val="-2"/>
          <w:sz w:val="24"/>
          <w:szCs w:val="24"/>
          <w:lang w:eastAsia="lv-LV"/>
        </w:rPr>
        <w:t xml:space="preserve">lidostā "Rīga" </w:t>
      </w:r>
      <w:r w:rsidR="00670BE8" w:rsidRPr="0095624E">
        <w:rPr>
          <w:rFonts w:ascii="Verdana" w:hAnsi="Verdana" w:cs="Times New Roman"/>
          <w:bCs/>
          <w:color w:val="404040" w:themeColor="text1" w:themeTint="BF"/>
          <w:spacing w:val="-2"/>
          <w:sz w:val="24"/>
          <w:szCs w:val="24"/>
        </w:rPr>
        <w:t>– manevrēšanas ceļu tīkla uzlabošan</w:t>
      </w:r>
      <w:r w:rsidR="00F021A8" w:rsidRPr="0095624E">
        <w:rPr>
          <w:rFonts w:ascii="Verdana" w:hAnsi="Verdana" w:cs="Times New Roman"/>
          <w:bCs/>
          <w:color w:val="404040" w:themeColor="text1" w:themeTint="BF"/>
          <w:spacing w:val="-2"/>
          <w:sz w:val="24"/>
          <w:szCs w:val="24"/>
        </w:rPr>
        <w:t>u</w:t>
      </w:r>
      <w:r w:rsidR="00670BE8" w:rsidRPr="0095624E">
        <w:rPr>
          <w:rFonts w:ascii="Verdana" w:hAnsi="Verdana" w:cs="Times New Roman"/>
          <w:bCs/>
          <w:color w:val="404040" w:themeColor="text1" w:themeTint="BF"/>
          <w:spacing w:val="-2"/>
          <w:sz w:val="24"/>
          <w:szCs w:val="24"/>
        </w:rPr>
        <w:t xml:space="preserve"> un aprīkošan</w:t>
      </w:r>
      <w:r w:rsidR="00F021A8" w:rsidRPr="0095624E">
        <w:rPr>
          <w:rFonts w:ascii="Verdana" w:hAnsi="Verdana" w:cs="Times New Roman"/>
          <w:bCs/>
          <w:color w:val="404040" w:themeColor="text1" w:themeTint="BF"/>
          <w:spacing w:val="-2"/>
          <w:sz w:val="24"/>
          <w:szCs w:val="24"/>
        </w:rPr>
        <w:t>u</w:t>
      </w:r>
      <w:r w:rsidR="00670BE8" w:rsidRPr="0095624E">
        <w:rPr>
          <w:rFonts w:ascii="Verdana" w:hAnsi="Verdana" w:cs="Times New Roman"/>
          <w:bCs/>
          <w:color w:val="404040" w:themeColor="text1" w:themeTint="BF"/>
          <w:spacing w:val="-2"/>
          <w:sz w:val="24"/>
          <w:szCs w:val="24"/>
        </w:rPr>
        <w:t xml:space="preserve"> ar ass gaismām, lietus ūdens kanalizācijas sistēmas rekonstrukcij</w:t>
      </w:r>
      <w:r w:rsidR="00F021A8" w:rsidRPr="0095624E">
        <w:rPr>
          <w:rFonts w:ascii="Verdana" w:hAnsi="Verdana" w:cs="Times New Roman"/>
          <w:bCs/>
          <w:color w:val="404040" w:themeColor="text1" w:themeTint="BF"/>
          <w:spacing w:val="-2"/>
          <w:sz w:val="24"/>
          <w:szCs w:val="24"/>
        </w:rPr>
        <w:t>u</w:t>
      </w:r>
      <w:r w:rsidR="00670BE8" w:rsidRPr="0095624E">
        <w:rPr>
          <w:rFonts w:ascii="Verdana" w:hAnsi="Verdana" w:cs="Times New Roman"/>
          <w:bCs/>
          <w:color w:val="404040" w:themeColor="text1" w:themeTint="BF"/>
          <w:spacing w:val="-2"/>
          <w:sz w:val="24"/>
          <w:szCs w:val="24"/>
        </w:rPr>
        <w:t>, kā arī energoefektīvākas tehnikas, iekārtu un aprīkojuma iegād</w:t>
      </w:r>
      <w:r w:rsidR="00F021A8" w:rsidRPr="0095624E">
        <w:rPr>
          <w:rFonts w:ascii="Verdana" w:hAnsi="Verdana" w:cs="Times New Roman"/>
          <w:bCs/>
          <w:color w:val="404040" w:themeColor="text1" w:themeTint="BF"/>
          <w:spacing w:val="-2"/>
          <w:sz w:val="24"/>
          <w:szCs w:val="24"/>
        </w:rPr>
        <w:t>i</w:t>
      </w:r>
      <w:r w:rsidR="00670BE8" w:rsidRPr="0095624E">
        <w:rPr>
          <w:rFonts w:ascii="Verdana" w:hAnsi="Verdana" w:cs="Times New Roman"/>
          <w:bCs/>
          <w:color w:val="404040" w:themeColor="text1" w:themeTint="BF"/>
          <w:spacing w:val="-2"/>
          <w:sz w:val="24"/>
          <w:szCs w:val="24"/>
        </w:rPr>
        <w:t>, apgaismojuma infrastruktūras modernizācij</w:t>
      </w:r>
      <w:r w:rsidR="00F021A8" w:rsidRPr="0095624E">
        <w:rPr>
          <w:rFonts w:ascii="Verdana" w:hAnsi="Verdana" w:cs="Times New Roman"/>
          <w:bCs/>
          <w:color w:val="404040" w:themeColor="text1" w:themeTint="BF"/>
          <w:spacing w:val="-2"/>
          <w:sz w:val="24"/>
          <w:szCs w:val="24"/>
        </w:rPr>
        <w:t>u</w:t>
      </w:r>
      <w:r w:rsidR="00670BE8" w:rsidRPr="0095624E">
        <w:rPr>
          <w:rFonts w:ascii="Verdana" w:hAnsi="Verdana" w:cs="Times New Roman"/>
          <w:bCs/>
          <w:color w:val="404040" w:themeColor="text1" w:themeTint="BF"/>
          <w:spacing w:val="-2"/>
          <w:sz w:val="24"/>
          <w:szCs w:val="24"/>
        </w:rPr>
        <w:t>.</w:t>
      </w:r>
    </w:p>
    <w:p w:rsidR="00670BE8" w:rsidRPr="0095624E" w:rsidRDefault="00670BE8" w:rsidP="00BE15CE">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bCs/>
          <w:color w:val="404040" w:themeColor="text1" w:themeTint="BF"/>
          <w:spacing w:val="-2"/>
          <w:sz w:val="24"/>
          <w:szCs w:val="24"/>
        </w:rPr>
        <w:t>U</w:t>
      </w:r>
      <w:r w:rsidRPr="0095624E">
        <w:rPr>
          <w:rFonts w:ascii="Verdana" w:hAnsi="Verdana" w:cs="Times New Roman"/>
          <w:color w:val="404040" w:themeColor="text1" w:themeTint="BF"/>
          <w:spacing w:val="-2"/>
          <w:sz w:val="24"/>
          <w:szCs w:val="24"/>
        </w:rPr>
        <w:t>zsākt</w:t>
      </w:r>
      <w:r w:rsidR="00F021A8" w:rsidRPr="0095624E">
        <w:rPr>
          <w:rFonts w:ascii="Verdana" w:hAnsi="Verdana" w:cs="Times New Roman"/>
          <w:color w:val="404040" w:themeColor="text1" w:themeTint="BF"/>
          <w:spacing w:val="-2"/>
          <w:sz w:val="24"/>
          <w:szCs w:val="24"/>
        </w:rPr>
        <w:t>i</w:t>
      </w:r>
      <w:r w:rsidRPr="0095624E">
        <w:rPr>
          <w:rFonts w:ascii="Verdana" w:hAnsi="Verdana" w:cs="Times New Roman"/>
          <w:color w:val="404040" w:themeColor="text1" w:themeTint="BF"/>
          <w:spacing w:val="-2"/>
          <w:sz w:val="24"/>
          <w:szCs w:val="24"/>
        </w:rPr>
        <w:t xml:space="preserve"> </w:t>
      </w:r>
      <w:r w:rsidR="00BE15CE" w:rsidRPr="0095624E">
        <w:rPr>
          <w:rFonts w:ascii="Verdana" w:eastAsia="Times New Roman" w:hAnsi="Verdana" w:cs="Times New Roman"/>
          <w:i/>
          <w:color w:val="404040" w:themeColor="text1" w:themeTint="BF"/>
          <w:spacing w:val="-2"/>
          <w:sz w:val="24"/>
          <w:szCs w:val="24"/>
          <w:lang w:eastAsia="lv-LV"/>
        </w:rPr>
        <w:t xml:space="preserve">lidostas "Rīga" </w:t>
      </w:r>
      <w:r w:rsidRPr="0095624E">
        <w:rPr>
          <w:rFonts w:ascii="Verdana" w:hAnsi="Verdana" w:cs="Times New Roman"/>
          <w:color w:val="404040" w:themeColor="text1" w:themeTint="BF"/>
          <w:spacing w:val="-2"/>
          <w:sz w:val="24"/>
          <w:szCs w:val="24"/>
        </w:rPr>
        <w:t xml:space="preserve">pasažieru termināļa paplašināšanas 5. kārtas (Ziemeļu piestātnes būvniecības 1. kārtas) būvdarbi, kuru laikā ir paredzēts paplašināt ne-Šengenas zonas apkalpošanu un veikt četru jaunu iekāpšanas sektoru būvniecību, tādējādi uzlabojot lidostas sniegto pakalpojumu kvalitāti un palielinot lidostas kapacitāti. Termināļa paplašināšana ir nozīmīga </w:t>
      </w:r>
      <w:r w:rsidR="00BE15CE" w:rsidRPr="0095624E">
        <w:rPr>
          <w:rFonts w:ascii="Verdana" w:eastAsia="Times New Roman" w:hAnsi="Verdana" w:cs="Times New Roman"/>
          <w:i/>
          <w:color w:val="404040" w:themeColor="text1" w:themeTint="BF"/>
          <w:spacing w:val="-2"/>
          <w:sz w:val="24"/>
          <w:szCs w:val="24"/>
          <w:lang w:eastAsia="lv-LV"/>
        </w:rPr>
        <w:t xml:space="preserve">lidostas "Rīga" </w:t>
      </w:r>
      <w:r w:rsidRPr="0095624E">
        <w:rPr>
          <w:rFonts w:ascii="Verdana" w:hAnsi="Verdana" w:cs="Times New Roman"/>
          <w:color w:val="404040" w:themeColor="text1" w:themeTint="BF"/>
          <w:spacing w:val="-2"/>
          <w:sz w:val="24"/>
          <w:szCs w:val="24"/>
        </w:rPr>
        <w:t xml:space="preserve">konkurētspējas uzlabošanai Eiropā. Paplašināšana ir būtisks nosacījums jaunu lidsabiedrību piesaistei, </w:t>
      </w:r>
      <w:r w:rsidRPr="0095624E">
        <w:rPr>
          <w:rFonts w:ascii="Verdana" w:hAnsi="Verdana" w:cs="Times New Roman"/>
          <w:color w:val="404040" w:themeColor="text1" w:themeTint="BF"/>
          <w:spacing w:val="-2"/>
          <w:sz w:val="24"/>
          <w:szCs w:val="24"/>
        </w:rPr>
        <w:lastRenderedPageBreak/>
        <w:t xml:space="preserve">kā arī šobrīd strādājošo aviokompāniju darbības paplašināšanai, kas savukārt sekmēs </w:t>
      </w:r>
      <w:r w:rsidR="00F23A8E" w:rsidRPr="0095624E">
        <w:rPr>
          <w:rFonts w:ascii="Verdana" w:eastAsia="Times New Roman" w:hAnsi="Verdana" w:cs="Times New Roman"/>
          <w:i/>
          <w:color w:val="404040" w:themeColor="text1" w:themeTint="BF"/>
          <w:spacing w:val="-2"/>
          <w:sz w:val="24"/>
          <w:szCs w:val="24"/>
          <w:lang w:eastAsia="lv-LV"/>
        </w:rPr>
        <w:t xml:space="preserve">lidostas "Rīga" </w:t>
      </w:r>
      <w:r w:rsidRPr="0095624E">
        <w:rPr>
          <w:rFonts w:ascii="Verdana" w:hAnsi="Verdana" w:cs="Times New Roman"/>
          <w:color w:val="404040" w:themeColor="text1" w:themeTint="BF"/>
          <w:spacing w:val="-2"/>
          <w:sz w:val="24"/>
          <w:szCs w:val="24"/>
        </w:rPr>
        <w:t xml:space="preserve">attīstību. Lidosta šo projektu </w:t>
      </w:r>
      <w:r w:rsidR="00F021A8" w:rsidRPr="0095624E">
        <w:rPr>
          <w:rFonts w:ascii="Verdana" w:hAnsi="Verdana" w:cs="Times New Roman"/>
          <w:color w:val="404040" w:themeColor="text1" w:themeTint="BF"/>
          <w:spacing w:val="-2"/>
          <w:sz w:val="24"/>
          <w:szCs w:val="24"/>
        </w:rPr>
        <w:t>īsteno</w:t>
      </w:r>
      <w:r w:rsidRPr="0095624E">
        <w:rPr>
          <w:rFonts w:ascii="Verdana" w:hAnsi="Verdana" w:cs="Times New Roman"/>
          <w:color w:val="404040" w:themeColor="text1" w:themeTint="BF"/>
          <w:spacing w:val="-2"/>
          <w:sz w:val="24"/>
          <w:szCs w:val="24"/>
        </w:rPr>
        <w:t xml:space="preserve"> saimnieciskās darbības ietvaros, finansējot to no saviem ieņēmumiem un piesaistīt</w:t>
      </w:r>
      <w:r w:rsidR="00F021A8" w:rsidRPr="0095624E">
        <w:rPr>
          <w:rFonts w:ascii="Verdana" w:hAnsi="Verdana" w:cs="Times New Roman"/>
          <w:color w:val="404040" w:themeColor="text1" w:themeTint="BF"/>
          <w:spacing w:val="-2"/>
          <w:sz w:val="24"/>
          <w:szCs w:val="24"/>
        </w:rPr>
        <w:t>aj</w:t>
      </w:r>
      <w:r w:rsidRPr="0095624E">
        <w:rPr>
          <w:rFonts w:ascii="Verdana" w:hAnsi="Verdana" w:cs="Times New Roman"/>
          <w:color w:val="404040" w:themeColor="text1" w:themeTint="BF"/>
          <w:spacing w:val="-2"/>
          <w:sz w:val="24"/>
          <w:szCs w:val="24"/>
        </w:rPr>
        <w:t>iem kredītlīdzekļiem</w:t>
      </w:r>
      <w:r w:rsidR="00E24D28" w:rsidRPr="0095624E">
        <w:rPr>
          <w:rFonts w:ascii="Verdana" w:hAnsi="Verdana" w:cs="Times New Roman"/>
          <w:color w:val="404040" w:themeColor="text1" w:themeTint="BF"/>
          <w:spacing w:val="-2"/>
          <w:sz w:val="24"/>
          <w:szCs w:val="24"/>
        </w:rPr>
        <w:t>.</w:t>
      </w:r>
    </w:p>
    <w:p w:rsidR="000D32AE" w:rsidRPr="00884BE1" w:rsidRDefault="000D32AE" w:rsidP="000D32AE">
      <w:pPr>
        <w:spacing w:after="0" w:line="240" w:lineRule="auto"/>
        <w:rPr>
          <w:rFonts w:ascii="Verdana" w:hAnsi="Verdana" w:cs="Times New Roman"/>
          <w:bCs/>
          <w:sz w:val="24"/>
          <w:szCs w:val="24"/>
          <w:u w:val="single"/>
        </w:rPr>
      </w:pPr>
    </w:p>
    <w:p w:rsidR="00670BE8" w:rsidRPr="0095624E" w:rsidRDefault="00670BE8" w:rsidP="000D32AE">
      <w:pPr>
        <w:spacing w:after="0" w:line="240" w:lineRule="auto"/>
        <w:rPr>
          <w:rFonts w:ascii="Verdana" w:hAnsi="Verdana" w:cs="Times New Roman"/>
          <w:bCs/>
          <w:color w:val="9D2235"/>
          <w:sz w:val="24"/>
          <w:szCs w:val="24"/>
        </w:rPr>
      </w:pPr>
      <w:r w:rsidRPr="0095624E">
        <w:rPr>
          <w:rFonts w:ascii="Verdana" w:hAnsi="Verdana" w:cs="Times New Roman"/>
          <w:bCs/>
          <w:color w:val="9D2235"/>
          <w:sz w:val="24"/>
          <w:szCs w:val="24"/>
        </w:rPr>
        <w:t>Ostas un tranzīts</w:t>
      </w:r>
    </w:p>
    <w:p w:rsidR="00670BE8" w:rsidRPr="0095624E" w:rsidRDefault="00670BE8" w:rsidP="000D32AE">
      <w:pPr>
        <w:spacing w:after="0" w:line="240" w:lineRule="auto"/>
        <w:ind w:firstLine="720"/>
        <w:jc w:val="both"/>
        <w:rPr>
          <w:rFonts w:ascii="Verdana" w:hAnsi="Verdana" w:cs="Times New Roman"/>
          <w:bCs/>
          <w:color w:val="404040" w:themeColor="text1" w:themeTint="BF"/>
          <w:spacing w:val="-2"/>
          <w:sz w:val="24"/>
          <w:szCs w:val="24"/>
        </w:rPr>
      </w:pPr>
      <w:r w:rsidRPr="0095624E">
        <w:rPr>
          <w:rFonts w:ascii="Verdana" w:hAnsi="Verdana" w:cs="Times New Roman"/>
          <w:color w:val="404040" w:themeColor="text1" w:themeTint="BF"/>
          <w:spacing w:val="-2"/>
          <w:sz w:val="24"/>
          <w:szCs w:val="24"/>
        </w:rPr>
        <w:t>Būtisku ietekmi uz tautsaimniecības attīstību un IKP pieaugumu rada t</w:t>
      </w:r>
      <w:r w:rsidRPr="0095624E">
        <w:rPr>
          <w:rFonts w:ascii="Verdana" w:hAnsi="Verdana" w:cs="Times New Roman"/>
          <w:bCs/>
          <w:color w:val="404040" w:themeColor="text1" w:themeTint="BF"/>
          <w:spacing w:val="-2"/>
          <w:sz w:val="24"/>
          <w:szCs w:val="24"/>
        </w:rPr>
        <w:t>ransporta un loģistikas nozare, kas</w:t>
      </w:r>
      <w:r w:rsidR="00B40377"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neskatoties uz salīdzinoši piesardzīgām attīstības prognozēm, ir spējusi 2014</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sasniegt 74</w:t>
      </w:r>
      <w:r w:rsidR="00B40377"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18 milj</w:t>
      </w:r>
      <w:r w:rsidR="00666B9E"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tonnu lielu apgrozījumu Latvijas lielākajās ostās</w:t>
      </w:r>
      <w:r w:rsidR="00B40377"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w:t>
      </w:r>
      <w:r w:rsidR="00B40377" w:rsidRPr="0095624E">
        <w:rPr>
          <w:rFonts w:ascii="Verdana" w:hAnsi="Verdana" w:cs="Times New Roman"/>
          <w:bCs/>
          <w:color w:val="404040" w:themeColor="text1" w:themeTint="BF"/>
          <w:spacing w:val="-2"/>
          <w:sz w:val="24"/>
          <w:szCs w:val="24"/>
        </w:rPr>
        <w:t>V</w:t>
      </w:r>
      <w:r w:rsidRPr="0095624E">
        <w:rPr>
          <w:rFonts w:ascii="Verdana" w:hAnsi="Verdana" w:cs="Times New Roman"/>
          <w:bCs/>
          <w:color w:val="404040" w:themeColor="text1" w:themeTint="BF"/>
          <w:spacing w:val="-2"/>
          <w:sz w:val="24"/>
          <w:szCs w:val="24"/>
        </w:rPr>
        <w:t>ienlaikus šis rādītājs atpaliek no NAP2020 prognozēm par 2014</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u, kura ietvaros mērķa rādītājs bija 80 milj</w:t>
      </w:r>
      <w:r w:rsidR="00666B9E"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tonnu, 2017</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98 milj</w:t>
      </w:r>
      <w:r w:rsidR="00666B9E"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tonnu, 2020</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116 milj</w:t>
      </w:r>
      <w:r w:rsidR="00666B9E"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tonnu un LIAS2030 prognozēja 2030</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ā 140 milj</w:t>
      </w:r>
      <w:r w:rsidR="00666B9E"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tonnu</w:t>
      </w:r>
      <w:r w:rsidR="00B40377"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w:t>
      </w:r>
      <w:r w:rsidR="00B40377" w:rsidRPr="0095624E">
        <w:rPr>
          <w:rFonts w:ascii="Verdana" w:hAnsi="Verdana" w:cs="Times New Roman"/>
          <w:bCs/>
          <w:color w:val="404040" w:themeColor="text1" w:themeTint="BF"/>
          <w:spacing w:val="-2"/>
          <w:sz w:val="24"/>
          <w:szCs w:val="24"/>
        </w:rPr>
        <w:t>T</w:t>
      </w:r>
      <w:r w:rsidRPr="0095624E">
        <w:rPr>
          <w:rFonts w:ascii="Verdana" w:hAnsi="Verdana" w:cs="Times New Roman"/>
          <w:bCs/>
          <w:color w:val="404040" w:themeColor="text1" w:themeTint="BF"/>
          <w:spacing w:val="-2"/>
          <w:sz w:val="24"/>
          <w:szCs w:val="24"/>
        </w:rPr>
        <w:t xml:space="preserve">as ir izskaidrojams ar nestabilo politisko situāciju reģionā, ekonomiskās aktivitātes samazināšanos Krievijā, valūtas svārstībām un pieaugušiem riskiem. Būtiskākā negatīvā ietekme bijusi beramkravu sektorā Ventspils brīvostā. Uz Liepājas ostu pēdējā laikā lielāko negatīvo ietekmi atstājušas AS </w:t>
      </w:r>
      <w:r w:rsidR="002320B2"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Liepājas metalurga</w:t>
      </w:r>
      <w:r w:rsidR="002320B2"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problēmas. Savukārt Rīgas brīvosta turpina uzrādīt kravu apjomu pieaugumu. </w:t>
      </w:r>
    </w:p>
    <w:p w:rsidR="00670BE8" w:rsidRPr="0095624E" w:rsidRDefault="00670BE8" w:rsidP="00670BE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bCs/>
          <w:color w:val="404040" w:themeColor="text1" w:themeTint="BF"/>
          <w:sz w:val="24"/>
          <w:szCs w:val="24"/>
        </w:rPr>
        <w:t xml:space="preserve">Neskatoties uz </w:t>
      </w:r>
      <w:r w:rsidR="00EC1698" w:rsidRPr="0095624E">
        <w:rPr>
          <w:rFonts w:ascii="Verdana" w:hAnsi="Verdana" w:cs="Times New Roman"/>
          <w:bCs/>
          <w:color w:val="404040" w:themeColor="text1" w:themeTint="BF"/>
          <w:sz w:val="24"/>
          <w:szCs w:val="24"/>
        </w:rPr>
        <w:t xml:space="preserve">Krievijas agresijas </w:t>
      </w:r>
      <w:r w:rsidRPr="0095624E">
        <w:rPr>
          <w:rFonts w:ascii="Verdana" w:hAnsi="Verdana" w:cs="Times New Roman"/>
          <w:color w:val="404040" w:themeColor="text1" w:themeTint="BF"/>
          <w:sz w:val="24"/>
          <w:szCs w:val="24"/>
        </w:rPr>
        <w:t>Ukrain</w:t>
      </w:r>
      <w:r w:rsidR="00EC1698"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 iespējamo ietekmi uz transporta un loģistikas nozari, nav piepildījušās izteiktās prognozes par būtisku kravu novirzi no Latvijas ostām, un salīdzinājumā ar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u nozare ir piedz</w:t>
      </w:r>
      <w:r w:rsidR="00666B9E" w:rsidRPr="0095624E">
        <w:rPr>
          <w:rFonts w:ascii="Verdana" w:hAnsi="Verdana" w:cs="Times New Roman"/>
          <w:color w:val="404040" w:themeColor="text1" w:themeTint="BF"/>
          <w:sz w:val="24"/>
          <w:szCs w:val="24"/>
        </w:rPr>
        <w:t>īvojusi izaugsmi no 70,48 milj.</w:t>
      </w:r>
      <w:r w:rsidRPr="0095624E">
        <w:rPr>
          <w:rFonts w:ascii="Verdana" w:hAnsi="Verdana" w:cs="Times New Roman"/>
          <w:color w:val="404040" w:themeColor="text1" w:themeTint="BF"/>
          <w:sz w:val="24"/>
          <w:szCs w:val="24"/>
        </w:rPr>
        <w:t xml:space="preserve"> tonnu līdz 74</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18 milj. tonnu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w:t>
      </w:r>
      <w:r w:rsidR="00B40377" w:rsidRPr="0095624E">
        <w:rPr>
          <w:rFonts w:ascii="Verdana" w:hAnsi="Verdana" w:cs="Times New Roman"/>
          <w:color w:val="404040" w:themeColor="text1" w:themeTint="BF"/>
          <w:sz w:val="24"/>
          <w:szCs w:val="24"/>
        </w:rPr>
        <w:t xml:space="preserve"> (</w:t>
      </w:r>
      <w:r w:rsidRPr="0095624E">
        <w:rPr>
          <w:rFonts w:ascii="Verdana" w:hAnsi="Verdana" w:cs="Times New Roman"/>
          <w:color w:val="404040" w:themeColor="text1" w:themeTint="BF"/>
          <w:sz w:val="24"/>
          <w:szCs w:val="24"/>
        </w:rPr>
        <w:t>salīdzin</w:t>
      </w:r>
      <w:r w:rsidR="00B40377" w:rsidRPr="0095624E">
        <w:rPr>
          <w:rFonts w:ascii="Verdana" w:hAnsi="Verdana" w:cs="Times New Roman"/>
          <w:color w:val="404040" w:themeColor="text1" w:themeTint="BF"/>
          <w:sz w:val="24"/>
          <w:szCs w:val="24"/>
        </w:rPr>
        <w:t>ājumam:</w:t>
      </w:r>
      <w:r w:rsidRPr="0095624E">
        <w:rPr>
          <w:rFonts w:ascii="Verdana" w:hAnsi="Verdana" w:cs="Times New Roman"/>
          <w:color w:val="404040" w:themeColor="text1" w:themeTint="BF"/>
          <w:sz w:val="24"/>
          <w:szCs w:val="24"/>
        </w:rPr>
        <w:t xml:space="preserve"> 2012</w:t>
      </w:r>
      <w:r w:rsidR="002320B2" w:rsidRPr="0095624E">
        <w:rPr>
          <w:rFonts w:ascii="Verdana" w:hAnsi="Verdana" w:cs="Times New Roman"/>
          <w:color w:val="404040" w:themeColor="text1" w:themeTint="BF"/>
          <w:sz w:val="24"/>
          <w:szCs w:val="24"/>
        </w:rPr>
        <w:t>. gad</w:t>
      </w:r>
      <w:r w:rsidR="00B40377"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 Latvijas ostas sasniedza apgrozījumu 75</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2 milj</w:t>
      </w:r>
      <w:r w:rsidR="00666B9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tonnu apmērā</w:t>
      </w:r>
      <w:r w:rsidR="00B40377"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p>
    <w:p w:rsidR="00670BE8" w:rsidRPr="0095624E" w:rsidRDefault="00670BE8" w:rsidP="00670BE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Eiropas Savienības ieviestie ekonomisko sankciju pasākumi un tiem sekojošais Krievijas ieviestais pārtikas embargo negatīvi ietekmējis autopārvadājumu sektoru, kurā lielu daļu pārtikas produktu pārvadājumu ne tikai no Latvijas, bet arī no citām ES dalībvalstīm uz Krieviju veica Latvijas pārvadātāji, kuri šobrīd ir spiesti meklēt citus tirgus vai optimizēt izmaksas, samazinot transportlīdzekļu skaitu un atlaižot darbiniekus. </w:t>
      </w:r>
    </w:p>
    <w:p w:rsidR="00670BE8" w:rsidRPr="0095624E" w:rsidRDefault="00670BE8" w:rsidP="00FE1079">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Lai mazinātu negatīvo ietekmi uz transporta sektoru un stimulētu augstākas pievienotās vērtības loģistikas pakalpojumu attīstību, valdība ir īstenojusi vairākus pasākumus: ir ieviesti atvieglojumi nodokļu un kredītbrīvdienu saņemšanai, virkne papildinājumu muitas normatīvajos aktos: par preču pagaidu uzglabāšanu, par muitas procedūras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tranzīts</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piemērošanu, par vienkāršoto deklarēšanu, par akcīzes nodokļa nodrošinājumiem, 2015</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4</w:t>
      </w:r>
      <w:r w:rsidR="00084401" w:rsidRPr="0095624E">
        <w:rPr>
          <w:rFonts w:ascii="Verdana" w:hAnsi="Verdana" w:cs="Times New Roman"/>
          <w:color w:val="404040" w:themeColor="text1" w:themeTint="BF"/>
          <w:spacing w:val="-2"/>
          <w:sz w:val="24"/>
          <w:szCs w:val="24"/>
        </w:rPr>
        <w:t>. febr</w:t>
      </w:r>
      <w:r w:rsidRPr="0095624E">
        <w:rPr>
          <w:rFonts w:ascii="Verdana" w:hAnsi="Verdana" w:cs="Times New Roman"/>
          <w:color w:val="404040" w:themeColor="text1" w:themeTint="BF"/>
          <w:spacing w:val="-2"/>
          <w:sz w:val="24"/>
          <w:szCs w:val="24"/>
        </w:rPr>
        <w:t xml:space="preserve">uārī pieņemti Ministru kabineta noteikumi par muitas noliktavām. Vairāki pasākumi ir </w:t>
      </w:r>
      <w:r w:rsidR="00F021A8" w:rsidRPr="0095624E">
        <w:rPr>
          <w:rFonts w:ascii="Verdana" w:hAnsi="Verdana" w:cs="Times New Roman"/>
          <w:color w:val="404040" w:themeColor="text1" w:themeTint="BF"/>
          <w:spacing w:val="-2"/>
          <w:sz w:val="24"/>
          <w:szCs w:val="24"/>
        </w:rPr>
        <w:t>īstenošan</w:t>
      </w:r>
      <w:r w:rsidRPr="0095624E">
        <w:rPr>
          <w:rFonts w:ascii="Verdana" w:hAnsi="Verdana" w:cs="Times New Roman"/>
          <w:color w:val="404040" w:themeColor="text1" w:themeTint="BF"/>
          <w:spacing w:val="-2"/>
          <w:sz w:val="24"/>
          <w:szCs w:val="24"/>
        </w:rPr>
        <w:t xml:space="preserve">as stadijā – par muitas un nodokļu galvojumu apvienošanu, par dažādu statusu noliktavu apvienošanu, par fiskālā pārstāvja darbības nosacījumu atvieglošanu, par rīcību, konstatējot neatbilstības starp importētajām precēm un to pavaddokumentiem. Ņemot vērā Eiropas Komisijas negatīvo nostāju, nav panākta vienošanās par </w:t>
      </w:r>
      <w:r w:rsidR="00B40377" w:rsidRPr="0095624E">
        <w:rPr>
          <w:rFonts w:ascii="Verdana" w:hAnsi="Verdana" w:cs="Times New Roman"/>
          <w:color w:val="404040" w:themeColor="text1" w:themeTint="BF"/>
          <w:spacing w:val="-2"/>
          <w:sz w:val="24"/>
          <w:szCs w:val="24"/>
        </w:rPr>
        <w:t>transport</w:t>
      </w:r>
      <w:r w:rsidRPr="0095624E">
        <w:rPr>
          <w:rFonts w:ascii="Verdana" w:hAnsi="Verdana" w:cs="Times New Roman"/>
          <w:color w:val="404040" w:themeColor="text1" w:themeTint="BF"/>
          <w:spacing w:val="-2"/>
          <w:sz w:val="24"/>
          <w:szCs w:val="24"/>
        </w:rPr>
        <w:t>līdzekļu ekspluatācijas nodokļa atvieglojumiem. Ir identificēti divi jauni problēmjautājumi muitas un nodokļu jomā, kam jārod risinājums</w:t>
      </w:r>
      <w:r w:rsidR="00B40377"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problēmas, kas radušās komersantiem saistībā ar vietējās muitošanas procedūras piemērošanu, veicot importa/eksporta kravas operācijas, kā arī problēmas saistībā ar </w:t>
      </w:r>
      <w:r w:rsidRPr="0095624E">
        <w:rPr>
          <w:rFonts w:ascii="Verdana" w:hAnsi="Verdana" w:cs="Times New Roman"/>
          <w:color w:val="404040" w:themeColor="text1" w:themeTint="BF"/>
          <w:spacing w:val="-2"/>
          <w:sz w:val="24"/>
          <w:szCs w:val="24"/>
        </w:rPr>
        <w:lastRenderedPageBreak/>
        <w:t>importēto preču piegādēm uz citu ES dalībvalsti, piemērojot precēm PVN 0</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likmi</w:t>
      </w:r>
      <w:r w:rsidR="00A70564" w:rsidRPr="0095624E">
        <w:rPr>
          <w:rFonts w:ascii="Verdana" w:hAnsi="Verdana" w:cs="Times New Roman"/>
          <w:color w:val="404040" w:themeColor="text1" w:themeTint="BF"/>
          <w:spacing w:val="-2"/>
          <w:sz w:val="24"/>
          <w:szCs w:val="24"/>
        </w:rPr>
        <w:t>.</w:t>
      </w:r>
    </w:p>
    <w:p w:rsidR="00670BE8" w:rsidRPr="0095624E" w:rsidRDefault="00670BE8" w:rsidP="00FE1079">
      <w:pPr>
        <w:spacing w:after="0" w:line="240" w:lineRule="auto"/>
        <w:ind w:firstLine="720"/>
        <w:jc w:val="both"/>
        <w:rPr>
          <w:rFonts w:ascii="Verdana" w:hAnsi="Verdana" w:cs="Times New Roman"/>
          <w:bCs/>
          <w:color w:val="404040" w:themeColor="text1" w:themeTint="BF"/>
          <w:spacing w:val="-2"/>
          <w:sz w:val="24"/>
          <w:szCs w:val="24"/>
        </w:rPr>
      </w:pPr>
      <w:r w:rsidRPr="0095624E">
        <w:rPr>
          <w:rFonts w:ascii="Verdana" w:hAnsi="Verdana" w:cs="Times New Roman"/>
          <w:bCs/>
          <w:color w:val="404040" w:themeColor="text1" w:themeTint="BF"/>
          <w:spacing w:val="-2"/>
          <w:sz w:val="24"/>
          <w:szCs w:val="24"/>
        </w:rPr>
        <w:t xml:space="preserve">Lai sekmētu transporta un loģistikas nozares turpmāku izaugsmi un kravu diversifikāciju, sadarbībā ar Latvijas Ostu, tranzīta un loģistikas padomi ir </w:t>
      </w:r>
      <w:r w:rsidR="00F021A8" w:rsidRPr="0095624E">
        <w:rPr>
          <w:rFonts w:ascii="Verdana" w:hAnsi="Verdana" w:cs="Times New Roman"/>
          <w:color w:val="404040" w:themeColor="text1" w:themeTint="BF"/>
          <w:spacing w:val="-2"/>
          <w:sz w:val="24"/>
          <w:szCs w:val="24"/>
        </w:rPr>
        <w:t>īsteno</w:t>
      </w:r>
      <w:r w:rsidRPr="0095624E">
        <w:rPr>
          <w:rFonts w:ascii="Verdana" w:hAnsi="Verdana" w:cs="Times New Roman"/>
          <w:bCs/>
          <w:color w:val="404040" w:themeColor="text1" w:themeTint="BF"/>
          <w:spacing w:val="-2"/>
          <w:sz w:val="24"/>
          <w:szCs w:val="24"/>
        </w:rPr>
        <w:t>ti vairāki starptautiski publicitātes pasākumi, tai skaitā 2015.</w:t>
      </w:r>
      <w:r w:rsidR="0029670E" w:rsidRPr="0095624E">
        <w:rPr>
          <w:rFonts w:ascii="Verdana" w:hAnsi="Verdana" w:cs="Times New Roman"/>
          <w:bCs/>
          <w:color w:val="404040" w:themeColor="text1" w:themeTint="BF"/>
          <w:spacing w:val="-2"/>
          <w:sz w:val="24"/>
          <w:szCs w:val="24"/>
        </w:rPr>
        <w:t xml:space="preserve"> gada 18.–23. martā </w:t>
      </w:r>
      <w:r w:rsidRPr="0095624E">
        <w:rPr>
          <w:rFonts w:ascii="Verdana" w:hAnsi="Verdana" w:cs="Times New Roman"/>
          <w:bCs/>
          <w:color w:val="404040" w:themeColor="text1" w:themeTint="BF"/>
          <w:spacing w:val="-2"/>
          <w:sz w:val="24"/>
          <w:szCs w:val="24"/>
        </w:rPr>
        <w:t xml:space="preserve">tika nodrošināta līdzdalība izstādē </w:t>
      </w:r>
      <w:r w:rsidR="00CE72C5" w:rsidRPr="0095624E">
        <w:rPr>
          <w:rFonts w:ascii="Verdana" w:hAnsi="Verdana" w:cs="Times New Roman"/>
          <w:bCs/>
          <w:i/>
          <w:color w:val="404040" w:themeColor="text1" w:themeTint="BF"/>
          <w:spacing w:val="-2"/>
          <w:sz w:val="24"/>
          <w:szCs w:val="24"/>
        </w:rPr>
        <w:t>TransBaltic </w:t>
      </w:r>
      <w:r w:rsidRPr="0095624E">
        <w:rPr>
          <w:rFonts w:ascii="Verdana" w:hAnsi="Verdana" w:cs="Times New Roman"/>
          <w:bCs/>
          <w:i/>
          <w:color w:val="404040" w:themeColor="text1" w:themeTint="BF"/>
          <w:spacing w:val="-2"/>
          <w:sz w:val="24"/>
          <w:szCs w:val="24"/>
        </w:rPr>
        <w:t>2015</w:t>
      </w:r>
      <w:r w:rsidRPr="0095624E">
        <w:rPr>
          <w:rFonts w:ascii="Verdana" w:hAnsi="Verdana" w:cs="Times New Roman"/>
          <w:bCs/>
          <w:color w:val="404040" w:themeColor="text1" w:themeTint="BF"/>
          <w:spacing w:val="-2"/>
          <w:sz w:val="24"/>
          <w:szCs w:val="24"/>
        </w:rPr>
        <w:t xml:space="preserve"> Sanktpēterburgā, Krievijā</w:t>
      </w:r>
      <w:r w:rsidR="00B40377" w:rsidRPr="0095624E">
        <w:rPr>
          <w:rFonts w:ascii="Verdana" w:hAnsi="Verdana" w:cs="Times New Roman"/>
          <w:bCs/>
          <w:color w:val="404040" w:themeColor="text1" w:themeTint="BF"/>
          <w:spacing w:val="-2"/>
          <w:sz w:val="24"/>
          <w:szCs w:val="24"/>
        </w:rPr>
        <w:t>,</w:t>
      </w:r>
      <w:r w:rsidRPr="0095624E">
        <w:rPr>
          <w:rFonts w:ascii="Verdana" w:hAnsi="Verdana" w:cs="Times New Roman"/>
          <w:bCs/>
          <w:color w:val="404040" w:themeColor="text1" w:themeTint="BF"/>
          <w:spacing w:val="-2"/>
          <w:sz w:val="24"/>
          <w:szCs w:val="24"/>
        </w:rPr>
        <w:t xml:space="preserve"> un </w:t>
      </w:r>
      <w:r w:rsidR="0029670E" w:rsidRPr="0095624E">
        <w:rPr>
          <w:rFonts w:ascii="Verdana" w:hAnsi="Verdana" w:cs="Times New Roman"/>
          <w:bCs/>
          <w:color w:val="404040" w:themeColor="text1" w:themeTint="BF"/>
          <w:spacing w:val="-2"/>
          <w:sz w:val="24"/>
          <w:szCs w:val="24"/>
        </w:rPr>
        <w:t>2015. gada 21.–24. aprīlī</w:t>
      </w:r>
      <w:r w:rsidRPr="0095624E">
        <w:rPr>
          <w:rFonts w:ascii="Verdana" w:hAnsi="Verdana" w:cs="Times New Roman"/>
          <w:bCs/>
          <w:color w:val="404040" w:themeColor="text1" w:themeTint="BF"/>
          <w:spacing w:val="-2"/>
          <w:sz w:val="24"/>
          <w:szCs w:val="24"/>
        </w:rPr>
        <w:t xml:space="preserve"> </w:t>
      </w:r>
      <w:r w:rsidR="00B40377" w:rsidRPr="0095624E">
        <w:rPr>
          <w:rFonts w:ascii="Verdana" w:hAnsi="Verdana" w:cs="Times New Roman"/>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 xml:space="preserve">līdzdalība izstādē </w:t>
      </w:r>
      <w:r w:rsidRPr="0095624E">
        <w:rPr>
          <w:rFonts w:ascii="Verdana" w:hAnsi="Verdana" w:cs="Times New Roman"/>
          <w:bCs/>
          <w:i/>
          <w:color w:val="404040" w:themeColor="text1" w:themeTint="BF"/>
          <w:spacing w:val="-2"/>
          <w:sz w:val="24"/>
          <w:szCs w:val="24"/>
        </w:rPr>
        <w:t>TransRussia</w:t>
      </w:r>
      <w:r w:rsidR="00CE72C5" w:rsidRPr="0095624E">
        <w:rPr>
          <w:rFonts w:ascii="Verdana" w:hAnsi="Verdana" w:cs="Times New Roman"/>
          <w:bCs/>
          <w:color w:val="404040" w:themeColor="text1" w:themeTint="BF"/>
          <w:spacing w:val="-2"/>
          <w:sz w:val="24"/>
          <w:szCs w:val="24"/>
        </w:rPr>
        <w:t> </w:t>
      </w:r>
      <w:r w:rsidRPr="0095624E">
        <w:rPr>
          <w:rFonts w:ascii="Verdana" w:hAnsi="Verdana" w:cs="Times New Roman"/>
          <w:bCs/>
          <w:i/>
          <w:color w:val="404040" w:themeColor="text1" w:themeTint="BF"/>
          <w:spacing w:val="-2"/>
          <w:sz w:val="24"/>
          <w:szCs w:val="24"/>
        </w:rPr>
        <w:t>2015</w:t>
      </w:r>
      <w:r w:rsidRPr="0095624E">
        <w:rPr>
          <w:rFonts w:ascii="Verdana" w:hAnsi="Verdana" w:cs="Times New Roman"/>
          <w:bCs/>
          <w:color w:val="404040" w:themeColor="text1" w:themeTint="BF"/>
          <w:spacing w:val="-2"/>
          <w:sz w:val="24"/>
          <w:szCs w:val="24"/>
        </w:rPr>
        <w:t xml:space="preserve"> Maskavā, Krievijā, </w:t>
      </w:r>
      <w:r w:rsidR="00FD338A" w:rsidRPr="0095624E">
        <w:rPr>
          <w:rFonts w:ascii="Verdana" w:hAnsi="Verdana" w:cs="Times New Roman"/>
          <w:bCs/>
          <w:color w:val="404040" w:themeColor="text1" w:themeTint="BF"/>
          <w:spacing w:val="-2"/>
          <w:sz w:val="24"/>
          <w:szCs w:val="24"/>
        </w:rPr>
        <w:t>no</w:t>
      </w:r>
      <w:r w:rsidR="00B40377" w:rsidRPr="0095624E">
        <w:rPr>
          <w:rFonts w:ascii="Verdana" w:hAnsi="Verdana" w:cs="Times New Roman"/>
          <w:bCs/>
          <w:color w:val="404040" w:themeColor="text1" w:themeTint="BF"/>
          <w:spacing w:val="-2"/>
          <w:sz w:val="24"/>
          <w:szCs w:val="24"/>
        </w:rPr>
        <w:t>organizējot 35 Latvijas uzņēmumu stendu, lai</w:t>
      </w:r>
      <w:r w:rsidRPr="0095624E">
        <w:rPr>
          <w:rFonts w:ascii="Verdana" w:hAnsi="Verdana" w:cs="Times New Roman"/>
          <w:bCs/>
          <w:color w:val="404040" w:themeColor="text1" w:themeTint="BF"/>
          <w:spacing w:val="-2"/>
          <w:sz w:val="24"/>
          <w:szCs w:val="24"/>
        </w:rPr>
        <w:t xml:space="preserve"> piesaistīt</w:t>
      </w:r>
      <w:r w:rsidR="00B40377" w:rsidRPr="0095624E">
        <w:rPr>
          <w:rFonts w:ascii="Verdana" w:hAnsi="Verdana" w:cs="Times New Roman"/>
          <w:bCs/>
          <w:color w:val="404040" w:themeColor="text1" w:themeTint="BF"/>
          <w:spacing w:val="-2"/>
          <w:sz w:val="24"/>
          <w:szCs w:val="24"/>
        </w:rPr>
        <w:t>u</w:t>
      </w:r>
      <w:r w:rsidRPr="0095624E">
        <w:rPr>
          <w:rFonts w:ascii="Verdana" w:hAnsi="Verdana" w:cs="Times New Roman"/>
          <w:bCs/>
          <w:color w:val="404040" w:themeColor="text1" w:themeTint="BF"/>
          <w:spacing w:val="-2"/>
          <w:sz w:val="24"/>
          <w:szCs w:val="24"/>
        </w:rPr>
        <w:t xml:space="preserve"> potenciālos klientus Latvijas tranzīta koridoram</w:t>
      </w:r>
      <w:r w:rsidR="008B200F" w:rsidRPr="0095624E">
        <w:rPr>
          <w:rFonts w:ascii="Verdana" w:hAnsi="Verdana" w:cs="Times New Roman"/>
          <w:bCs/>
          <w:color w:val="404040" w:themeColor="text1" w:themeTint="BF"/>
          <w:spacing w:val="-2"/>
          <w:sz w:val="24"/>
          <w:szCs w:val="24"/>
        </w:rPr>
        <w:t>. Papildus tam</w:t>
      </w:r>
      <w:r w:rsidRPr="0095624E">
        <w:rPr>
          <w:rFonts w:ascii="Verdana" w:hAnsi="Verdana" w:cs="Times New Roman"/>
          <w:bCs/>
          <w:color w:val="404040" w:themeColor="text1" w:themeTint="BF"/>
          <w:spacing w:val="-2"/>
          <w:sz w:val="24"/>
          <w:szCs w:val="24"/>
        </w:rPr>
        <w:t xml:space="preserve"> </w:t>
      </w:r>
      <w:r w:rsidR="0029670E" w:rsidRPr="0095624E">
        <w:rPr>
          <w:rFonts w:ascii="Verdana" w:hAnsi="Verdana" w:cs="Times New Roman"/>
          <w:bCs/>
          <w:color w:val="404040" w:themeColor="text1" w:themeTint="BF"/>
          <w:spacing w:val="-2"/>
          <w:sz w:val="24"/>
          <w:szCs w:val="24"/>
        </w:rPr>
        <w:t xml:space="preserve">2015. gada 5.–8. maijā </w:t>
      </w:r>
      <w:r w:rsidR="00FD338A" w:rsidRPr="0095624E">
        <w:rPr>
          <w:rFonts w:ascii="Verdana" w:hAnsi="Verdana" w:cs="Times New Roman"/>
          <w:bCs/>
          <w:color w:val="404040" w:themeColor="text1" w:themeTint="BF"/>
          <w:spacing w:val="-2"/>
          <w:sz w:val="24"/>
          <w:szCs w:val="24"/>
        </w:rPr>
        <w:t xml:space="preserve">tika </w:t>
      </w:r>
      <w:r w:rsidRPr="0095624E">
        <w:rPr>
          <w:rFonts w:ascii="Verdana" w:hAnsi="Verdana" w:cs="Times New Roman"/>
          <w:bCs/>
          <w:color w:val="404040" w:themeColor="text1" w:themeTint="BF"/>
          <w:spacing w:val="-2"/>
          <w:sz w:val="24"/>
          <w:szCs w:val="24"/>
        </w:rPr>
        <w:t xml:space="preserve">nodrošināta līdzdalība izstādē </w:t>
      </w:r>
      <w:r w:rsidRPr="0095624E">
        <w:rPr>
          <w:rFonts w:ascii="Verdana" w:hAnsi="Verdana" w:cs="Times New Roman"/>
          <w:bCs/>
          <w:i/>
          <w:color w:val="404040" w:themeColor="text1" w:themeTint="BF"/>
          <w:spacing w:val="-2"/>
          <w:sz w:val="24"/>
          <w:szCs w:val="24"/>
        </w:rPr>
        <w:t>Transport Logistics</w:t>
      </w:r>
      <w:r w:rsidR="00CE72C5" w:rsidRPr="0095624E">
        <w:rPr>
          <w:rFonts w:ascii="Verdana" w:hAnsi="Verdana" w:cs="Times New Roman"/>
          <w:bCs/>
          <w:color w:val="404040" w:themeColor="text1" w:themeTint="BF"/>
          <w:spacing w:val="-2"/>
          <w:sz w:val="24"/>
          <w:szCs w:val="24"/>
        </w:rPr>
        <w:t> </w:t>
      </w:r>
      <w:r w:rsidRPr="0095624E">
        <w:rPr>
          <w:rFonts w:ascii="Verdana" w:hAnsi="Verdana" w:cs="Times New Roman"/>
          <w:bCs/>
          <w:i/>
          <w:color w:val="404040" w:themeColor="text1" w:themeTint="BF"/>
          <w:spacing w:val="-2"/>
          <w:sz w:val="24"/>
          <w:szCs w:val="24"/>
        </w:rPr>
        <w:t>2015</w:t>
      </w:r>
      <w:r w:rsidRPr="0095624E">
        <w:rPr>
          <w:rFonts w:ascii="Verdana" w:hAnsi="Verdana" w:cs="Times New Roman"/>
          <w:bCs/>
          <w:color w:val="404040" w:themeColor="text1" w:themeTint="BF"/>
          <w:spacing w:val="-2"/>
          <w:sz w:val="24"/>
          <w:szCs w:val="24"/>
        </w:rPr>
        <w:t xml:space="preserve"> Minhenē, Vācijā, </w:t>
      </w:r>
      <w:r w:rsidR="00FD338A" w:rsidRPr="0095624E">
        <w:rPr>
          <w:rFonts w:ascii="Verdana" w:hAnsi="Verdana" w:cs="Times New Roman"/>
          <w:bCs/>
          <w:color w:val="404040" w:themeColor="text1" w:themeTint="BF"/>
          <w:spacing w:val="-2"/>
          <w:sz w:val="24"/>
          <w:szCs w:val="24"/>
        </w:rPr>
        <w:t>noorganizējot</w:t>
      </w:r>
      <w:r w:rsidRPr="0095624E">
        <w:rPr>
          <w:rFonts w:ascii="Verdana" w:hAnsi="Verdana" w:cs="Times New Roman"/>
          <w:bCs/>
          <w:color w:val="404040" w:themeColor="text1" w:themeTint="BF"/>
          <w:spacing w:val="-2"/>
          <w:sz w:val="24"/>
          <w:szCs w:val="24"/>
        </w:rPr>
        <w:t xml:space="preserve"> 12 Latvijas uzņēmumu stend</w:t>
      </w:r>
      <w:r w:rsidR="00FD338A" w:rsidRPr="0095624E">
        <w:rPr>
          <w:rFonts w:ascii="Verdana" w:hAnsi="Verdana" w:cs="Times New Roman"/>
          <w:bCs/>
          <w:color w:val="404040" w:themeColor="text1" w:themeTint="BF"/>
          <w:spacing w:val="-2"/>
          <w:sz w:val="24"/>
          <w:szCs w:val="24"/>
        </w:rPr>
        <w:t>u</w:t>
      </w:r>
      <w:r w:rsidRPr="0095624E">
        <w:rPr>
          <w:rFonts w:ascii="Verdana" w:hAnsi="Verdana" w:cs="Times New Roman"/>
          <w:bCs/>
          <w:color w:val="404040" w:themeColor="text1" w:themeTint="BF"/>
          <w:spacing w:val="-2"/>
          <w:sz w:val="24"/>
          <w:szCs w:val="24"/>
        </w:rPr>
        <w:t xml:space="preserve">. Jaunu tirgu meklēšanā aktīvi tiek izmantots starpvaldību komisiju formāts, kura ietvaros tiek </w:t>
      </w:r>
      <w:r w:rsidR="00FD338A" w:rsidRPr="0095624E">
        <w:rPr>
          <w:rFonts w:ascii="Verdana" w:hAnsi="Verdana" w:cs="Times New Roman"/>
          <w:bCs/>
          <w:color w:val="404040" w:themeColor="text1" w:themeTint="BF"/>
          <w:spacing w:val="-2"/>
          <w:sz w:val="24"/>
          <w:szCs w:val="24"/>
        </w:rPr>
        <w:t xml:space="preserve">gan </w:t>
      </w:r>
      <w:r w:rsidRPr="0095624E">
        <w:rPr>
          <w:rFonts w:ascii="Verdana" w:hAnsi="Verdana" w:cs="Times New Roman"/>
          <w:bCs/>
          <w:color w:val="404040" w:themeColor="text1" w:themeTint="BF"/>
          <w:spacing w:val="-2"/>
          <w:sz w:val="24"/>
          <w:szCs w:val="24"/>
        </w:rPr>
        <w:t xml:space="preserve">risināti transporta un loģistikas jautājumi, gan arī organizētas speciālas </w:t>
      </w:r>
      <w:r w:rsidR="00FD338A" w:rsidRPr="0095624E">
        <w:rPr>
          <w:rFonts w:ascii="Verdana" w:hAnsi="Verdana" w:cs="Times New Roman"/>
          <w:bCs/>
          <w:color w:val="404040" w:themeColor="text1" w:themeTint="BF"/>
          <w:spacing w:val="-2"/>
          <w:sz w:val="24"/>
          <w:szCs w:val="24"/>
        </w:rPr>
        <w:t>t</w:t>
      </w:r>
      <w:r w:rsidRPr="0095624E">
        <w:rPr>
          <w:rFonts w:ascii="Verdana" w:hAnsi="Verdana" w:cs="Times New Roman"/>
          <w:bCs/>
          <w:color w:val="404040" w:themeColor="text1" w:themeTint="BF"/>
          <w:spacing w:val="-2"/>
          <w:sz w:val="24"/>
          <w:szCs w:val="24"/>
        </w:rPr>
        <w:t>ransporta darba grupas un uzņēmēju delegācijas. Īpaša uzmanība pievērsta Centrālāzijas valstu, Ķīnas, Japānas un Korejas kravu piesaistīšanai.</w:t>
      </w:r>
    </w:p>
    <w:p w:rsidR="00677401" w:rsidRPr="0095624E" w:rsidRDefault="00670BE8" w:rsidP="0095624E">
      <w:pPr>
        <w:spacing w:after="0" w:line="240" w:lineRule="auto"/>
        <w:ind w:firstLine="720"/>
        <w:jc w:val="both"/>
        <w:rPr>
          <w:rFonts w:ascii="Verdana" w:hAnsi="Verdana" w:cs="Times New Roman"/>
          <w:bCs/>
          <w:color w:val="404040" w:themeColor="text1" w:themeTint="BF"/>
          <w:sz w:val="24"/>
          <w:szCs w:val="24"/>
        </w:rPr>
      </w:pPr>
      <w:r w:rsidRPr="0095624E">
        <w:rPr>
          <w:rFonts w:ascii="Verdana" w:hAnsi="Verdana" w:cs="Times New Roman"/>
          <w:bCs/>
          <w:color w:val="404040" w:themeColor="text1" w:themeTint="BF"/>
          <w:sz w:val="24"/>
          <w:szCs w:val="24"/>
        </w:rPr>
        <w:t>ES fondu 2007.</w:t>
      </w:r>
      <w:r w:rsidR="00202696" w:rsidRPr="0095624E">
        <w:rPr>
          <w:rFonts w:ascii="Verdana" w:hAnsi="Verdana" w:cs="Times New Roman"/>
          <w:bCs/>
          <w:color w:val="404040" w:themeColor="text1" w:themeTint="BF"/>
          <w:sz w:val="24"/>
          <w:szCs w:val="24"/>
        </w:rPr>
        <w:t>–</w:t>
      </w:r>
      <w:r w:rsidRPr="0095624E">
        <w:rPr>
          <w:rFonts w:ascii="Verdana" w:hAnsi="Verdana" w:cs="Times New Roman"/>
          <w:bCs/>
          <w:color w:val="404040" w:themeColor="text1" w:themeTint="BF"/>
          <w:sz w:val="24"/>
          <w:szCs w:val="24"/>
        </w:rPr>
        <w:t>2013</w:t>
      </w:r>
      <w:r w:rsidR="002320B2" w:rsidRPr="0095624E">
        <w:rPr>
          <w:rFonts w:ascii="Verdana" w:hAnsi="Verdana" w:cs="Times New Roman"/>
          <w:bCs/>
          <w:color w:val="404040" w:themeColor="text1" w:themeTint="BF"/>
          <w:sz w:val="24"/>
          <w:szCs w:val="24"/>
        </w:rPr>
        <w:t>. gad</w:t>
      </w:r>
      <w:r w:rsidRPr="0095624E">
        <w:rPr>
          <w:rFonts w:ascii="Verdana" w:hAnsi="Verdana" w:cs="Times New Roman"/>
          <w:bCs/>
          <w:color w:val="404040" w:themeColor="text1" w:themeTint="BF"/>
          <w:sz w:val="24"/>
          <w:szCs w:val="24"/>
        </w:rPr>
        <w:t xml:space="preserve">a plānošanas perioda </w:t>
      </w:r>
      <w:r w:rsidR="008B200F" w:rsidRPr="0095624E">
        <w:rPr>
          <w:rFonts w:ascii="Verdana" w:hAnsi="Verdana" w:cs="Times New Roman"/>
          <w:bCs/>
          <w:color w:val="404040" w:themeColor="text1" w:themeTint="BF"/>
          <w:sz w:val="24"/>
          <w:szCs w:val="24"/>
        </w:rPr>
        <w:t>3.3.1.3. </w:t>
      </w:r>
      <w:r w:rsidRPr="0095624E">
        <w:rPr>
          <w:rFonts w:ascii="Verdana" w:hAnsi="Verdana" w:cs="Times New Roman"/>
          <w:bCs/>
          <w:color w:val="404040" w:themeColor="text1" w:themeTint="BF"/>
          <w:sz w:val="24"/>
          <w:szCs w:val="24"/>
        </w:rPr>
        <w:t>aktivitātes "Lielo ostu infrastruktūras attīstība "Jūras maģistrāļu" ietvaros" ietvaros tiek īstenoti pieci projekti Rī</w:t>
      </w:r>
      <w:r w:rsidR="00FD338A" w:rsidRPr="0095624E">
        <w:rPr>
          <w:rFonts w:ascii="Verdana" w:hAnsi="Verdana" w:cs="Times New Roman"/>
          <w:bCs/>
          <w:color w:val="404040" w:themeColor="text1" w:themeTint="BF"/>
          <w:sz w:val="24"/>
          <w:szCs w:val="24"/>
        </w:rPr>
        <w:t>gas, Ventspils un Liepājas ostā</w:t>
      </w:r>
      <w:r w:rsidR="008B200F" w:rsidRPr="0095624E">
        <w:rPr>
          <w:rFonts w:ascii="Verdana" w:hAnsi="Verdana" w:cs="Times New Roman"/>
          <w:bCs/>
          <w:color w:val="404040" w:themeColor="text1" w:themeTint="BF"/>
          <w:sz w:val="24"/>
          <w:szCs w:val="24"/>
        </w:rPr>
        <w:t>.</w:t>
      </w:r>
    </w:p>
    <w:p w:rsidR="00677401" w:rsidRPr="00884BE1" w:rsidRDefault="00677401" w:rsidP="00670BE8">
      <w:pPr>
        <w:spacing w:after="0" w:line="240" w:lineRule="auto"/>
        <w:jc w:val="both"/>
        <w:rPr>
          <w:rFonts w:ascii="Verdana" w:hAnsi="Verdana" w:cs="Times New Roman"/>
          <w:bCs/>
          <w:sz w:val="24"/>
          <w:szCs w:val="24"/>
        </w:rPr>
      </w:pPr>
    </w:p>
    <w:p w:rsidR="00670BE8" w:rsidRPr="0095624E" w:rsidRDefault="00670BE8" w:rsidP="00670BE8">
      <w:pPr>
        <w:spacing w:after="0" w:line="240" w:lineRule="auto"/>
        <w:jc w:val="both"/>
        <w:rPr>
          <w:rFonts w:ascii="Verdana" w:hAnsi="Verdana" w:cs="Times New Roman"/>
          <w:bCs/>
          <w:color w:val="9D2235"/>
          <w:sz w:val="24"/>
          <w:szCs w:val="24"/>
        </w:rPr>
      </w:pPr>
      <w:r w:rsidRPr="0095624E">
        <w:rPr>
          <w:rFonts w:ascii="Verdana" w:hAnsi="Verdana" w:cs="Times New Roman"/>
          <w:bCs/>
          <w:color w:val="9D2235"/>
          <w:sz w:val="24"/>
          <w:szCs w:val="24"/>
        </w:rPr>
        <w:t>Elektroniskie sakari</w:t>
      </w:r>
    </w:p>
    <w:p w:rsidR="00670BE8" w:rsidRPr="0095624E" w:rsidRDefault="00670BE8" w:rsidP="00670BE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Lai nodrošinātu platjoslas telekomunikāciju infrastruktūras pieejamību visā Latvijas teritorijā, tostarp arī pierobežā, valsts atbalsta programmas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Nākamās paaudzes tīkli lauku teritorijās</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pirmās kārtas ietvaros (2012.</w:t>
      </w:r>
      <w:r w:rsidR="00202696"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2015.) tiks ieguldīts optiskais kabelis 1866 km </w:t>
      </w:r>
      <w:r w:rsidR="00FD338A" w:rsidRPr="0095624E">
        <w:rPr>
          <w:rFonts w:ascii="Verdana" w:hAnsi="Verdana" w:cs="Times New Roman"/>
          <w:color w:val="404040" w:themeColor="text1" w:themeTint="BF"/>
          <w:sz w:val="24"/>
          <w:szCs w:val="24"/>
        </w:rPr>
        <w:t xml:space="preserve">garumā </w:t>
      </w:r>
      <w:r w:rsidRPr="0095624E">
        <w:rPr>
          <w:rFonts w:ascii="Verdana" w:hAnsi="Verdana" w:cs="Times New Roman"/>
          <w:color w:val="404040" w:themeColor="text1" w:themeTint="BF"/>
          <w:sz w:val="24"/>
          <w:szCs w:val="24"/>
        </w:rPr>
        <w:t>(1761 km jau ieguldīt</w:t>
      </w:r>
      <w:r w:rsidR="00FD338A" w:rsidRPr="0095624E">
        <w:rPr>
          <w:rFonts w:ascii="Verdana" w:hAnsi="Verdana" w:cs="Times New Roman"/>
          <w:color w:val="404040" w:themeColor="text1" w:themeTint="BF"/>
          <w:sz w:val="24"/>
          <w:szCs w:val="24"/>
        </w:rPr>
        <w:t>s)</w:t>
      </w:r>
      <w:r w:rsidRPr="0095624E">
        <w:rPr>
          <w:rFonts w:ascii="Verdana" w:hAnsi="Verdana" w:cs="Times New Roman"/>
          <w:color w:val="404040" w:themeColor="text1" w:themeTint="BF"/>
          <w:sz w:val="24"/>
          <w:szCs w:val="24"/>
        </w:rPr>
        <w:t xml:space="preserve"> un izbūvēti 177 piekļuves punkti (172 jau nodoti ekspluatācijā). Vidzemes un Zemgales plānošanas reģionā darbi ir pabeigti, savukārt Latgales plānošanos reģionā vēl turpinās būvniecības darbi. Noslēgts līgums </w:t>
      </w:r>
      <w:r w:rsidR="00FD338A" w:rsidRPr="0095624E">
        <w:rPr>
          <w:rFonts w:ascii="Verdana" w:hAnsi="Verdana" w:cs="Times New Roman"/>
          <w:color w:val="404040" w:themeColor="text1" w:themeTint="BF"/>
          <w:sz w:val="24"/>
          <w:szCs w:val="24"/>
        </w:rPr>
        <w:t>p</w:t>
      </w:r>
      <w:r w:rsidRPr="0095624E">
        <w:rPr>
          <w:rFonts w:ascii="Verdana" w:hAnsi="Verdana" w:cs="Times New Roman"/>
          <w:color w:val="404040" w:themeColor="text1" w:themeTint="BF"/>
          <w:sz w:val="24"/>
          <w:szCs w:val="24"/>
        </w:rPr>
        <w:t xml:space="preserve">ar iepirkumu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Optiskā tīkla infrastruktūras darbības nodrošināšanas programmatūras risinājuma iegāde</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un tiek veikta optiskā tīkla infrastruktūras darbības nodrošināšanas programmatūras izstrāde un testēšana. Pabeigta bezatlīdzības telpu vai zemes izmantošanas līgumu noslēgšana ar pašvaldībām par pirmās kārtas piekļuves punktu izvietošanu attiecīgajā administratīvajā teritorijā, savukārt servitūtu līgumu slēgšana vēl turpinās.</w:t>
      </w:r>
    </w:p>
    <w:p w:rsidR="00670BE8" w:rsidRPr="0095624E" w:rsidRDefault="00670BE8" w:rsidP="00670BE8">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Otrās kārtas īstenošanas uzsākšanai ir izstrādāti nepieciešamie dokumentu projekti un sākotnējais novērtējums, kas jau izskatīti 2014.–2020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 plānošanas perioda ES struktūrfondu un Kohēzijas fonda </w:t>
      </w:r>
      <w:r w:rsidR="00FD338A" w:rsidRPr="0095624E">
        <w:rPr>
          <w:rFonts w:ascii="Verdana" w:hAnsi="Verdana" w:cs="Times New Roman"/>
          <w:color w:val="404040" w:themeColor="text1" w:themeTint="BF"/>
          <w:spacing w:val="-2"/>
          <w:sz w:val="24"/>
          <w:szCs w:val="24"/>
        </w:rPr>
        <w:t>I</w:t>
      </w:r>
      <w:r w:rsidRPr="0095624E">
        <w:rPr>
          <w:rFonts w:ascii="Verdana" w:hAnsi="Verdana" w:cs="Times New Roman"/>
          <w:color w:val="404040" w:themeColor="text1" w:themeTint="BF"/>
          <w:spacing w:val="-2"/>
          <w:sz w:val="24"/>
          <w:szCs w:val="24"/>
        </w:rPr>
        <w:t xml:space="preserve">nformācijas un komunikācijas tehnoloģiju pieejamības, </w:t>
      </w:r>
      <w:r w:rsidR="00FD338A" w:rsidRPr="0095624E">
        <w:rPr>
          <w:rFonts w:ascii="Verdana" w:hAnsi="Verdana" w:cs="Times New Roman"/>
          <w:color w:val="404040" w:themeColor="text1" w:themeTint="BF"/>
          <w:spacing w:val="-2"/>
          <w:sz w:val="24"/>
          <w:szCs w:val="24"/>
        </w:rPr>
        <w:br/>
      </w:r>
      <w:r w:rsidRPr="0095624E">
        <w:rPr>
          <w:rFonts w:ascii="Verdana" w:hAnsi="Verdana" w:cs="Times New Roman"/>
          <w:color w:val="404040" w:themeColor="text1" w:themeTint="BF"/>
          <w:spacing w:val="-2"/>
          <w:sz w:val="24"/>
          <w:szCs w:val="24"/>
        </w:rPr>
        <w:t>e-pārvaldes un pakalpojumu prioritārā virziena apakškomitejā un tiek virzīti apstiprināšanai 2014.</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plānošanas perioda ES struktūrfondu un Kohēzijas fonda Uzraudzības komitejā. Programmas</w:t>
      </w:r>
      <w:r w:rsidR="00202696" w:rsidRPr="0095624E">
        <w:rPr>
          <w:rFonts w:ascii="Verdana" w:hAnsi="Verdana" w:cs="Times New Roman"/>
          <w:color w:val="404040" w:themeColor="text1" w:themeTint="BF"/>
          <w:spacing w:val="-2"/>
          <w:sz w:val="24"/>
          <w:szCs w:val="24"/>
        </w:rPr>
        <w:t xml:space="preserve"> otrās kārtas ietvaros (2015.–</w:t>
      </w:r>
      <w:r w:rsidRPr="0095624E">
        <w:rPr>
          <w:rFonts w:ascii="Verdana" w:hAnsi="Verdana" w:cs="Times New Roman"/>
          <w:color w:val="404040" w:themeColor="text1" w:themeTint="BF"/>
          <w:spacing w:val="-2"/>
          <w:sz w:val="24"/>
          <w:szCs w:val="24"/>
        </w:rPr>
        <w:t>2018.) ieguldītā optiskā kabeļa garums palielināsies par 2800 km un izbūvēto piekļuves punktu skaits palielināsies par 300 punktiem.</w:t>
      </w:r>
    </w:p>
    <w:p w:rsidR="00670BE8" w:rsidRPr="0095624E" w:rsidRDefault="00670BE8" w:rsidP="00670BE8">
      <w:pPr>
        <w:spacing w:after="0" w:line="240" w:lineRule="auto"/>
        <w:ind w:firstLine="720"/>
        <w:jc w:val="both"/>
        <w:rPr>
          <w:rFonts w:ascii="Verdana" w:hAnsi="Verdana" w:cs="Times New Roman"/>
          <w:bCs/>
          <w:color w:val="404040" w:themeColor="text1" w:themeTint="BF"/>
          <w:spacing w:val="-2"/>
          <w:sz w:val="24"/>
          <w:szCs w:val="24"/>
        </w:rPr>
      </w:pPr>
      <w:r w:rsidRPr="0095624E">
        <w:rPr>
          <w:rFonts w:ascii="Verdana" w:hAnsi="Verdana" w:cs="Times New Roman"/>
          <w:bCs/>
          <w:color w:val="404040" w:themeColor="text1" w:themeTint="BF"/>
          <w:spacing w:val="-2"/>
          <w:sz w:val="24"/>
          <w:szCs w:val="24"/>
        </w:rPr>
        <w:t xml:space="preserve">Lai risinātu jautājumus saistībā ar Latvijas valstij tieši un netieši piederošajām kapitāla daļām sabiedrībā ar ierobežotu atbildību "Lattelecom" (LTC) un sabiedrībā ar ierobežotu atbildību "Latvijas Mobilais </w:t>
      </w:r>
      <w:r w:rsidRPr="0095624E">
        <w:rPr>
          <w:rFonts w:ascii="Verdana" w:hAnsi="Verdana" w:cs="Times New Roman"/>
          <w:bCs/>
          <w:color w:val="404040" w:themeColor="text1" w:themeTint="BF"/>
          <w:spacing w:val="-2"/>
          <w:sz w:val="24"/>
          <w:szCs w:val="24"/>
        </w:rPr>
        <w:lastRenderedPageBreak/>
        <w:t xml:space="preserve">Telefons" (LMT), </w:t>
      </w:r>
      <w:r w:rsidR="00FD338A" w:rsidRPr="0095624E">
        <w:rPr>
          <w:rFonts w:ascii="Verdana" w:hAnsi="Verdana" w:cs="Times New Roman"/>
          <w:bCs/>
          <w:color w:val="404040" w:themeColor="text1" w:themeTint="BF"/>
          <w:spacing w:val="-2"/>
          <w:sz w:val="24"/>
          <w:szCs w:val="24"/>
        </w:rPr>
        <w:t xml:space="preserve">Ministru kabineta </w:t>
      </w:r>
      <w:r w:rsidRPr="0095624E">
        <w:rPr>
          <w:rFonts w:ascii="Verdana" w:hAnsi="Verdana" w:cs="Times New Roman"/>
          <w:bCs/>
          <w:color w:val="404040" w:themeColor="text1" w:themeTint="BF"/>
          <w:spacing w:val="-2"/>
          <w:sz w:val="24"/>
          <w:szCs w:val="24"/>
        </w:rPr>
        <w:t>2015</w:t>
      </w:r>
      <w:r w:rsidR="002320B2" w:rsidRPr="0095624E">
        <w:rPr>
          <w:rFonts w:ascii="Verdana" w:hAnsi="Verdana" w:cs="Times New Roman"/>
          <w:bCs/>
          <w:color w:val="404040" w:themeColor="text1" w:themeTint="BF"/>
          <w:spacing w:val="-2"/>
          <w:sz w:val="24"/>
          <w:szCs w:val="24"/>
        </w:rPr>
        <w:t>. gad</w:t>
      </w:r>
      <w:r w:rsidR="00FD338A" w:rsidRPr="0095624E">
        <w:rPr>
          <w:rFonts w:ascii="Verdana" w:hAnsi="Verdana" w:cs="Times New Roman"/>
          <w:bCs/>
          <w:color w:val="404040" w:themeColor="text1" w:themeTint="BF"/>
          <w:spacing w:val="-2"/>
          <w:sz w:val="24"/>
          <w:szCs w:val="24"/>
        </w:rPr>
        <w:t>a 10. </w:t>
      </w:r>
      <w:r w:rsidRPr="0095624E">
        <w:rPr>
          <w:rFonts w:ascii="Verdana" w:hAnsi="Verdana" w:cs="Times New Roman"/>
          <w:bCs/>
          <w:color w:val="404040" w:themeColor="text1" w:themeTint="BF"/>
          <w:spacing w:val="-2"/>
          <w:sz w:val="24"/>
          <w:szCs w:val="24"/>
        </w:rPr>
        <w:t>marta sēdē tika nolemts atjaunot paplašinātā sastāvā ministru līmeņa darba grupu, kurai dots uzdevums risināt sarunas ar "TeliaSonera AB" grupu par LTC un LMT kapitāla daļu turpmāku pārvaldīšanu un minēto kapitālsabiedrību attīstību, tai skaitā vērtējot jautājumus par kapitālsabiedrību iespējamo sinerģiju pakalpojumu klāsta paplašināšanai</w:t>
      </w:r>
      <w:r w:rsidR="002320B2" w:rsidRPr="0095624E">
        <w:rPr>
          <w:rFonts w:ascii="Verdana" w:hAnsi="Verdana" w:cs="Times New Roman"/>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un citiem</w:t>
      </w:r>
      <w:r w:rsidR="002320B2" w:rsidRPr="0095624E">
        <w:rPr>
          <w:rFonts w:ascii="Verdana" w:hAnsi="Verdana" w:cs="Times New Roman"/>
          <w:bCs/>
          <w:color w:val="404040" w:themeColor="text1" w:themeTint="BF"/>
          <w:spacing w:val="-2"/>
          <w:sz w:val="24"/>
          <w:szCs w:val="24"/>
        </w:rPr>
        <w:t xml:space="preserve"> </w:t>
      </w:r>
      <w:r w:rsidRPr="0095624E">
        <w:rPr>
          <w:rFonts w:ascii="Verdana" w:hAnsi="Verdana" w:cs="Times New Roman"/>
          <w:bCs/>
          <w:color w:val="404040" w:themeColor="text1" w:themeTint="BF"/>
          <w:spacing w:val="-2"/>
          <w:sz w:val="24"/>
          <w:szCs w:val="24"/>
        </w:rPr>
        <w:t>nepieciešam</w:t>
      </w:r>
      <w:r w:rsidR="00FD338A" w:rsidRPr="0095624E">
        <w:rPr>
          <w:rFonts w:ascii="Verdana" w:hAnsi="Verdana" w:cs="Times New Roman"/>
          <w:bCs/>
          <w:color w:val="404040" w:themeColor="text1" w:themeTint="BF"/>
          <w:spacing w:val="-2"/>
          <w:sz w:val="24"/>
          <w:szCs w:val="24"/>
        </w:rPr>
        <w:t>aj</w:t>
      </w:r>
      <w:r w:rsidRPr="0095624E">
        <w:rPr>
          <w:rFonts w:ascii="Verdana" w:hAnsi="Verdana" w:cs="Times New Roman"/>
          <w:bCs/>
          <w:color w:val="404040" w:themeColor="text1" w:themeTint="BF"/>
          <w:spacing w:val="-2"/>
          <w:sz w:val="24"/>
          <w:szCs w:val="24"/>
        </w:rPr>
        <w:t>iem pasākumiem abu uzņēmumu ekonomiskās vērtības paaugstināšanai un darbības uzlabošanai. Darba grupa izstrādā starpziņojumu par darba grupā paveikto un sarunās panākto progresu līdz 1</w:t>
      </w:r>
      <w:r w:rsidR="00084401" w:rsidRPr="0095624E">
        <w:rPr>
          <w:rFonts w:ascii="Verdana" w:hAnsi="Verdana" w:cs="Times New Roman"/>
          <w:bCs/>
          <w:color w:val="404040" w:themeColor="text1" w:themeTint="BF"/>
          <w:spacing w:val="-2"/>
          <w:sz w:val="24"/>
          <w:szCs w:val="24"/>
        </w:rPr>
        <w:t>. jūli</w:t>
      </w:r>
      <w:r w:rsidRPr="0095624E">
        <w:rPr>
          <w:rFonts w:ascii="Verdana" w:hAnsi="Verdana" w:cs="Times New Roman"/>
          <w:bCs/>
          <w:color w:val="404040" w:themeColor="text1" w:themeTint="BF"/>
          <w:spacing w:val="-2"/>
          <w:sz w:val="24"/>
          <w:szCs w:val="24"/>
        </w:rPr>
        <w:t>jam, savukārt līdz 1</w:t>
      </w:r>
      <w:r w:rsidR="00084401" w:rsidRPr="0095624E">
        <w:rPr>
          <w:rFonts w:ascii="Verdana" w:hAnsi="Verdana" w:cs="Times New Roman"/>
          <w:bCs/>
          <w:color w:val="404040" w:themeColor="text1" w:themeTint="BF"/>
          <w:spacing w:val="-2"/>
          <w:sz w:val="24"/>
          <w:szCs w:val="24"/>
        </w:rPr>
        <w:t>. sept</w:t>
      </w:r>
      <w:r w:rsidRPr="0095624E">
        <w:rPr>
          <w:rFonts w:ascii="Verdana" w:hAnsi="Verdana" w:cs="Times New Roman"/>
          <w:bCs/>
          <w:color w:val="404040" w:themeColor="text1" w:themeTint="BF"/>
          <w:spacing w:val="-2"/>
          <w:sz w:val="24"/>
          <w:szCs w:val="24"/>
        </w:rPr>
        <w:t xml:space="preserve">embrim </w:t>
      </w:r>
      <w:r w:rsidR="00FD338A" w:rsidRPr="0095624E">
        <w:rPr>
          <w:rFonts w:ascii="Verdana" w:hAnsi="Verdana" w:cs="Times New Roman"/>
          <w:bCs/>
          <w:color w:val="404040" w:themeColor="text1" w:themeTint="BF"/>
          <w:spacing w:val="-2"/>
          <w:sz w:val="24"/>
          <w:szCs w:val="24"/>
        </w:rPr>
        <w:t xml:space="preserve">gala ziņojums ar iespējamiem abu uzņēmumu turpmākās darbības modeļiem </w:t>
      </w:r>
      <w:r w:rsidRPr="0095624E">
        <w:rPr>
          <w:rFonts w:ascii="Verdana" w:hAnsi="Verdana" w:cs="Times New Roman"/>
          <w:bCs/>
          <w:color w:val="404040" w:themeColor="text1" w:themeTint="BF"/>
          <w:spacing w:val="-2"/>
          <w:sz w:val="24"/>
          <w:szCs w:val="24"/>
        </w:rPr>
        <w:t>jāsniedz valdībai izvērtēšanai un turpmāko lēmumu pieņemšanai. LMT īpašnieki ir valsts akciju sabiedrība "Latvijas Valsts radio un televīzijas centrs" (23</w:t>
      </w:r>
      <w:r w:rsidR="00B77152"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 LTC (23</w:t>
      </w:r>
      <w:r w:rsidR="00B77152"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 un Latvijas valsts (5</w:t>
      </w:r>
      <w:r w:rsidR="00B77152"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 bet 49</w:t>
      </w:r>
      <w:r w:rsidR="00B77152"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 xml:space="preserve"> LMT akciju pieder "TeliaSonera AB" grupai, savukārt 51</w:t>
      </w:r>
      <w:r w:rsidR="00B77152" w:rsidRPr="0095624E">
        <w:rPr>
          <w:rFonts w:ascii="Verdana" w:hAnsi="Verdana" w:cs="Times New Roman"/>
          <w:bCs/>
          <w:color w:val="404040" w:themeColor="text1" w:themeTint="BF"/>
          <w:spacing w:val="-2"/>
          <w:sz w:val="24"/>
          <w:szCs w:val="24"/>
        </w:rPr>
        <w:t> %</w:t>
      </w:r>
      <w:r w:rsidRPr="0095624E">
        <w:rPr>
          <w:rFonts w:ascii="Verdana" w:hAnsi="Verdana" w:cs="Times New Roman"/>
          <w:bCs/>
          <w:color w:val="404040" w:themeColor="text1" w:themeTint="BF"/>
          <w:spacing w:val="-2"/>
          <w:sz w:val="24"/>
          <w:szCs w:val="24"/>
        </w:rPr>
        <w:t xml:space="preserve"> LTC akciju pieder Latvijas valstij, bet 49</w:t>
      </w:r>
      <w:r w:rsidR="00B77152" w:rsidRPr="0095624E">
        <w:rPr>
          <w:rFonts w:ascii="Verdana" w:hAnsi="Verdana" w:cs="Times New Roman"/>
          <w:bCs/>
          <w:color w:val="404040" w:themeColor="text1" w:themeTint="BF"/>
          <w:spacing w:val="-2"/>
          <w:sz w:val="24"/>
          <w:szCs w:val="24"/>
        </w:rPr>
        <w:t> %</w:t>
      </w:r>
      <w:r w:rsidR="00CE72C5" w:rsidRPr="0095624E">
        <w:rPr>
          <w:rFonts w:ascii="Verdana" w:hAnsi="Verdana" w:cs="Times New Roman"/>
          <w:bCs/>
          <w:color w:val="404040" w:themeColor="text1" w:themeTint="BF"/>
          <w:spacing w:val="-2"/>
          <w:sz w:val="24"/>
          <w:szCs w:val="24"/>
        </w:rPr>
        <w:t xml:space="preserve"> "TeliaSonera AB" grupai.</w:t>
      </w:r>
    </w:p>
    <w:p w:rsidR="00670BE8" w:rsidRPr="0095624E" w:rsidRDefault="00670BE8" w:rsidP="00670BE8">
      <w:pPr>
        <w:spacing w:after="0" w:line="240" w:lineRule="auto"/>
        <w:ind w:firstLine="720"/>
        <w:jc w:val="both"/>
        <w:rPr>
          <w:rFonts w:ascii="Verdana" w:hAnsi="Verdana" w:cs="Times New Roman"/>
          <w:bCs/>
          <w:color w:val="404040" w:themeColor="text1" w:themeTint="BF"/>
          <w:spacing w:val="-2"/>
          <w:sz w:val="24"/>
          <w:szCs w:val="24"/>
        </w:rPr>
      </w:pPr>
      <w:r w:rsidRPr="0095624E">
        <w:rPr>
          <w:rFonts w:ascii="Verdana" w:hAnsi="Verdana" w:cs="Times New Roman"/>
          <w:bCs/>
          <w:color w:val="404040" w:themeColor="text1" w:themeTint="BF"/>
          <w:spacing w:val="-2"/>
          <w:sz w:val="24"/>
          <w:szCs w:val="24"/>
        </w:rPr>
        <w:t xml:space="preserve">Ņemot vērā, ka </w:t>
      </w:r>
      <w:r w:rsidR="00FD338A" w:rsidRPr="0095624E">
        <w:rPr>
          <w:rFonts w:ascii="Verdana" w:hAnsi="Verdana" w:cs="Times New Roman"/>
          <w:bCs/>
          <w:color w:val="404040" w:themeColor="text1" w:themeTint="BF"/>
          <w:spacing w:val="-2"/>
          <w:sz w:val="24"/>
          <w:szCs w:val="24"/>
        </w:rPr>
        <w:t xml:space="preserve">viens no </w:t>
      </w:r>
      <w:r w:rsidRPr="0095624E">
        <w:rPr>
          <w:rFonts w:ascii="Verdana" w:hAnsi="Verdana" w:cs="Times New Roman"/>
          <w:bCs/>
          <w:color w:val="404040" w:themeColor="text1" w:themeTint="BF"/>
          <w:spacing w:val="-2"/>
          <w:sz w:val="24"/>
          <w:szCs w:val="24"/>
        </w:rPr>
        <w:t>gala lēmuma variantiem varētu būt vērsts uz divu Latvijas lielāko elektronisko sakaru tirgus dalībnieku kapitāla daļu pārvaldības modeļa maiņu, līdz tā pieņemšanai vēl ir detalizēti jāizvērtē iespējamie Latvijas valsts ieguvumi un riski, it īpaši lēmuma ietekme uz konkurenci nozarē, paredzot tendences, kas varētu skart galalietotājus.</w:t>
      </w:r>
    </w:p>
    <w:p w:rsidR="00AA1129" w:rsidRDefault="00AA1129"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Default="0000064B" w:rsidP="002E206E">
      <w:pPr>
        <w:spacing w:after="0" w:line="240" w:lineRule="auto"/>
        <w:ind w:firstLine="720"/>
        <w:jc w:val="both"/>
        <w:rPr>
          <w:rFonts w:ascii="Verdana" w:hAnsi="Verdana" w:cs="Times New Roman"/>
          <w:spacing w:val="2"/>
          <w:sz w:val="24"/>
          <w:szCs w:val="24"/>
        </w:rPr>
      </w:pPr>
    </w:p>
    <w:p w:rsidR="0000064B" w:rsidRPr="00884BE1" w:rsidRDefault="0000064B" w:rsidP="002E206E">
      <w:pPr>
        <w:spacing w:after="0" w:line="240" w:lineRule="auto"/>
        <w:ind w:firstLine="720"/>
        <w:jc w:val="both"/>
        <w:rPr>
          <w:rFonts w:ascii="Verdana" w:hAnsi="Verdana" w:cs="Times New Roman"/>
          <w:spacing w:val="2"/>
          <w:sz w:val="24"/>
          <w:szCs w:val="24"/>
        </w:rPr>
      </w:pPr>
    </w:p>
    <w:p w:rsidR="00885376" w:rsidRPr="0095624E" w:rsidRDefault="00FD5109" w:rsidP="00E053B8">
      <w:pPr>
        <w:pStyle w:val="Heading2"/>
        <w:spacing w:before="0" w:line="240" w:lineRule="auto"/>
        <w:rPr>
          <w:rFonts w:ascii="Verdana" w:hAnsi="Verdana" w:cs="Times New Roman"/>
          <w:color w:val="9D2235"/>
        </w:rPr>
      </w:pPr>
      <w:bookmarkStart w:id="13" w:name="_Toc429155038"/>
      <w:r w:rsidRPr="0095624E">
        <w:rPr>
          <w:rFonts w:ascii="Verdana" w:hAnsi="Verdana" w:cs="Times New Roman"/>
          <w:color w:val="9D2235"/>
        </w:rPr>
        <w:lastRenderedPageBreak/>
        <w:t>2.4.</w:t>
      </w:r>
      <w:r w:rsidR="00DD3898" w:rsidRPr="0095624E">
        <w:rPr>
          <w:rFonts w:ascii="Verdana" w:hAnsi="Verdana" w:cs="Times New Roman"/>
          <w:color w:val="9D2235"/>
        </w:rPr>
        <w:t xml:space="preserve"> </w:t>
      </w:r>
      <w:r w:rsidR="00885376" w:rsidRPr="0095624E">
        <w:rPr>
          <w:rFonts w:ascii="Verdana" w:hAnsi="Verdana" w:cs="Times New Roman"/>
          <w:color w:val="9D2235"/>
        </w:rPr>
        <w:t>Pētniecība un inovācija</w:t>
      </w:r>
      <w:bookmarkEnd w:id="13"/>
    </w:p>
    <w:p w:rsidR="00FD5109" w:rsidRPr="00884BE1" w:rsidRDefault="00FD5109" w:rsidP="00E053B8">
      <w:pPr>
        <w:spacing w:after="0" w:line="240" w:lineRule="auto"/>
        <w:jc w:val="both"/>
        <w:rPr>
          <w:rFonts w:ascii="Verdana" w:hAnsi="Verdana" w:cs="Times New Roman"/>
          <w:sz w:val="24"/>
          <w:szCs w:val="24"/>
        </w:rPr>
      </w:pPr>
    </w:p>
    <w:p w:rsidR="004629D9" w:rsidRPr="0095624E" w:rsidRDefault="004629D9" w:rsidP="004629D9">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Valsts un privātie ieguldījumi</w:t>
      </w:r>
    </w:p>
    <w:p w:rsidR="004629D9" w:rsidRPr="0095624E" w:rsidRDefault="004629D9" w:rsidP="004629D9">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Inovācija un pētniecība ir būtisks priekšnosacījums, lai nodrošinātu tautsaimniecības izaugsmi un konkurētspēju. Saskaņā ar GCI Latvija vēl aizvien atrodas to valstu grupā, kuru ekonomikas virzītājspēks ir produktivitāte</w:t>
      </w:r>
      <w:r w:rsidR="004640DB"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nevis inovācija. Eiropas Komisijas publicētajā ES valstu inovācijas rezultātu pārskatā </w:t>
      </w:r>
      <w:r w:rsidRPr="0095624E">
        <w:rPr>
          <w:rFonts w:ascii="Verdana" w:hAnsi="Verdana" w:cs="Times New Roman"/>
          <w:i/>
          <w:color w:val="404040" w:themeColor="text1" w:themeTint="BF"/>
          <w:spacing w:val="-2"/>
          <w:sz w:val="24"/>
          <w:szCs w:val="24"/>
        </w:rPr>
        <w:t>Innovation Union Scoreboard</w:t>
      </w:r>
      <w:r w:rsidRPr="0095624E">
        <w:rPr>
          <w:rFonts w:ascii="Verdana" w:hAnsi="Verdana" w:cs="Times New Roman"/>
          <w:color w:val="404040" w:themeColor="text1" w:themeTint="BF"/>
          <w:spacing w:val="-2"/>
          <w:sz w:val="24"/>
          <w:szCs w:val="24"/>
        </w:rPr>
        <w:t xml:space="preserve"> 2015</w:t>
      </w:r>
      <w:r w:rsidRPr="0095624E">
        <w:rPr>
          <w:rFonts w:ascii="Verdana" w:hAnsi="Verdana" w:cs="Times New Roman"/>
          <w:color w:val="404040" w:themeColor="text1" w:themeTint="BF"/>
          <w:spacing w:val="-2"/>
          <w:sz w:val="24"/>
          <w:szCs w:val="24"/>
          <w:vertAlign w:val="superscript"/>
        </w:rPr>
        <w:footnoteReference w:id="54"/>
      </w:r>
      <w:r w:rsidRPr="0095624E">
        <w:rPr>
          <w:rFonts w:ascii="Verdana" w:hAnsi="Verdana" w:cs="Times New Roman"/>
          <w:color w:val="404040" w:themeColor="text1" w:themeTint="BF"/>
          <w:spacing w:val="-2"/>
          <w:sz w:val="24"/>
          <w:szCs w:val="24"/>
        </w:rPr>
        <w:t xml:space="preserve"> (</w:t>
      </w:r>
      <w:r w:rsidR="004640DB" w:rsidRPr="0095624E">
        <w:rPr>
          <w:rFonts w:ascii="Verdana" w:hAnsi="Verdana" w:cs="Times New Roman"/>
          <w:i/>
          <w:color w:val="404040" w:themeColor="text1" w:themeTint="BF"/>
          <w:spacing w:val="-2"/>
          <w:sz w:val="24"/>
          <w:szCs w:val="24"/>
        </w:rPr>
        <w:t>p</w:t>
      </w:r>
      <w:r w:rsidRPr="0095624E">
        <w:rPr>
          <w:rFonts w:ascii="Verdana" w:hAnsi="Verdana" w:cs="Times New Roman"/>
          <w:i/>
          <w:color w:val="404040" w:themeColor="text1" w:themeTint="BF"/>
          <w:spacing w:val="-2"/>
          <w:sz w:val="24"/>
          <w:szCs w:val="24"/>
        </w:rPr>
        <w:t>ārskats</w:t>
      </w:r>
      <w:r w:rsidRPr="0095624E">
        <w:rPr>
          <w:rFonts w:ascii="Verdana" w:hAnsi="Verdana" w:cs="Times New Roman"/>
          <w:color w:val="404040" w:themeColor="text1" w:themeTint="BF"/>
          <w:spacing w:val="-2"/>
          <w:sz w:val="24"/>
          <w:szCs w:val="24"/>
        </w:rPr>
        <w:t>), kas sagatavots par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u un kurā ko</w:t>
      </w:r>
      <w:r w:rsidR="00CE72C5" w:rsidRPr="0095624E">
        <w:rPr>
          <w:rFonts w:ascii="Verdana" w:hAnsi="Verdana" w:cs="Times New Roman"/>
          <w:color w:val="404040" w:themeColor="text1" w:themeTint="BF"/>
          <w:spacing w:val="-2"/>
          <w:sz w:val="24"/>
          <w:szCs w:val="24"/>
        </w:rPr>
        <w:t>pumā tika apskatī</w:t>
      </w:r>
      <w:r w:rsidRPr="0095624E">
        <w:rPr>
          <w:rFonts w:ascii="Verdana" w:hAnsi="Verdana" w:cs="Times New Roman"/>
          <w:color w:val="404040" w:themeColor="text1" w:themeTint="BF"/>
          <w:spacing w:val="-2"/>
          <w:sz w:val="24"/>
          <w:szCs w:val="24"/>
        </w:rPr>
        <w:t>tas 28 ES dalībvalstis, Latvija ierindota 26</w:t>
      </w:r>
      <w:r w:rsidR="003D6696" w:rsidRPr="0095624E">
        <w:rPr>
          <w:rFonts w:ascii="Verdana" w:hAnsi="Verdana" w:cs="Times New Roman"/>
          <w:color w:val="404040" w:themeColor="text1" w:themeTint="BF"/>
          <w:spacing w:val="-2"/>
          <w:sz w:val="24"/>
          <w:szCs w:val="24"/>
        </w:rPr>
        <w:t>. viet</w:t>
      </w:r>
      <w:r w:rsidRPr="0095624E">
        <w:rPr>
          <w:rFonts w:ascii="Verdana" w:hAnsi="Verdana" w:cs="Times New Roman"/>
          <w:color w:val="404040" w:themeColor="text1" w:themeTint="BF"/>
          <w:spacing w:val="-2"/>
          <w:sz w:val="24"/>
          <w:szCs w:val="24"/>
        </w:rPr>
        <w:t>ā (Igaunija – 13.</w:t>
      </w:r>
      <w:r w:rsidR="00CE72C5" w:rsidRPr="0095624E">
        <w:rPr>
          <w:rFonts w:ascii="Verdana" w:hAnsi="Verdana" w:cs="Times New Roman"/>
          <w:color w:val="404040" w:themeColor="text1" w:themeTint="BF"/>
          <w:spacing w:val="-2"/>
          <w:sz w:val="24"/>
          <w:szCs w:val="24"/>
        </w:rPr>
        <w:t> vietā</w:t>
      </w:r>
      <w:r w:rsidRPr="0095624E">
        <w:rPr>
          <w:rFonts w:ascii="Verdana" w:hAnsi="Verdana" w:cs="Times New Roman"/>
          <w:color w:val="404040" w:themeColor="text1" w:themeTint="BF"/>
          <w:spacing w:val="-2"/>
          <w:sz w:val="24"/>
          <w:szCs w:val="24"/>
        </w:rPr>
        <w:t>, Lietuva – 25.</w:t>
      </w:r>
      <w:r w:rsidR="00CE72C5" w:rsidRPr="0095624E">
        <w:rPr>
          <w:rFonts w:ascii="Verdana" w:hAnsi="Verdana" w:cs="Times New Roman"/>
          <w:color w:val="404040" w:themeColor="text1" w:themeTint="BF"/>
          <w:spacing w:val="-2"/>
          <w:sz w:val="24"/>
          <w:szCs w:val="24"/>
        </w:rPr>
        <w:t> vietā</w:t>
      </w:r>
      <w:r w:rsidRPr="0095624E">
        <w:rPr>
          <w:rFonts w:ascii="Verdana" w:hAnsi="Verdana" w:cs="Times New Roman"/>
          <w:color w:val="404040" w:themeColor="text1" w:themeTint="BF"/>
          <w:spacing w:val="-2"/>
          <w:sz w:val="24"/>
          <w:szCs w:val="24"/>
        </w:rPr>
        <w:t>). Latvija kopā ar Bulgāriju un Rumāniju ir ierindota pieticīgo inovatoru (</w:t>
      </w:r>
      <w:r w:rsidRPr="0095624E">
        <w:rPr>
          <w:rFonts w:ascii="Verdana" w:hAnsi="Verdana" w:cs="Times New Roman"/>
          <w:i/>
          <w:color w:val="404040" w:themeColor="text1" w:themeTint="BF"/>
          <w:spacing w:val="-2"/>
          <w:sz w:val="24"/>
          <w:szCs w:val="24"/>
        </w:rPr>
        <w:t>Modest innovators</w:t>
      </w:r>
      <w:r w:rsidRPr="0095624E">
        <w:rPr>
          <w:rFonts w:ascii="Verdana" w:hAnsi="Verdana" w:cs="Times New Roman"/>
          <w:color w:val="404040" w:themeColor="text1" w:themeTint="BF"/>
          <w:spacing w:val="-2"/>
          <w:sz w:val="24"/>
          <w:szCs w:val="24"/>
        </w:rPr>
        <w:t>) grupā, jo šo valstu sniegums inovācijas jomā ir zemāks par 50</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ES vidējā līmeņa. Vienlaikus Latvijai </w:t>
      </w:r>
      <w:r w:rsidR="004640DB" w:rsidRPr="0095624E">
        <w:rPr>
          <w:rFonts w:ascii="Verdana" w:hAnsi="Verdana" w:cs="Times New Roman"/>
          <w:i/>
          <w:color w:val="404040" w:themeColor="text1" w:themeTint="BF"/>
          <w:spacing w:val="-2"/>
          <w:sz w:val="24"/>
          <w:szCs w:val="24"/>
        </w:rPr>
        <w:t>pārskatā</w:t>
      </w:r>
      <w:r w:rsidR="004640DB"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 xml:space="preserve">ietverto rādītāju vidējais pieaugums </w:t>
      </w:r>
      <w:r w:rsidR="00B77152" w:rsidRPr="0095624E">
        <w:rPr>
          <w:rFonts w:ascii="Verdana" w:hAnsi="Verdana" w:cs="Times New Roman"/>
          <w:color w:val="404040" w:themeColor="text1" w:themeTint="BF"/>
          <w:spacing w:val="-2"/>
          <w:sz w:val="24"/>
          <w:szCs w:val="24"/>
        </w:rPr>
        <w:t>laikposm</w:t>
      </w:r>
      <w:r w:rsidRPr="0095624E">
        <w:rPr>
          <w:rFonts w:ascii="Verdana" w:hAnsi="Verdana" w:cs="Times New Roman"/>
          <w:color w:val="404040" w:themeColor="text1" w:themeTint="BF"/>
          <w:spacing w:val="-2"/>
          <w:sz w:val="24"/>
          <w:szCs w:val="24"/>
        </w:rPr>
        <w:t>ā no 2007.</w:t>
      </w:r>
      <w:r w:rsidR="00323C48" w:rsidRPr="0095624E">
        <w:rPr>
          <w:rFonts w:ascii="Verdana" w:hAnsi="Verdana" w:cs="Times New Roman"/>
          <w:color w:val="404040" w:themeColor="text1" w:themeTint="BF"/>
          <w:spacing w:val="-2"/>
          <w:sz w:val="24"/>
          <w:szCs w:val="24"/>
        </w:rPr>
        <w:t xml:space="preserve"> līdz </w:t>
      </w:r>
      <w:r w:rsidRPr="0095624E">
        <w:rPr>
          <w:rFonts w:ascii="Verdana" w:hAnsi="Verdana" w:cs="Times New Roman"/>
          <w:color w:val="404040" w:themeColor="text1" w:themeTint="BF"/>
          <w:spacing w:val="-2"/>
          <w:sz w:val="24"/>
          <w:szCs w:val="24"/>
        </w:rPr>
        <w:t>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am </w:t>
      </w:r>
      <w:r w:rsidR="00323C48" w:rsidRPr="0095624E">
        <w:rPr>
          <w:rFonts w:ascii="Verdana" w:hAnsi="Verdana" w:cs="Times New Roman"/>
          <w:color w:val="404040" w:themeColor="text1" w:themeTint="BF"/>
          <w:spacing w:val="-2"/>
          <w:sz w:val="24"/>
          <w:szCs w:val="24"/>
        </w:rPr>
        <w:t>ir</w:t>
      </w:r>
      <w:r w:rsidRPr="0095624E">
        <w:rPr>
          <w:rFonts w:ascii="Verdana" w:hAnsi="Verdana" w:cs="Times New Roman"/>
          <w:color w:val="404040" w:themeColor="text1" w:themeTint="BF"/>
          <w:spacing w:val="-2"/>
          <w:sz w:val="24"/>
          <w:szCs w:val="24"/>
        </w:rPr>
        <w:t xml:space="preserve"> 3,4</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kas ir augstākais rādītājs starp ES dalībvalstīm (ES vidējais pieaugums kopā 1</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Latvija starp visām ES dalībvalstīm ir sasniegusi otru augstāko </w:t>
      </w:r>
      <w:r w:rsidR="004640DB" w:rsidRPr="0095624E">
        <w:rPr>
          <w:rFonts w:ascii="Verdana" w:hAnsi="Verdana" w:cs="Times New Roman"/>
          <w:i/>
          <w:color w:val="404040" w:themeColor="text1" w:themeTint="BF"/>
          <w:spacing w:val="-2"/>
          <w:sz w:val="24"/>
          <w:szCs w:val="24"/>
        </w:rPr>
        <w:t>pārskatā</w:t>
      </w:r>
      <w:r w:rsidR="004640DB"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 xml:space="preserve">ietverto indikatoru pieauguma rādītāju pēdējā gada laikā. Analizējot </w:t>
      </w:r>
      <w:r w:rsidR="004640DB" w:rsidRPr="0095624E">
        <w:rPr>
          <w:rFonts w:ascii="Verdana" w:hAnsi="Verdana" w:cs="Times New Roman"/>
          <w:i/>
          <w:color w:val="404040" w:themeColor="text1" w:themeTint="BF"/>
          <w:spacing w:val="-2"/>
          <w:sz w:val="24"/>
          <w:szCs w:val="24"/>
        </w:rPr>
        <w:t>pārskatu</w:t>
      </w:r>
      <w:r w:rsidR="004640DB"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secināms, ka salīdzinoši labāki rādītāji Latvijai ir cilvēkresursu attīstības (</w:t>
      </w:r>
      <w:r w:rsidR="004640DB" w:rsidRPr="0095624E">
        <w:rPr>
          <w:rFonts w:ascii="Verdana" w:hAnsi="Verdana" w:cs="Times New Roman"/>
          <w:color w:val="404040" w:themeColor="text1" w:themeTint="BF"/>
          <w:spacing w:val="-2"/>
          <w:sz w:val="24"/>
          <w:szCs w:val="24"/>
        </w:rPr>
        <w:t>A</w:t>
      </w:r>
      <w:r w:rsidRPr="0095624E">
        <w:rPr>
          <w:rFonts w:ascii="Verdana" w:hAnsi="Verdana" w:cs="Times New Roman"/>
          <w:color w:val="404040" w:themeColor="text1" w:themeTint="BF"/>
          <w:spacing w:val="-2"/>
          <w:sz w:val="24"/>
          <w:szCs w:val="24"/>
        </w:rPr>
        <w:t xml:space="preserve">ugstāko izglītību ieguvušo iedzīvotāju skaits; </w:t>
      </w:r>
      <w:r w:rsidR="004640DB" w:rsidRPr="0095624E">
        <w:rPr>
          <w:rFonts w:ascii="Verdana" w:hAnsi="Verdana" w:cs="Times New Roman"/>
          <w:color w:val="404040" w:themeColor="text1" w:themeTint="BF"/>
          <w:spacing w:val="-2"/>
          <w:sz w:val="24"/>
          <w:szCs w:val="24"/>
        </w:rPr>
        <w:t>A</w:t>
      </w:r>
      <w:r w:rsidRPr="0095624E">
        <w:rPr>
          <w:rFonts w:ascii="Verdana" w:hAnsi="Verdana" w:cs="Times New Roman"/>
          <w:color w:val="404040" w:themeColor="text1" w:themeTint="BF"/>
          <w:spacing w:val="-2"/>
          <w:sz w:val="24"/>
          <w:szCs w:val="24"/>
        </w:rPr>
        <w:t xml:space="preserve">ugstākā līmeņa vidējo izglītību ieguvušo jauniešu skaits) jomā, kā arī rādītājs, kas raksturo tos uzņēmumu izdevumus inovācijai, kas nav PA. Savukārt kritums novērojams </w:t>
      </w:r>
      <w:r w:rsidR="004640DB" w:rsidRPr="0095624E">
        <w:rPr>
          <w:rFonts w:ascii="Verdana" w:hAnsi="Verdana" w:cs="Times New Roman"/>
          <w:i/>
          <w:color w:val="404040" w:themeColor="text1" w:themeTint="BF"/>
          <w:spacing w:val="-2"/>
          <w:sz w:val="24"/>
          <w:szCs w:val="24"/>
        </w:rPr>
        <w:t>pārskatā</w:t>
      </w:r>
      <w:r w:rsidR="004640DB"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ietvertajos indikatoros</w:t>
      </w:r>
      <w:r w:rsidR="004640DB"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Uzņēmumu izdevumi PA; Inovatīvi MVU, kas sadarbojas ar citiem; Strauji augoši inovatīvi uzņēmumi; Publiskā un privātā sektora kopīgi sagatavotās publikācijas. Zem vidējā ES valstu līmeņa ir arī </w:t>
      </w:r>
      <w:r w:rsidR="004640DB" w:rsidRPr="0095624E">
        <w:rPr>
          <w:rFonts w:ascii="Verdana" w:hAnsi="Verdana" w:cs="Times New Roman"/>
          <w:i/>
          <w:color w:val="404040" w:themeColor="text1" w:themeTint="BF"/>
          <w:spacing w:val="-2"/>
          <w:sz w:val="24"/>
          <w:szCs w:val="24"/>
        </w:rPr>
        <w:t>pārskatā</w:t>
      </w:r>
      <w:r w:rsidR="004640DB"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ietvertie rādītāj</w:t>
      </w:r>
      <w:r w:rsidR="004640DB" w:rsidRPr="0095624E">
        <w:rPr>
          <w:rFonts w:ascii="Verdana" w:hAnsi="Verdana" w:cs="Times New Roman"/>
          <w:color w:val="404040" w:themeColor="text1" w:themeTint="BF"/>
          <w:spacing w:val="-2"/>
          <w:sz w:val="24"/>
          <w:szCs w:val="24"/>
        </w:rPr>
        <w:t>i</w:t>
      </w:r>
      <w:r w:rsidRPr="0095624E">
        <w:rPr>
          <w:rFonts w:ascii="Verdana" w:hAnsi="Verdana" w:cs="Times New Roman"/>
          <w:color w:val="404040" w:themeColor="text1" w:themeTint="BF"/>
          <w:spacing w:val="-2"/>
          <w:sz w:val="24"/>
          <w:szCs w:val="24"/>
        </w:rPr>
        <w:t>: Publisko un privāto zinātnisko publikāciju skaits; Ārpus ES doktorantūras studenti; Ieņēmumi no licencēm un patentiem ārzemēs; Uzņēmumu izdevumi PA.</w:t>
      </w:r>
    </w:p>
    <w:p w:rsidR="004629D9" w:rsidRPr="0095624E" w:rsidRDefault="00413583" w:rsidP="004629D9">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Lai</w:t>
      </w:r>
      <w:r w:rsidR="004629D9" w:rsidRPr="0095624E">
        <w:rPr>
          <w:rFonts w:ascii="Verdana" w:hAnsi="Verdana" w:cs="Times New Roman"/>
          <w:color w:val="404040" w:themeColor="text1" w:themeTint="BF"/>
          <w:spacing w:val="-2"/>
          <w:sz w:val="24"/>
          <w:szCs w:val="24"/>
        </w:rPr>
        <w:t xml:space="preserve"> palielināt</w:t>
      </w:r>
      <w:r w:rsidRPr="0095624E">
        <w:rPr>
          <w:rFonts w:ascii="Verdana" w:hAnsi="Verdana" w:cs="Times New Roman"/>
          <w:color w:val="404040" w:themeColor="text1" w:themeTint="BF"/>
          <w:spacing w:val="-2"/>
          <w:sz w:val="24"/>
          <w:szCs w:val="24"/>
        </w:rPr>
        <w:t>u</w:t>
      </w:r>
      <w:r w:rsidR="004629D9" w:rsidRPr="0095624E">
        <w:rPr>
          <w:rFonts w:ascii="Verdana" w:hAnsi="Verdana" w:cs="Times New Roman"/>
          <w:color w:val="404040" w:themeColor="text1" w:themeTint="BF"/>
          <w:spacing w:val="-2"/>
          <w:sz w:val="24"/>
          <w:szCs w:val="24"/>
        </w:rPr>
        <w:t xml:space="preserve"> inovācijas kapacitāti un veidotu inovācijas sistēmu, kas veicina un atbalsta tehnoloģisko p</w:t>
      </w:r>
      <w:r w:rsidRPr="0095624E">
        <w:rPr>
          <w:rFonts w:ascii="Verdana" w:hAnsi="Verdana" w:cs="Times New Roman"/>
          <w:color w:val="404040" w:themeColor="text1" w:themeTint="BF"/>
          <w:spacing w:val="-2"/>
          <w:sz w:val="24"/>
          <w:szCs w:val="24"/>
        </w:rPr>
        <w:t>rogresu tautsaimniecībā, kā arī</w:t>
      </w:r>
      <w:r w:rsidR="004629D9" w:rsidRPr="0095624E">
        <w:rPr>
          <w:rFonts w:ascii="Verdana" w:hAnsi="Verdana" w:cs="Times New Roman"/>
          <w:color w:val="404040" w:themeColor="text1" w:themeTint="BF"/>
          <w:spacing w:val="-2"/>
          <w:sz w:val="24"/>
          <w:szCs w:val="24"/>
        </w:rPr>
        <w:t xml:space="preserve"> lai veidotu Latvijas zinātnes, tehnoloģiju un inovācijas nozari par globāli konkurētspējīgu un Latvijas tautsaimniecības un sabiedrības attīstības vajadzības nodrošinošu nozari, valdība 2013</w:t>
      </w:r>
      <w:r w:rsidR="002320B2" w:rsidRPr="0095624E">
        <w:rPr>
          <w:rFonts w:ascii="Verdana" w:hAnsi="Verdana" w:cs="Times New Roman"/>
          <w:color w:val="404040" w:themeColor="text1" w:themeTint="BF"/>
          <w:spacing w:val="-2"/>
          <w:sz w:val="24"/>
          <w:szCs w:val="24"/>
        </w:rPr>
        <w:t>. gad</w:t>
      </w:r>
      <w:r w:rsidR="004629D9" w:rsidRPr="0095624E">
        <w:rPr>
          <w:rFonts w:ascii="Verdana" w:hAnsi="Verdana" w:cs="Times New Roman"/>
          <w:color w:val="404040" w:themeColor="text1" w:themeTint="BF"/>
          <w:spacing w:val="-2"/>
          <w:sz w:val="24"/>
          <w:szCs w:val="24"/>
        </w:rPr>
        <w:t>a nogalē apstiprināja Zinātnes, tehnoloģijas attīstības un inovācijas pamatnostādnes 2014.</w:t>
      </w:r>
      <w:r w:rsidR="00202696" w:rsidRPr="0095624E">
        <w:rPr>
          <w:rFonts w:ascii="Verdana" w:hAnsi="Verdana" w:cs="Times New Roman"/>
          <w:color w:val="404040" w:themeColor="text1" w:themeTint="BF"/>
          <w:spacing w:val="-2"/>
          <w:sz w:val="24"/>
          <w:szCs w:val="24"/>
        </w:rPr>
        <w:t>–</w:t>
      </w:r>
      <w:r w:rsidR="004629D9" w:rsidRPr="0095624E">
        <w:rPr>
          <w:rFonts w:ascii="Verdana" w:hAnsi="Verdana" w:cs="Times New Roman"/>
          <w:color w:val="404040" w:themeColor="text1" w:themeTint="BF"/>
          <w:spacing w:val="-2"/>
          <w:sz w:val="24"/>
          <w:szCs w:val="24"/>
        </w:rPr>
        <w:t>2020</w:t>
      </w:r>
      <w:r w:rsidR="002320B2" w:rsidRPr="0095624E">
        <w:rPr>
          <w:rFonts w:ascii="Verdana" w:hAnsi="Verdana" w:cs="Times New Roman"/>
          <w:color w:val="404040" w:themeColor="text1" w:themeTint="BF"/>
          <w:spacing w:val="-2"/>
          <w:sz w:val="24"/>
          <w:szCs w:val="24"/>
        </w:rPr>
        <w:t>. gad</w:t>
      </w:r>
      <w:r w:rsidR="004629D9" w:rsidRPr="0095624E">
        <w:rPr>
          <w:rFonts w:ascii="Verdana" w:hAnsi="Verdana" w:cs="Times New Roman"/>
          <w:color w:val="404040" w:themeColor="text1" w:themeTint="BF"/>
          <w:spacing w:val="-2"/>
          <w:sz w:val="24"/>
          <w:szCs w:val="24"/>
        </w:rPr>
        <w:t>am</w:t>
      </w:r>
      <w:r w:rsidR="004629D9" w:rsidRPr="0095624E">
        <w:rPr>
          <w:rFonts w:ascii="Verdana" w:hAnsi="Verdana" w:cs="Times New Roman"/>
          <w:color w:val="404040" w:themeColor="text1" w:themeTint="BF"/>
          <w:spacing w:val="-2"/>
          <w:sz w:val="24"/>
          <w:szCs w:val="24"/>
          <w:vertAlign w:val="superscript"/>
        </w:rPr>
        <w:footnoteReference w:id="55"/>
      </w:r>
      <w:r w:rsidR="004629D9" w:rsidRPr="0095624E">
        <w:rPr>
          <w:rFonts w:ascii="Verdana" w:hAnsi="Verdana" w:cs="Times New Roman"/>
          <w:color w:val="404040" w:themeColor="text1" w:themeTint="BF"/>
          <w:spacing w:val="-2"/>
          <w:sz w:val="24"/>
          <w:szCs w:val="24"/>
        </w:rPr>
        <w:t>. Pamatnostād</w:t>
      </w:r>
      <w:r w:rsidRPr="0095624E">
        <w:rPr>
          <w:rFonts w:ascii="Verdana" w:hAnsi="Verdana" w:cs="Times New Roman"/>
          <w:color w:val="404040" w:themeColor="text1" w:themeTint="BF"/>
          <w:spacing w:val="-2"/>
          <w:sz w:val="24"/>
          <w:szCs w:val="24"/>
        </w:rPr>
        <w:t>nes paredz virkni pasākumu, lai atbilstoši NAP2020 mērķim</w:t>
      </w:r>
      <w:r w:rsidR="004629D9" w:rsidRPr="0095624E">
        <w:rPr>
          <w:rFonts w:ascii="Verdana" w:hAnsi="Verdana" w:cs="Times New Roman"/>
          <w:color w:val="404040" w:themeColor="text1" w:themeTint="BF"/>
          <w:spacing w:val="-2"/>
          <w:sz w:val="24"/>
          <w:szCs w:val="24"/>
        </w:rPr>
        <w:t xml:space="preserve"> 2020</w:t>
      </w:r>
      <w:r w:rsidR="002320B2" w:rsidRPr="0095624E">
        <w:rPr>
          <w:rFonts w:ascii="Verdana" w:hAnsi="Verdana" w:cs="Times New Roman"/>
          <w:color w:val="404040" w:themeColor="text1" w:themeTint="BF"/>
          <w:spacing w:val="-2"/>
          <w:sz w:val="24"/>
          <w:szCs w:val="24"/>
        </w:rPr>
        <w:t>. gad</w:t>
      </w:r>
      <w:r w:rsidR="004629D9" w:rsidRPr="0095624E">
        <w:rPr>
          <w:rFonts w:ascii="Verdana" w:hAnsi="Verdana" w:cs="Times New Roman"/>
          <w:color w:val="404040" w:themeColor="text1" w:themeTint="BF"/>
          <w:spacing w:val="-2"/>
          <w:sz w:val="24"/>
          <w:szCs w:val="24"/>
        </w:rPr>
        <w:t>ā sasniegtu 1,5</w:t>
      </w:r>
      <w:r w:rsidR="00B77152" w:rsidRPr="0095624E">
        <w:rPr>
          <w:rFonts w:ascii="Verdana" w:hAnsi="Verdana" w:cs="Times New Roman"/>
          <w:color w:val="404040" w:themeColor="text1" w:themeTint="BF"/>
          <w:spacing w:val="-2"/>
          <w:sz w:val="24"/>
          <w:szCs w:val="24"/>
        </w:rPr>
        <w:t> %</w:t>
      </w:r>
      <w:r w:rsidR="004629D9" w:rsidRPr="0095624E">
        <w:rPr>
          <w:rFonts w:ascii="Verdana" w:hAnsi="Verdana" w:cs="Times New Roman"/>
          <w:color w:val="404040" w:themeColor="text1" w:themeTint="BF"/>
          <w:spacing w:val="-2"/>
          <w:sz w:val="24"/>
          <w:szCs w:val="24"/>
        </w:rPr>
        <w:t xml:space="preserve"> no IKP ieguldījumus PA. Valdībā </w:t>
      </w:r>
      <w:r w:rsidRPr="0095624E">
        <w:rPr>
          <w:rFonts w:ascii="Verdana" w:hAnsi="Verdana" w:cs="Times New Roman"/>
          <w:color w:val="404040" w:themeColor="text1" w:themeTint="BF"/>
          <w:spacing w:val="-2"/>
          <w:sz w:val="24"/>
          <w:szCs w:val="24"/>
        </w:rPr>
        <w:t>apstiprinātais dokuments ietver</w:t>
      </w:r>
      <w:r w:rsidR="004629D9" w:rsidRPr="0095624E">
        <w:rPr>
          <w:rFonts w:ascii="Verdana" w:hAnsi="Verdana" w:cs="Times New Roman"/>
          <w:color w:val="404040" w:themeColor="text1" w:themeTint="BF"/>
          <w:spacing w:val="-2"/>
          <w:sz w:val="24"/>
          <w:szCs w:val="24"/>
        </w:rPr>
        <w:t xml:space="preserve"> arī Vi</w:t>
      </w:r>
      <w:r w:rsidR="00111FE0" w:rsidRPr="0095624E">
        <w:rPr>
          <w:rFonts w:ascii="Verdana" w:hAnsi="Verdana" w:cs="Times New Roman"/>
          <w:color w:val="404040" w:themeColor="text1" w:themeTint="BF"/>
          <w:spacing w:val="-2"/>
          <w:sz w:val="24"/>
          <w:szCs w:val="24"/>
        </w:rPr>
        <w:t>edās specializācijas stratēģiju </w:t>
      </w:r>
      <w:r w:rsidR="004629D9" w:rsidRPr="0095624E">
        <w:rPr>
          <w:rFonts w:ascii="Verdana" w:hAnsi="Verdana" w:cs="Times New Roman"/>
          <w:color w:val="404040" w:themeColor="text1" w:themeTint="BF"/>
          <w:spacing w:val="-2"/>
          <w:sz w:val="24"/>
          <w:szCs w:val="24"/>
        </w:rPr>
        <w:t>– nacionālo ekonomiskās attīstības stratēģiju, kurā noteikti tautsaimniecības transformācijas virzieni, izaugsmes prioritātes un viedās specializācijas jomas, paredzot mērķtiecīgu pētniecības un inovāciju resursu koncentrēšanu zināšanu jomās, kurās valstij ir salīdzinošās priekšrocības vai ir bāze šādu priekšrocību radīšanai. Galvenais virziens ir ekonomikas transformācija uz zinātnes un tehnoloģiju virzīto izaugsmi un virzību uz zināšanām balstītu spēju attīstību. Stratēģijā ir noteiktas šād</w:t>
      </w:r>
      <w:r w:rsidR="00CE72C5" w:rsidRPr="0095624E">
        <w:rPr>
          <w:rFonts w:ascii="Verdana" w:hAnsi="Verdana" w:cs="Times New Roman"/>
          <w:color w:val="404040" w:themeColor="text1" w:themeTint="BF"/>
          <w:spacing w:val="-2"/>
          <w:sz w:val="24"/>
          <w:szCs w:val="24"/>
        </w:rPr>
        <w:t>as piecas specializācijas jomas</w:t>
      </w:r>
      <w:r w:rsidRPr="0095624E">
        <w:rPr>
          <w:rFonts w:ascii="Verdana" w:hAnsi="Verdana" w:cs="Times New Roman"/>
          <w:color w:val="404040" w:themeColor="text1" w:themeTint="BF"/>
          <w:spacing w:val="-2"/>
          <w:sz w:val="24"/>
          <w:szCs w:val="24"/>
        </w:rPr>
        <w:t xml:space="preserve">: </w:t>
      </w:r>
      <w:r w:rsidR="00CE72C5" w:rsidRPr="0095624E">
        <w:rPr>
          <w:rFonts w:ascii="Verdana" w:hAnsi="Verdana" w:cs="Times New Roman"/>
          <w:color w:val="404040" w:themeColor="text1" w:themeTint="BF"/>
          <w:spacing w:val="-2"/>
          <w:sz w:val="24"/>
          <w:szCs w:val="24"/>
        </w:rPr>
        <w:t>zināšanu ietilpīga bio</w:t>
      </w:r>
      <w:r w:rsidR="004629D9" w:rsidRPr="0095624E">
        <w:rPr>
          <w:rFonts w:ascii="Verdana" w:hAnsi="Verdana" w:cs="Times New Roman"/>
          <w:color w:val="404040" w:themeColor="text1" w:themeTint="BF"/>
          <w:spacing w:val="-2"/>
          <w:sz w:val="24"/>
          <w:szCs w:val="24"/>
        </w:rPr>
        <w:t xml:space="preserve">ekonomika (1), biomedicīna, medicīnas tehnoloģijas, biofarmācija un biotehnoloģijas (2), </w:t>
      </w:r>
      <w:r w:rsidR="004629D9" w:rsidRPr="0095624E">
        <w:rPr>
          <w:rFonts w:ascii="Verdana" w:hAnsi="Verdana" w:cs="Times New Roman"/>
          <w:color w:val="404040" w:themeColor="text1" w:themeTint="BF"/>
          <w:spacing w:val="-2"/>
          <w:sz w:val="24"/>
          <w:szCs w:val="24"/>
        </w:rPr>
        <w:lastRenderedPageBreak/>
        <w:t xml:space="preserve">viedie materiāli, tehnoloģijas un inženiersistēmas (3), viedā enerģētika (4) un IKT (5). </w:t>
      </w:r>
    </w:p>
    <w:p w:rsidR="004629D9" w:rsidRPr="0095624E" w:rsidRDefault="004629D9" w:rsidP="004629D9">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Lai nodrošinātu saskaņotu starpresoru sadarbību sekmīgai pētniecības, tehnoloģiju attīstības un inovācijas politikas īstenošanai, kā arī viedās specializācijas stratēģijas ieviešanai un uzraudzībai, tādējādi nodrošinot inovācijas kapacitātes veidošanu, pētniecības un industrijas integrāciju un sabiedrības izpratni par pētniecību kā sabiedriskās vērtības radošu darbību, kas veicina Latvijas attīstību un konkurētspēju, Ministru prezidenta vadībā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tika izveidota un veiksmīgi darbojas Latvijas pētniecības un inovācijas stratēģiskā padome</w:t>
      </w:r>
      <w:r w:rsidRPr="0095624E">
        <w:rPr>
          <w:rFonts w:ascii="Verdana" w:hAnsi="Verdana" w:cs="Times New Roman"/>
          <w:color w:val="404040" w:themeColor="text1" w:themeTint="BF"/>
          <w:spacing w:val="-2"/>
          <w:sz w:val="24"/>
          <w:szCs w:val="24"/>
          <w:vertAlign w:val="superscript"/>
        </w:rPr>
        <w:footnoteReference w:id="56"/>
      </w:r>
      <w:r w:rsidRPr="0095624E">
        <w:rPr>
          <w:rFonts w:ascii="Verdana" w:hAnsi="Verdana" w:cs="Times New Roman"/>
          <w:color w:val="404040" w:themeColor="text1" w:themeTint="BF"/>
          <w:spacing w:val="-2"/>
          <w:sz w:val="24"/>
          <w:szCs w:val="24"/>
        </w:rPr>
        <w:t>. Padome ir platforma, kas sniedz iespēju izdiskutēt aktuālos jautājumus pētniecības un inovācijas jomās</w:t>
      </w:r>
      <w:r w:rsidR="00413583" w:rsidRPr="0095624E">
        <w:rPr>
          <w:rFonts w:ascii="Verdana" w:hAnsi="Verdana" w:cs="Times New Roman"/>
          <w:color w:val="404040" w:themeColor="text1" w:themeTint="BF"/>
          <w:spacing w:val="-2"/>
          <w:sz w:val="24"/>
          <w:szCs w:val="24"/>
        </w:rPr>
        <w:t xml:space="preserve"> un</w:t>
      </w:r>
      <w:r w:rsidRPr="0095624E">
        <w:rPr>
          <w:rFonts w:ascii="Verdana" w:hAnsi="Verdana" w:cs="Times New Roman"/>
          <w:color w:val="404040" w:themeColor="text1" w:themeTint="BF"/>
          <w:spacing w:val="-2"/>
          <w:sz w:val="24"/>
          <w:szCs w:val="24"/>
        </w:rPr>
        <w:t xml:space="preserve"> virzītu pārdomātus risinājumus Latvijas attīstības un konkurētspējas veicināšanai.</w:t>
      </w:r>
    </w:p>
    <w:p w:rsidR="004629D9" w:rsidRPr="0095624E" w:rsidRDefault="00CE72C5" w:rsidP="004629D9">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Saskaņā ar CSP datiem</w:t>
      </w:r>
      <w:r w:rsidR="004629D9" w:rsidRPr="0095624E">
        <w:rPr>
          <w:rFonts w:ascii="Verdana" w:hAnsi="Verdana" w:cs="Times New Roman"/>
          <w:color w:val="404040" w:themeColor="text1" w:themeTint="BF"/>
          <w:sz w:val="24"/>
          <w:szCs w:val="24"/>
        </w:rPr>
        <w:t xml:space="preserve"> Latvijā kopējais finansējums PA 2013</w:t>
      </w:r>
      <w:r w:rsidR="002320B2" w:rsidRPr="0095624E">
        <w:rPr>
          <w:rFonts w:ascii="Verdana" w:hAnsi="Verdana" w:cs="Times New Roman"/>
          <w:color w:val="404040" w:themeColor="text1" w:themeTint="BF"/>
          <w:sz w:val="24"/>
          <w:szCs w:val="24"/>
        </w:rPr>
        <w:t>. gad</w:t>
      </w:r>
      <w:r w:rsidR="004629D9" w:rsidRPr="0095624E">
        <w:rPr>
          <w:rFonts w:ascii="Verdana" w:hAnsi="Verdana" w:cs="Times New Roman"/>
          <w:color w:val="404040" w:themeColor="text1" w:themeTint="BF"/>
          <w:sz w:val="24"/>
          <w:szCs w:val="24"/>
        </w:rPr>
        <w:t>ā bija 0,60</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 xml:space="preserve"> no IKP (2012</w:t>
      </w:r>
      <w:r w:rsidR="002320B2" w:rsidRPr="0095624E">
        <w:rPr>
          <w:rFonts w:ascii="Verdana" w:hAnsi="Verdana" w:cs="Times New Roman"/>
          <w:color w:val="404040" w:themeColor="text1" w:themeTint="BF"/>
          <w:sz w:val="24"/>
          <w:szCs w:val="24"/>
        </w:rPr>
        <w:t>. gad</w:t>
      </w:r>
      <w:r w:rsidR="004629D9" w:rsidRPr="0095624E">
        <w:rPr>
          <w:rFonts w:ascii="Verdana" w:hAnsi="Verdana" w:cs="Times New Roman"/>
          <w:color w:val="404040" w:themeColor="text1" w:themeTint="BF"/>
          <w:sz w:val="24"/>
          <w:szCs w:val="24"/>
        </w:rPr>
        <w:t xml:space="preserve">ā </w:t>
      </w:r>
      <w:r w:rsidR="00413583" w:rsidRPr="0095624E">
        <w:rPr>
          <w:rFonts w:ascii="Verdana" w:hAnsi="Verdana" w:cs="Times New Roman"/>
          <w:color w:val="404040" w:themeColor="text1" w:themeTint="BF"/>
          <w:sz w:val="24"/>
          <w:szCs w:val="24"/>
        </w:rPr>
        <w:t xml:space="preserve">– </w:t>
      </w:r>
      <w:r w:rsidR="004629D9" w:rsidRPr="0095624E">
        <w:rPr>
          <w:rFonts w:ascii="Verdana" w:hAnsi="Verdana" w:cs="Times New Roman"/>
          <w:color w:val="404040" w:themeColor="text1" w:themeTint="BF"/>
          <w:sz w:val="24"/>
          <w:szCs w:val="24"/>
        </w:rPr>
        <w:t>0,66</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 xml:space="preserve">). </w:t>
      </w:r>
      <w:r w:rsidR="00AC459B" w:rsidRPr="0095624E">
        <w:rPr>
          <w:rFonts w:ascii="Verdana" w:hAnsi="Verdana" w:cs="Times New Roman"/>
          <w:color w:val="404040" w:themeColor="text1" w:themeTint="BF"/>
          <w:sz w:val="24"/>
        </w:rPr>
        <w:t>S</w:t>
      </w:r>
      <w:r w:rsidR="00AC459B" w:rsidRPr="0095624E">
        <w:rPr>
          <w:rFonts w:ascii="Verdana" w:hAnsi="Verdana" w:cs="Times New Roman"/>
          <w:color w:val="404040" w:themeColor="text1" w:themeTint="BF"/>
          <w:sz w:val="24"/>
          <w:szCs w:val="24"/>
        </w:rPr>
        <w:t xml:space="preserve">askaņā ar </w:t>
      </w:r>
      <w:r w:rsidR="004629D9" w:rsidRPr="0095624E">
        <w:rPr>
          <w:rFonts w:ascii="Verdana" w:hAnsi="Verdana" w:cs="Times New Roman"/>
          <w:i/>
          <w:color w:val="404040" w:themeColor="text1" w:themeTint="BF"/>
          <w:sz w:val="24"/>
          <w:szCs w:val="24"/>
        </w:rPr>
        <w:t>Eurostat</w:t>
      </w:r>
      <w:r w:rsidR="00672CD3" w:rsidRPr="0095624E">
        <w:rPr>
          <w:rFonts w:ascii="Verdana" w:hAnsi="Verdana" w:cs="Times New Roman"/>
          <w:color w:val="404040" w:themeColor="text1" w:themeTint="BF"/>
          <w:sz w:val="24"/>
          <w:szCs w:val="24"/>
        </w:rPr>
        <w:t xml:space="preserve"> datiem</w:t>
      </w:r>
      <w:r w:rsidR="004629D9" w:rsidRPr="0095624E">
        <w:rPr>
          <w:rFonts w:ascii="Verdana" w:hAnsi="Verdana" w:cs="Times New Roman"/>
          <w:color w:val="404040" w:themeColor="text1" w:themeTint="BF"/>
          <w:sz w:val="24"/>
          <w:szCs w:val="24"/>
        </w:rPr>
        <w:t xml:space="preserve"> 2013</w:t>
      </w:r>
      <w:r w:rsidR="002320B2" w:rsidRPr="0095624E">
        <w:rPr>
          <w:rFonts w:ascii="Verdana" w:hAnsi="Verdana" w:cs="Times New Roman"/>
          <w:color w:val="404040" w:themeColor="text1" w:themeTint="BF"/>
          <w:sz w:val="24"/>
          <w:szCs w:val="24"/>
        </w:rPr>
        <w:t>. gad</w:t>
      </w:r>
      <w:r w:rsidR="004629D9" w:rsidRPr="0095624E">
        <w:rPr>
          <w:rFonts w:ascii="Verdana" w:hAnsi="Verdana" w:cs="Times New Roman"/>
          <w:color w:val="404040" w:themeColor="text1" w:themeTint="BF"/>
          <w:sz w:val="24"/>
          <w:szCs w:val="24"/>
        </w:rPr>
        <w:t>ā Latvijā ir viens no zemākajiem finansējumiem PA (0,60</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 xml:space="preserve">) salīdzinājumā ar ES-28 vidējo rādītāju </w:t>
      </w:r>
      <w:r w:rsidR="00413583" w:rsidRPr="0095624E">
        <w:rPr>
          <w:rFonts w:ascii="Verdana" w:hAnsi="Verdana" w:cs="Times New Roman"/>
          <w:color w:val="404040" w:themeColor="text1" w:themeTint="BF"/>
          <w:sz w:val="24"/>
          <w:szCs w:val="24"/>
        </w:rPr>
        <w:t>(</w:t>
      </w:r>
      <w:r w:rsidR="004629D9" w:rsidRPr="0095624E">
        <w:rPr>
          <w:rFonts w:ascii="Verdana" w:hAnsi="Verdana" w:cs="Times New Roman"/>
          <w:color w:val="404040" w:themeColor="text1" w:themeTint="BF"/>
          <w:sz w:val="24"/>
          <w:szCs w:val="24"/>
        </w:rPr>
        <w:t>2,01</w:t>
      </w:r>
      <w:r w:rsidR="00B77152" w:rsidRPr="0095624E">
        <w:rPr>
          <w:rFonts w:ascii="Verdana" w:hAnsi="Verdana" w:cs="Times New Roman"/>
          <w:color w:val="404040" w:themeColor="text1" w:themeTint="BF"/>
          <w:sz w:val="24"/>
          <w:szCs w:val="24"/>
        </w:rPr>
        <w:t> %</w:t>
      </w:r>
      <w:r w:rsidR="00413583" w:rsidRPr="0095624E">
        <w:rPr>
          <w:rFonts w:ascii="Verdana" w:hAnsi="Verdana" w:cs="Times New Roman"/>
          <w:color w:val="404040" w:themeColor="text1" w:themeTint="BF"/>
          <w:sz w:val="24"/>
          <w:szCs w:val="24"/>
        </w:rPr>
        <w:t>)</w:t>
      </w:r>
      <w:r w:rsidR="004629D9" w:rsidRPr="0095624E">
        <w:rPr>
          <w:rFonts w:ascii="Verdana" w:hAnsi="Verdana" w:cs="Times New Roman"/>
          <w:color w:val="404040" w:themeColor="text1" w:themeTint="BF"/>
          <w:sz w:val="24"/>
          <w:szCs w:val="24"/>
        </w:rPr>
        <w:t>, mazāk ir Rumānijai (0,39</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 un Kiprai (0,48</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 Kopējais privātā sektora ieguldījums</w:t>
      </w:r>
      <w:r w:rsidR="00E83BEC" w:rsidRPr="0095624E">
        <w:rPr>
          <w:rFonts w:ascii="Verdana" w:hAnsi="Verdana" w:cs="Times New Roman"/>
          <w:color w:val="404040" w:themeColor="text1" w:themeTint="BF"/>
          <w:spacing w:val="-2"/>
          <w:sz w:val="24"/>
          <w:szCs w:val="24"/>
          <w:vertAlign w:val="superscript"/>
        </w:rPr>
        <w:footnoteReference w:id="57"/>
      </w:r>
      <w:r w:rsidR="004629D9" w:rsidRPr="0095624E">
        <w:rPr>
          <w:rFonts w:ascii="Verdana" w:hAnsi="Verdana" w:cs="Times New Roman"/>
          <w:color w:val="404040" w:themeColor="text1" w:themeTint="BF"/>
          <w:sz w:val="24"/>
          <w:szCs w:val="24"/>
        </w:rPr>
        <w:t xml:space="preserve"> PA 2013</w:t>
      </w:r>
      <w:r w:rsidR="002320B2" w:rsidRPr="0095624E">
        <w:rPr>
          <w:rFonts w:ascii="Verdana" w:hAnsi="Verdana" w:cs="Times New Roman"/>
          <w:color w:val="404040" w:themeColor="text1" w:themeTint="BF"/>
          <w:sz w:val="24"/>
          <w:szCs w:val="24"/>
        </w:rPr>
        <w:t>. gad</w:t>
      </w:r>
      <w:r w:rsidR="004629D9" w:rsidRPr="0095624E">
        <w:rPr>
          <w:rFonts w:ascii="Verdana" w:hAnsi="Verdana" w:cs="Times New Roman"/>
          <w:color w:val="404040" w:themeColor="text1" w:themeTint="BF"/>
          <w:sz w:val="24"/>
          <w:szCs w:val="24"/>
        </w:rPr>
        <w:t>ā veidoja 28,2</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 xml:space="preserve"> no kopējā PA finansējuma (2012</w:t>
      </w:r>
      <w:r w:rsidR="002320B2" w:rsidRPr="0095624E">
        <w:rPr>
          <w:rFonts w:ascii="Verdana" w:hAnsi="Verdana" w:cs="Times New Roman"/>
          <w:color w:val="404040" w:themeColor="text1" w:themeTint="BF"/>
          <w:sz w:val="24"/>
          <w:szCs w:val="24"/>
        </w:rPr>
        <w:t>. gad</w:t>
      </w:r>
      <w:r w:rsidR="004629D9" w:rsidRPr="0095624E">
        <w:rPr>
          <w:rFonts w:ascii="Verdana" w:hAnsi="Verdana" w:cs="Times New Roman"/>
          <w:color w:val="404040" w:themeColor="text1" w:themeTint="BF"/>
          <w:sz w:val="24"/>
          <w:szCs w:val="24"/>
        </w:rPr>
        <w:t>ā – 22,6</w:t>
      </w:r>
      <w:r w:rsidR="00B77152" w:rsidRPr="0095624E">
        <w:rPr>
          <w:rFonts w:ascii="Verdana" w:hAnsi="Verdana" w:cs="Times New Roman"/>
          <w:color w:val="404040" w:themeColor="text1" w:themeTint="BF"/>
          <w:sz w:val="24"/>
          <w:szCs w:val="24"/>
        </w:rPr>
        <w:t> %</w:t>
      </w:r>
      <w:r w:rsidR="004629D9" w:rsidRPr="0095624E">
        <w:rPr>
          <w:rFonts w:ascii="Verdana" w:hAnsi="Verdana" w:cs="Times New Roman"/>
          <w:color w:val="404040" w:themeColor="text1" w:themeTint="BF"/>
          <w:sz w:val="24"/>
          <w:szCs w:val="24"/>
        </w:rPr>
        <w:t>).</w:t>
      </w:r>
    </w:p>
    <w:p w:rsidR="004629D9" w:rsidRPr="0095624E" w:rsidRDefault="004629D9" w:rsidP="004629D9">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Pēdējo gadu ieguldījumu PA vājais progress ir skaidrojams ar zemo privātā sektora investīciju īpatsvaru, kas ir samazinājies salīdzinājumā ar pirmskrīzes periodu un, atjaunojoties izaugsmei, praktiski nav pieaudzis, ar nepietiekamo publiskā finansējuma apjomu PA un ar to, ka vairāk </w:t>
      </w:r>
      <w:r w:rsidR="00270B1C" w:rsidRPr="0095624E">
        <w:rPr>
          <w:rFonts w:ascii="Verdana" w:hAnsi="Verdana" w:cs="Times New Roman"/>
          <w:color w:val="404040" w:themeColor="text1" w:themeTint="BF"/>
          <w:spacing w:val="-2"/>
          <w:sz w:val="24"/>
          <w:szCs w:val="24"/>
        </w:rPr>
        <w:t>ne</w:t>
      </w:r>
      <w:r w:rsidRPr="0095624E">
        <w:rPr>
          <w:rFonts w:ascii="Verdana" w:hAnsi="Verdana" w:cs="Times New Roman"/>
          <w:color w:val="404040" w:themeColor="text1" w:themeTint="BF"/>
          <w:spacing w:val="-2"/>
          <w:sz w:val="24"/>
          <w:szCs w:val="24"/>
        </w:rPr>
        <w:t xml:space="preserve">kā puse no kopējiem PA ieguldījumiem veido ārvalstu, </w:t>
      </w:r>
      <w:r w:rsidR="00D04AA4" w:rsidRPr="0095624E">
        <w:rPr>
          <w:rFonts w:ascii="Verdana" w:hAnsi="Verdana" w:cs="Times New Roman"/>
          <w:color w:val="404040" w:themeColor="text1" w:themeTint="BF"/>
          <w:spacing w:val="-2"/>
          <w:sz w:val="24"/>
          <w:szCs w:val="24"/>
        </w:rPr>
        <w:t>tai skaitā</w:t>
      </w:r>
      <w:r w:rsidRPr="0095624E">
        <w:rPr>
          <w:rFonts w:ascii="Verdana" w:hAnsi="Verdana" w:cs="Times New Roman"/>
          <w:color w:val="404040" w:themeColor="text1" w:themeTint="BF"/>
          <w:spacing w:val="-2"/>
          <w:sz w:val="24"/>
          <w:szCs w:val="24"/>
        </w:rPr>
        <w:t xml:space="preserve"> ES struktūrfondu, finansējums. Ņemot vērā, ka no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w:t>
      </w:r>
      <w:r w:rsidR="00084401" w:rsidRPr="0095624E">
        <w:rPr>
          <w:rFonts w:ascii="Verdana" w:hAnsi="Verdana" w:cs="Times New Roman"/>
          <w:color w:val="404040" w:themeColor="text1" w:themeTint="BF"/>
          <w:spacing w:val="-2"/>
          <w:sz w:val="24"/>
          <w:szCs w:val="24"/>
        </w:rPr>
        <w:t>. jūli</w:t>
      </w:r>
      <w:r w:rsidRPr="0095624E">
        <w:rPr>
          <w:rFonts w:ascii="Verdana" w:hAnsi="Verdana" w:cs="Times New Roman"/>
          <w:color w:val="404040" w:themeColor="text1" w:themeTint="BF"/>
          <w:spacing w:val="-2"/>
          <w:sz w:val="24"/>
          <w:szCs w:val="24"/>
        </w:rPr>
        <w:t>ja uzņēmumi var izmantot uzņēmumu ienākuma nodokļa stimulu uzņēmumu PA izmaksām, 2015.</w:t>
      </w:r>
      <w:r w:rsidR="0073512F"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un 2016</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rādītāji parādīs, vai uzņēmumi izmanto šo iespēju un ir ieinteresēti investēt PA. Šobrīd ir pāragri spriest, vai zemās uzņēmumu investīcijas PA līdz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 </w:t>
      </w:r>
      <w:r w:rsidR="002C70BE" w:rsidRPr="0095624E">
        <w:rPr>
          <w:rFonts w:ascii="Verdana" w:hAnsi="Verdana" w:cs="Times New Roman"/>
          <w:color w:val="404040" w:themeColor="text1" w:themeTint="BF"/>
          <w:spacing w:val="-2"/>
          <w:sz w:val="24"/>
          <w:szCs w:val="24"/>
        </w:rPr>
        <w:t>II </w:t>
      </w:r>
      <w:r w:rsidRPr="0095624E">
        <w:rPr>
          <w:rFonts w:ascii="Verdana" w:hAnsi="Verdana" w:cs="Times New Roman"/>
          <w:color w:val="404040" w:themeColor="text1" w:themeTint="BF"/>
          <w:spacing w:val="-2"/>
          <w:sz w:val="24"/>
          <w:szCs w:val="24"/>
        </w:rPr>
        <w:t xml:space="preserve">ceturksnim </w:t>
      </w:r>
      <w:r w:rsidR="00413583" w:rsidRPr="0095624E">
        <w:rPr>
          <w:rFonts w:ascii="Verdana" w:hAnsi="Verdana" w:cs="Times New Roman"/>
          <w:color w:val="404040" w:themeColor="text1" w:themeTint="BF"/>
          <w:spacing w:val="-2"/>
          <w:sz w:val="24"/>
          <w:szCs w:val="24"/>
        </w:rPr>
        <w:t xml:space="preserve">ir </w:t>
      </w:r>
      <w:r w:rsidRPr="0095624E">
        <w:rPr>
          <w:rFonts w:ascii="Verdana" w:hAnsi="Verdana" w:cs="Times New Roman"/>
          <w:color w:val="404040" w:themeColor="text1" w:themeTint="BF"/>
          <w:spacing w:val="-2"/>
          <w:sz w:val="24"/>
          <w:szCs w:val="24"/>
        </w:rPr>
        <w:t>saistītas ar iepriekš īstenoto nodokļu politiku (kad netika piemērotas atlaides), sadarbības trūkumu starp zinātniskajiem institūtiem vai ar lielu uzņēmumu mazo skaitu.</w:t>
      </w:r>
    </w:p>
    <w:p w:rsidR="004629D9" w:rsidRPr="0095624E" w:rsidRDefault="004629D9" w:rsidP="004629D9">
      <w:pPr>
        <w:spacing w:after="0" w:line="240" w:lineRule="auto"/>
        <w:ind w:firstLine="709"/>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Turklāt Latvijā ir skaitliski neliels augsto tehnoloģiju nozaru īpatsvars, ko apliecina arī augsto tehnoloģiju preču īpatsvars kopējā eksportā</w:t>
      </w:r>
      <w:r w:rsidR="009E1247" w:rsidRPr="0095624E">
        <w:rPr>
          <w:rFonts w:ascii="Verdana" w:hAnsi="Verdana" w:cs="Times New Roman"/>
          <w:color w:val="404040" w:themeColor="text1" w:themeTint="BF"/>
          <w:sz w:val="24"/>
          <w:szCs w:val="24"/>
        </w:rPr>
        <w:t xml:space="preserve"> (</w:t>
      </w:r>
      <w:r w:rsidRPr="0095624E">
        <w:rPr>
          <w:rFonts w:ascii="Verdana" w:hAnsi="Verdana" w:cs="Times New Roman"/>
          <w:color w:val="404040" w:themeColor="text1" w:themeTint="BF"/>
          <w:sz w:val="24"/>
          <w:szCs w:val="24"/>
        </w:rPr>
        <w:t>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w:t>
      </w:r>
      <w:r w:rsidR="009E1247"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8</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w:t>
      </w:r>
      <w:r w:rsidR="009E1247" w:rsidRPr="0095624E">
        <w:rPr>
          <w:rFonts w:ascii="Verdana" w:hAnsi="Verdana" w:cs="Times New Roman"/>
          <w:color w:val="404040" w:themeColor="text1" w:themeTint="BF"/>
          <w:sz w:val="24"/>
          <w:szCs w:val="24"/>
        </w:rPr>
        <w:t xml:space="preserve"> – </w:t>
      </w:r>
      <w:r w:rsidRPr="0095624E">
        <w:rPr>
          <w:rFonts w:ascii="Verdana" w:hAnsi="Verdana" w:cs="Times New Roman"/>
          <w:color w:val="404040" w:themeColor="text1" w:themeTint="BF"/>
          <w:sz w:val="24"/>
          <w:szCs w:val="24"/>
        </w:rPr>
        <w:t>6,4</w:t>
      </w:r>
      <w:r w:rsidR="00B77152"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vertAlign w:val="superscript"/>
        </w:rPr>
        <w:footnoteReference w:id="58"/>
      </w:r>
      <w:r w:rsidR="009E1247"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p>
    <w:p w:rsidR="004629D9" w:rsidRPr="0095624E" w:rsidRDefault="004629D9" w:rsidP="004629D9">
      <w:pPr>
        <w:spacing w:after="0" w:line="240" w:lineRule="auto"/>
        <w:ind w:firstLine="709"/>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ir panākts papildu valsts budžeta zinātnisko institūciju bāzes finansējums 2,8 milj. </w:t>
      </w:r>
      <w:r w:rsidR="0073512F" w:rsidRPr="0095624E">
        <w:rPr>
          <w:rFonts w:ascii="Verdana" w:hAnsi="Verdana" w:cs="Times New Roman"/>
          <w:i/>
          <w:color w:val="404040" w:themeColor="text1" w:themeTint="BF"/>
          <w:sz w:val="24"/>
          <w:szCs w:val="24"/>
        </w:rPr>
        <w:t>euro</w:t>
      </w:r>
      <w:r w:rsidRPr="0095624E">
        <w:rPr>
          <w:rFonts w:ascii="Verdana" w:hAnsi="Verdana" w:cs="Times New Roman"/>
          <w:color w:val="404040" w:themeColor="text1" w:themeTint="BF"/>
          <w:sz w:val="24"/>
          <w:szCs w:val="24"/>
        </w:rPr>
        <w:t xml:space="preserve"> apmērā, kā arī 1,6 milj. </w:t>
      </w:r>
      <w:r w:rsidR="0073512F" w:rsidRPr="0095624E">
        <w:rPr>
          <w:rFonts w:ascii="Verdana" w:hAnsi="Verdana" w:cs="Times New Roman"/>
          <w:i/>
          <w:color w:val="404040" w:themeColor="text1" w:themeTint="BF"/>
          <w:sz w:val="24"/>
          <w:szCs w:val="24"/>
        </w:rPr>
        <w:t>euro</w:t>
      </w:r>
      <w:r w:rsidR="0073512F" w:rsidRPr="0095624E">
        <w:rPr>
          <w:rFonts w:ascii="Verdana" w:hAnsi="Verdana" w:cs="Times New Roman"/>
          <w:color w:val="404040" w:themeColor="text1" w:themeTint="BF"/>
          <w:sz w:val="24"/>
          <w:szCs w:val="24"/>
        </w:rPr>
        <w:t xml:space="preserve"> </w:t>
      </w:r>
      <w:r w:rsidRPr="0095624E">
        <w:rPr>
          <w:rFonts w:ascii="Verdana" w:hAnsi="Verdana" w:cs="Times New Roman"/>
          <w:color w:val="404040" w:themeColor="text1" w:themeTint="BF"/>
          <w:sz w:val="24"/>
          <w:szCs w:val="24"/>
        </w:rPr>
        <w:t xml:space="preserve">PVN segšanai ES ietvarprogrammas projektiem. </w:t>
      </w:r>
    </w:p>
    <w:p w:rsidR="004629D9" w:rsidRPr="0095624E" w:rsidRDefault="004629D9" w:rsidP="004629D9">
      <w:pPr>
        <w:spacing w:after="0" w:line="240" w:lineRule="auto"/>
        <w:ind w:firstLine="709"/>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Gatavojoties 2014.–2020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plānošanas periodam,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tika veikts līdz šim īstenoto pasākumu un ieguldījumu PA jomā, </w:t>
      </w:r>
      <w:r w:rsidR="00D04AA4" w:rsidRPr="0095624E">
        <w:rPr>
          <w:rFonts w:ascii="Verdana" w:hAnsi="Verdana" w:cs="Times New Roman"/>
          <w:color w:val="404040" w:themeColor="text1" w:themeTint="BF"/>
          <w:spacing w:val="-2"/>
          <w:sz w:val="24"/>
          <w:szCs w:val="24"/>
        </w:rPr>
        <w:t>tai skaitā</w:t>
      </w:r>
      <w:r w:rsidRPr="0095624E">
        <w:rPr>
          <w:rFonts w:ascii="Verdana" w:hAnsi="Verdana" w:cs="Times New Roman"/>
          <w:color w:val="404040" w:themeColor="text1" w:themeTint="BF"/>
          <w:spacing w:val="-2"/>
          <w:sz w:val="24"/>
          <w:szCs w:val="24"/>
        </w:rPr>
        <w:t xml:space="preserve"> ES fondu, vispārīgs novērtējums. Tika secināts, ka</w:t>
      </w:r>
      <w:r w:rsidR="005B7B14"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lai nodrošinātu NAP2020, </w:t>
      </w:r>
      <w:r w:rsidR="00E54F17" w:rsidRPr="0095624E">
        <w:rPr>
          <w:rFonts w:ascii="Verdana" w:hAnsi="Verdana" w:cs="Times New Roman"/>
          <w:color w:val="404040" w:themeColor="text1" w:themeTint="BF"/>
          <w:spacing w:val="-2"/>
          <w:sz w:val="24"/>
          <w:szCs w:val="24"/>
        </w:rPr>
        <w:t>"</w:t>
      </w:r>
      <w:r w:rsidR="005B7B14" w:rsidRPr="0095624E">
        <w:rPr>
          <w:rFonts w:ascii="Verdana" w:hAnsi="Verdana" w:cs="Times New Roman"/>
          <w:color w:val="404040" w:themeColor="text1" w:themeTint="BF"/>
          <w:spacing w:val="-2"/>
          <w:sz w:val="24"/>
          <w:szCs w:val="24"/>
        </w:rPr>
        <w:t>Latvijas n</w:t>
      </w:r>
      <w:r w:rsidRPr="0095624E">
        <w:rPr>
          <w:rFonts w:ascii="Verdana" w:hAnsi="Verdana" w:cs="Times New Roman"/>
          <w:color w:val="404040" w:themeColor="text1" w:themeTint="BF"/>
          <w:spacing w:val="-2"/>
          <w:sz w:val="24"/>
          <w:szCs w:val="24"/>
        </w:rPr>
        <w:t>acionāl</w:t>
      </w:r>
      <w:r w:rsidR="005B7B14" w:rsidRPr="0095624E">
        <w:rPr>
          <w:rFonts w:ascii="Verdana" w:hAnsi="Verdana" w:cs="Times New Roman"/>
          <w:color w:val="404040" w:themeColor="text1" w:themeTint="BF"/>
          <w:spacing w:val="-2"/>
          <w:sz w:val="24"/>
          <w:szCs w:val="24"/>
        </w:rPr>
        <w:t>ajā</w:t>
      </w:r>
      <w:r w:rsidRPr="0095624E">
        <w:rPr>
          <w:rFonts w:ascii="Verdana" w:hAnsi="Verdana" w:cs="Times New Roman"/>
          <w:color w:val="404040" w:themeColor="text1" w:themeTint="BF"/>
          <w:spacing w:val="-2"/>
          <w:sz w:val="24"/>
          <w:szCs w:val="24"/>
        </w:rPr>
        <w:t xml:space="preserve"> reformu programm</w:t>
      </w:r>
      <w:r w:rsidR="005B7B14" w:rsidRPr="0095624E">
        <w:rPr>
          <w:rFonts w:ascii="Verdana" w:hAnsi="Verdana" w:cs="Times New Roman"/>
          <w:color w:val="404040" w:themeColor="text1" w:themeTint="BF"/>
          <w:spacing w:val="-2"/>
          <w:sz w:val="24"/>
          <w:szCs w:val="24"/>
        </w:rPr>
        <w:t>ā</w:t>
      </w:r>
      <w:r w:rsidRPr="0095624E">
        <w:rPr>
          <w:rFonts w:ascii="Verdana" w:hAnsi="Verdana" w:cs="Times New Roman"/>
          <w:color w:val="404040" w:themeColor="text1" w:themeTint="BF"/>
          <w:spacing w:val="-2"/>
          <w:sz w:val="24"/>
          <w:szCs w:val="24"/>
        </w:rPr>
        <w:t xml:space="preserve">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Eiropa 2020</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5B7B14" w:rsidRPr="0095624E">
        <w:rPr>
          <w:rFonts w:ascii="Verdana" w:hAnsi="Verdana" w:cs="Times New Roman"/>
          <w:color w:val="404040" w:themeColor="text1" w:themeTint="BF"/>
          <w:spacing w:val="-2"/>
          <w:sz w:val="24"/>
          <w:szCs w:val="24"/>
        </w:rPr>
        <w:lastRenderedPageBreak/>
        <w:t xml:space="preserve">stratēģijas īstenošanai norādītā </w:t>
      </w:r>
      <w:r w:rsidRPr="0095624E">
        <w:rPr>
          <w:rFonts w:ascii="Verdana" w:hAnsi="Verdana" w:cs="Times New Roman"/>
          <w:color w:val="404040" w:themeColor="text1" w:themeTint="BF"/>
          <w:spacing w:val="-2"/>
          <w:sz w:val="24"/>
          <w:szCs w:val="24"/>
        </w:rPr>
        <w:t>mērķa rādītāja sasniegšanu 1,5</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apmērā no IKP 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w:t>
      </w:r>
      <w:r w:rsidR="005B7B14"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ir nepieciešams īstenot tautsaimniecības transformāciju par labu preču un pakalpojumu ar augstāku pievienoto vērtību ražošanai, </w:t>
      </w:r>
      <w:r w:rsidR="00D04AA4" w:rsidRPr="0095624E">
        <w:rPr>
          <w:rFonts w:ascii="Verdana" w:hAnsi="Verdana" w:cs="Times New Roman"/>
          <w:color w:val="404040" w:themeColor="text1" w:themeTint="BF"/>
          <w:spacing w:val="-2"/>
          <w:sz w:val="24"/>
          <w:szCs w:val="24"/>
        </w:rPr>
        <w:t>tai skaitā</w:t>
      </w:r>
      <w:r w:rsidRPr="0095624E">
        <w:rPr>
          <w:rFonts w:ascii="Verdana" w:hAnsi="Verdana" w:cs="Times New Roman"/>
          <w:color w:val="404040" w:themeColor="text1" w:themeTint="BF"/>
          <w:spacing w:val="-2"/>
          <w:sz w:val="24"/>
          <w:szCs w:val="24"/>
        </w:rPr>
        <w:t xml:space="preserve"> rūpniecības lomas palielināšanai, rūpniecības un pakalpojumu modernizācijai un eksporta sarežģītības attīstībai</w:t>
      </w:r>
      <w:r w:rsidR="009E1247"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009E1247" w:rsidRPr="0095624E">
        <w:rPr>
          <w:rFonts w:ascii="Verdana" w:hAnsi="Verdana" w:cs="Times New Roman"/>
          <w:color w:val="404040" w:themeColor="text1" w:themeTint="BF"/>
          <w:spacing w:val="-2"/>
          <w:sz w:val="24"/>
          <w:szCs w:val="24"/>
        </w:rPr>
        <w:t>T</w:t>
      </w:r>
      <w:r w:rsidRPr="0095624E">
        <w:rPr>
          <w:rFonts w:ascii="Verdana" w:hAnsi="Verdana" w:cs="Times New Roman"/>
          <w:color w:val="404040" w:themeColor="text1" w:themeTint="BF"/>
          <w:spacing w:val="-2"/>
          <w:sz w:val="24"/>
          <w:szCs w:val="24"/>
        </w:rPr>
        <w:t>ā rezultātā tika veidota konceptuāli jauna un kompleksa stratēģija, kas paredz sabalansētu un papildinošu atbalsta instrumentu kopumu</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w:t>
      </w:r>
      <w:r w:rsidRPr="0095624E">
        <w:rPr>
          <w:rStyle w:val="FootnoteReference"/>
          <w:rFonts w:ascii="Verdana" w:hAnsi="Verdana" w:cs="Times New Roman"/>
          <w:color w:val="404040" w:themeColor="text1" w:themeTint="BF"/>
          <w:spacing w:val="-2"/>
          <w:sz w:val="24"/>
          <w:szCs w:val="24"/>
        </w:rPr>
        <w:footnoteReference w:id="59"/>
      </w:r>
    </w:p>
    <w:p w:rsidR="004629D9" w:rsidRPr="0095624E" w:rsidRDefault="004629D9" w:rsidP="004629D9">
      <w:pPr>
        <w:spacing w:after="0" w:line="240" w:lineRule="auto"/>
        <w:ind w:firstLine="709"/>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Eiropas Komisijas izstrādātajā ziņojumā </w:t>
      </w:r>
      <w:r w:rsidRPr="0095624E">
        <w:rPr>
          <w:rFonts w:ascii="Verdana" w:hAnsi="Verdana" w:cs="Times New Roman"/>
          <w:i/>
          <w:color w:val="404040" w:themeColor="text1" w:themeTint="BF"/>
          <w:spacing w:val="-2"/>
          <w:sz w:val="24"/>
          <w:szCs w:val="24"/>
        </w:rPr>
        <w:t>Innovation Union Competitiveness report</w:t>
      </w:r>
      <w:r w:rsidRPr="0095624E">
        <w:rPr>
          <w:rFonts w:ascii="Verdana" w:hAnsi="Verdana" w:cs="Times New Roman"/>
          <w:color w:val="404040" w:themeColor="text1" w:themeTint="BF"/>
          <w:spacing w:val="-2"/>
          <w:sz w:val="24"/>
          <w:szCs w:val="24"/>
        </w:rPr>
        <w:t xml:space="preserve"> </w:t>
      </w:r>
      <w:r w:rsidR="009E1247" w:rsidRPr="0095624E">
        <w:rPr>
          <w:rFonts w:ascii="Verdana" w:hAnsi="Verdana" w:cs="Times New Roman"/>
          <w:color w:val="404040" w:themeColor="text1" w:themeTint="BF"/>
          <w:spacing w:val="-2"/>
          <w:sz w:val="24"/>
          <w:szCs w:val="24"/>
        </w:rPr>
        <w:t xml:space="preserve">norādīts, ka </w:t>
      </w:r>
      <w:r w:rsidRPr="0095624E">
        <w:rPr>
          <w:rFonts w:ascii="Verdana" w:hAnsi="Verdana" w:cs="Times New Roman"/>
          <w:color w:val="404040" w:themeColor="text1" w:themeTint="BF"/>
          <w:spacing w:val="-2"/>
          <w:sz w:val="24"/>
          <w:szCs w:val="24"/>
        </w:rPr>
        <w:t xml:space="preserve">Latvija ar savu izvirzīto nacionālo izvirzīto mērķi </w:t>
      </w:r>
      <w:r w:rsidR="009E1247"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līdz 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PA ieguldīt 1,5</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w:t>
      </w:r>
      <w:r w:rsidR="009E1247"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ierindosies 24.</w:t>
      </w:r>
      <w:r w:rsidR="003D6696"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vietā, aiz sevis atstājot vien trīs valstis – Kipru (0,5</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Maltu (0,87</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un Slovākiju (līdz 1,1</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w:t>
      </w:r>
      <w:r w:rsidRPr="0095624E">
        <w:rPr>
          <w:rStyle w:val="FootnoteReference"/>
          <w:rFonts w:ascii="Verdana" w:hAnsi="Verdana" w:cs="Times New Roman"/>
          <w:color w:val="404040" w:themeColor="text1" w:themeTint="BF"/>
          <w:spacing w:val="-2"/>
          <w:sz w:val="24"/>
          <w:szCs w:val="24"/>
        </w:rPr>
        <w:footnoteReference w:id="60"/>
      </w:r>
      <w:r w:rsidRPr="0095624E">
        <w:rPr>
          <w:rFonts w:ascii="Verdana" w:hAnsi="Verdana" w:cs="Times New Roman"/>
          <w:color w:val="404040" w:themeColor="text1" w:themeTint="BF"/>
          <w:spacing w:val="-2"/>
          <w:sz w:val="24"/>
          <w:szCs w:val="24"/>
        </w:rPr>
        <w:t>. Tā kā PA finansējuma apjoms salīdzinājumā ar citām ES valstīm ir zems, var secināt, ka valsts plānotais finansējuma pieaugums neveicinās valsts ekonomikas strauju izaugsmi un konkurētspējas pieaugumu nākotnē.</w:t>
      </w:r>
    </w:p>
    <w:p w:rsidR="004629D9" w:rsidRPr="0095624E" w:rsidRDefault="004629D9" w:rsidP="004629D9">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Lai Latvijas izvirzīto mērķi sasniegtu, līdz 2017</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plānots 0,65</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finansēt no valsts sektora, bet 0,55</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no privātā sektora. Savukārt līdz 2020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minētā valsts un privātā sektora attiecība ieguldījumiem PA plānota 0,78</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no valsts sektora un 0,72</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w:t>
      </w:r>
      <w:r w:rsidR="00E241CF" w:rsidRPr="0095624E">
        <w:rPr>
          <w:rFonts w:ascii="Verdana" w:hAnsi="Verdana" w:cs="Times New Roman"/>
          <w:color w:val="404040" w:themeColor="text1" w:themeTint="BF"/>
          <w:spacing w:val="-2"/>
          <w:sz w:val="24"/>
          <w:szCs w:val="24"/>
        </w:rPr>
        <w:t>no IKP</w:t>
      </w:r>
      <w:r w:rsidRPr="0095624E">
        <w:rPr>
          <w:rFonts w:ascii="Verdana" w:hAnsi="Verdana" w:cs="Times New Roman"/>
          <w:color w:val="404040" w:themeColor="text1" w:themeTint="BF"/>
          <w:spacing w:val="-2"/>
          <w:sz w:val="24"/>
          <w:szCs w:val="24"/>
        </w:rPr>
        <w:t xml:space="preserve"> no privātā sektora. Līdz ar to valsts apņemšanās palielināt PA finansējumu salīdzinājumā ar līdz šim ieguldīto ir uzlūkojama par ambiciozu, bet ilgtermiņā īstenojamu mērķi. Ar nolūku veicināt privātā sektora ieguldījumus PA, sākot ar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w:t>
      </w:r>
      <w:r w:rsidR="00084401" w:rsidRPr="0095624E">
        <w:rPr>
          <w:rFonts w:ascii="Verdana" w:hAnsi="Verdana" w:cs="Times New Roman"/>
          <w:color w:val="404040" w:themeColor="text1" w:themeTint="BF"/>
          <w:spacing w:val="-2"/>
          <w:sz w:val="24"/>
          <w:szCs w:val="24"/>
        </w:rPr>
        <w:t>. jūli</w:t>
      </w:r>
      <w:r w:rsidRPr="0095624E">
        <w:rPr>
          <w:rFonts w:ascii="Verdana" w:hAnsi="Verdana" w:cs="Times New Roman"/>
          <w:color w:val="404040" w:themeColor="text1" w:themeTint="BF"/>
          <w:spacing w:val="-2"/>
          <w:sz w:val="24"/>
          <w:szCs w:val="24"/>
        </w:rPr>
        <w:t>ju</w:t>
      </w:r>
      <w:r w:rsidR="00E241CF"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uzņēmumi var izmantot uzņēmumu ienākuma nodokļa stimulu uzņēmumu PA izmaksām, kas var tikt norakstītas tajā gadā, kad tās radušās, piemērojot vērtību palielinošu koeficientu</w:t>
      </w:r>
      <w:r w:rsidR="00DD3898" w:rsidRPr="0095624E">
        <w:rPr>
          <w:rFonts w:ascii="Verdana" w:hAnsi="Verdana" w:cs="Times New Roman"/>
          <w:color w:val="404040" w:themeColor="text1" w:themeTint="BF"/>
          <w:spacing w:val="-2"/>
          <w:sz w:val="24"/>
          <w:szCs w:val="24"/>
        </w:rPr>
        <w:t> </w:t>
      </w:r>
      <w:r w:rsidR="00C35F6F" w:rsidRPr="0095624E">
        <w:rPr>
          <w:rFonts w:ascii="Verdana" w:hAnsi="Verdana" w:cs="Times New Roman"/>
          <w:color w:val="404040" w:themeColor="text1" w:themeTint="BF"/>
          <w:sz w:val="24"/>
          <w:szCs w:val="24"/>
        </w:rPr>
        <w:t>"3"</w:t>
      </w:r>
      <w:r w:rsidRPr="0095624E">
        <w:rPr>
          <w:rFonts w:ascii="Verdana" w:hAnsi="Verdana" w:cs="Times New Roman"/>
          <w:color w:val="404040" w:themeColor="text1" w:themeTint="BF"/>
          <w:spacing w:val="-2"/>
          <w:sz w:val="24"/>
          <w:szCs w:val="24"/>
        </w:rPr>
        <w:t>. Attiecināmās PA izmaksas, kurām var tikt piemērots nodokļa stimuls, ir uzņēmuma zinātniskā un zinātnes tehniskā personāla izmaksas, kas saistītas ar uzņēmuma veikto pētniecības un attīstības darbu, pētniecības pakalpojumu, kas saņemti no zinātniskajām institūcijām izmaksas, kā arī sertifikācijas, testēšanas un kalibrēšanas pakalpojumu izmaksas, saņemot pakalpojumus no akreditētām sertifikācijas, testēšanas un kalibrēšanas institūcijām.</w:t>
      </w:r>
    </w:p>
    <w:p w:rsidR="004629D9" w:rsidRPr="0095624E" w:rsidRDefault="004629D9" w:rsidP="004629D9">
      <w:pPr>
        <w:spacing w:after="0" w:line="240" w:lineRule="auto"/>
        <w:ind w:firstLine="709"/>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Neskatoties uz to, ka valstī ir pieejams plašs finanšu instrumentu klāsts PA, tie ir sadrumstaloti. NAP2020 noteiktais PA mērķis, kas paredz, ka 2017</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kopējo ieguldījumu apjomam jāsasniedz 1,2</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IKP, ir ļoti liels izaicinājums un pie esošajiem P&amp;A ieguldījumu tempiem, </w:t>
      </w:r>
      <w:r w:rsidR="00D04AA4" w:rsidRPr="0095624E">
        <w:rPr>
          <w:rFonts w:ascii="Verdana" w:hAnsi="Verdana" w:cs="Times New Roman"/>
          <w:color w:val="404040" w:themeColor="text1" w:themeTint="BF"/>
          <w:spacing w:val="-2"/>
          <w:sz w:val="24"/>
          <w:szCs w:val="24"/>
        </w:rPr>
        <w:t>tai skaitā</w:t>
      </w:r>
      <w:r w:rsidRPr="0095624E">
        <w:rPr>
          <w:rFonts w:ascii="Verdana" w:hAnsi="Verdana" w:cs="Times New Roman"/>
          <w:color w:val="404040" w:themeColor="text1" w:themeTint="BF"/>
          <w:spacing w:val="-2"/>
          <w:sz w:val="24"/>
          <w:szCs w:val="24"/>
        </w:rPr>
        <w:t xml:space="preserve"> no ārvalstu fondiem</w:t>
      </w:r>
      <w:r w:rsidR="00E241CF"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var netikt sasniegts. Lai palielinātu ieguldījumus PA, sekmētu zinātnes un ražošanas integrāciju</w:t>
      </w:r>
      <w:r w:rsidR="00E241CF"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tiek finansēta pētniecības infrastruktūras un laboratoriju modernizācija (ERAF līdzfinansējums 2007.–2013. </w:t>
      </w:r>
      <w:r w:rsidR="00FE1079" w:rsidRPr="0095624E">
        <w:rPr>
          <w:rFonts w:ascii="Verdana" w:hAnsi="Verdana" w:cs="Times New Roman"/>
          <w:color w:val="404040" w:themeColor="text1" w:themeTint="BF"/>
          <w:spacing w:val="-2"/>
          <w:sz w:val="24"/>
          <w:szCs w:val="24"/>
        </w:rPr>
        <w:t xml:space="preserve">gada </w:t>
      </w:r>
      <w:r w:rsidRPr="0095624E">
        <w:rPr>
          <w:rFonts w:ascii="Verdana" w:hAnsi="Verdana" w:cs="Times New Roman"/>
          <w:color w:val="404040" w:themeColor="text1" w:themeTint="BF"/>
          <w:spacing w:val="-2"/>
          <w:sz w:val="24"/>
          <w:szCs w:val="24"/>
        </w:rPr>
        <w:t xml:space="preserve">plānošanas periodā – 80,2 milj. </w:t>
      </w:r>
      <w:r w:rsidR="00FE1079" w:rsidRPr="0095624E">
        <w:rPr>
          <w:rFonts w:ascii="Verdana" w:hAnsi="Verdana" w:cs="Times New Roman"/>
          <w:i/>
          <w:color w:val="404040" w:themeColor="text1" w:themeTint="BF"/>
          <w:spacing w:val="-2"/>
          <w:sz w:val="24"/>
          <w:szCs w:val="24"/>
        </w:rPr>
        <w:t>euro</w:t>
      </w:r>
      <w:r w:rsidRPr="0095624E">
        <w:rPr>
          <w:rFonts w:ascii="Verdana" w:hAnsi="Verdana" w:cs="Times New Roman"/>
          <w:color w:val="404040" w:themeColor="text1" w:themeTint="BF"/>
          <w:spacing w:val="-2"/>
          <w:sz w:val="24"/>
          <w:szCs w:val="24"/>
        </w:rPr>
        <w:t xml:space="preserve">), kā arī turpinās dažādu projektu īstenošana, </w:t>
      </w:r>
      <w:r w:rsidR="00D04AA4" w:rsidRPr="0095624E">
        <w:rPr>
          <w:rFonts w:ascii="Verdana" w:hAnsi="Verdana" w:cs="Times New Roman"/>
          <w:color w:val="404040" w:themeColor="text1" w:themeTint="BF"/>
          <w:spacing w:val="-2"/>
          <w:sz w:val="24"/>
          <w:szCs w:val="24"/>
        </w:rPr>
        <w:t>tai skaitā</w:t>
      </w:r>
      <w:r w:rsidRPr="0095624E">
        <w:rPr>
          <w:rFonts w:ascii="Verdana" w:hAnsi="Verdana" w:cs="Times New Roman"/>
          <w:color w:val="404040" w:themeColor="text1" w:themeTint="BF"/>
          <w:spacing w:val="-2"/>
          <w:sz w:val="24"/>
          <w:szCs w:val="24"/>
        </w:rPr>
        <w:t xml:space="preserve"> projektu, kas paredz atbalstu zinātnes jom</w:t>
      </w:r>
      <w:r w:rsidR="00E241CF" w:rsidRPr="0095624E">
        <w:rPr>
          <w:rFonts w:ascii="Verdana" w:hAnsi="Verdana" w:cs="Times New Roman"/>
          <w:color w:val="404040" w:themeColor="text1" w:themeTint="BF"/>
          <w:spacing w:val="-2"/>
          <w:sz w:val="24"/>
          <w:szCs w:val="24"/>
        </w:rPr>
        <w:t>ā</w:t>
      </w:r>
      <w:r w:rsidRPr="0095624E">
        <w:rPr>
          <w:rFonts w:ascii="Verdana" w:hAnsi="Verdana" w:cs="Times New Roman"/>
          <w:color w:val="404040" w:themeColor="text1" w:themeTint="BF"/>
          <w:spacing w:val="-2"/>
          <w:sz w:val="24"/>
          <w:szCs w:val="24"/>
        </w:rPr>
        <w:t>, veicinot jaunu darb</w:t>
      </w:r>
      <w:r w:rsidR="00DD3898" w:rsidRPr="0095624E">
        <w:rPr>
          <w:rFonts w:ascii="Verdana" w:hAnsi="Verdana" w:cs="Times New Roman"/>
          <w:color w:val="404040" w:themeColor="text1" w:themeTint="BF"/>
          <w:spacing w:val="-2"/>
          <w:sz w:val="24"/>
          <w:szCs w:val="24"/>
        </w:rPr>
        <w:t>avietu radīšanu jaunajiem un re</w:t>
      </w:r>
      <w:r w:rsidR="00CE72C5" w:rsidRPr="0095624E">
        <w:rPr>
          <w:rFonts w:ascii="Verdana" w:hAnsi="Verdana" w:cs="Times New Roman"/>
          <w:color w:val="404040" w:themeColor="text1" w:themeTint="BF"/>
          <w:spacing w:val="-2"/>
          <w:sz w:val="24"/>
          <w:szCs w:val="24"/>
        </w:rPr>
        <w:t>e</w:t>
      </w:r>
      <w:r w:rsidRPr="0095624E">
        <w:rPr>
          <w:rFonts w:ascii="Verdana" w:hAnsi="Verdana" w:cs="Times New Roman"/>
          <w:color w:val="404040" w:themeColor="text1" w:themeTint="BF"/>
          <w:spacing w:val="-2"/>
          <w:sz w:val="24"/>
          <w:szCs w:val="24"/>
        </w:rPr>
        <w:t>migrējošiem zinātniekiem, jaunu zinātnieku piesaisti pētījumiem ar finansējumu jauno zinātnieku grupu pētniecības darbu izmaksām.</w:t>
      </w:r>
    </w:p>
    <w:p w:rsidR="004445FE" w:rsidRPr="00884BE1" w:rsidRDefault="004445FE" w:rsidP="00E053B8">
      <w:pPr>
        <w:spacing w:after="0" w:line="240" w:lineRule="auto"/>
        <w:ind w:firstLine="426"/>
        <w:jc w:val="both"/>
        <w:rPr>
          <w:rFonts w:ascii="Verdana" w:hAnsi="Verdana" w:cs="Times New Roman"/>
          <w:sz w:val="24"/>
          <w:szCs w:val="24"/>
        </w:rPr>
      </w:pPr>
    </w:p>
    <w:p w:rsidR="004445FE" w:rsidRPr="00884BE1" w:rsidRDefault="004445FE" w:rsidP="008914CA">
      <w:pPr>
        <w:spacing w:after="0" w:line="240" w:lineRule="auto"/>
        <w:rPr>
          <w:rFonts w:ascii="Verdana" w:hAnsi="Verdana" w:cs="Times New Roman"/>
          <w:sz w:val="24"/>
          <w:szCs w:val="24"/>
          <w:u w:val="single"/>
        </w:rPr>
      </w:pPr>
      <w:r w:rsidRPr="0095624E">
        <w:rPr>
          <w:rFonts w:ascii="Verdana" w:hAnsi="Verdana" w:cs="Times New Roman"/>
          <w:color w:val="9D2235"/>
          <w:sz w:val="24"/>
          <w:szCs w:val="24"/>
        </w:rPr>
        <w:lastRenderedPageBreak/>
        <w:t>Zinātnisko institūciju kapacitāte un sasniegumi, s</w:t>
      </w:r>
      <w:r w:rsidR="00F33A38" w:rsidRPr="0095624E">
        <w:rPr>
          <w:rFonts w:ascii="Verdana" w:hAnsi="Verdana" w:cs="Times New Roman"/>
          <w:color w:val="9D2235"/>
          <w:sz w:val="24"/>
          <w:szCs w:val="24"/>
        </w:rPr>
        <w:t>tarptautiskais izvērtējums un zinātnisko institūciju</w:t>
      </w:r>
      <w:r w:rsidRPr="0095624E">
        <w:rPr>
          <w:rFonts w:ascii="Verdana" w:hAnsi="Verdana" w:cs="Times New Roman"/>
          <w:color w:val="9D2235"/>
          <w:sz w:val="24"/>
          <w:szCs w:val="24"/>
        </w:rPr>
        <w:t xml:space="preserve"> konsolid</w:t>
      </w:r>
      <w:r w:rsidR="00F33A38" w:rsidRPr="0095624E">
        <w:rPr>
          <w:rFonts w:ascii="Verdana" w:hAnsi="Verdana" w:cs="Times New Roman"/>
          <w:color w:val="9D2235"/>
          <w:sz w:val="24"/>
          <w:szCs w:val="24"/>
        </w:rPr>
        <w:t>ācija</w:t>
      </w:r>
    </w:p>
    <w:p w:rsidR="004445FE" w:rsidRPr="0095624E" w:rsidRDefault="004445FE" w:rsidP="00E053B8">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Lai veicinātu Latvijas zinātnes attīstību un uzlabotu tās kvalitāti un konkurētspēju Ziemeļvalstu un Baltijas jūras reģionā</w:t>
      </w:r>
      <w:r w:rsidR="0072707E"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Izglītības un zinātnes ministrija 2012</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 nogalē noslēdza līgumu </w:t>
      </w:r>
      <w:r w:rsidR="0072707E" w:rsidRPr="0095624E">
        <w:rPr>
          <w:rFonts w:ascii="Verdana" w:hAnsi="Verdana" w:cs="Times New Roman"/>
          <w:color w:val="404040" w:themeColor="text1" w:themeTint="BF"/>
          <w:sz w:val="24"/>
          <w:szCs w:val="24"/>
        </w:rPr>
        <w:t xml:space="preserve">ar Ziemeļu Ministru padomes sekretariātu </w:t>
      </w:r>
      <w:r w:rsidRPr="0095624E">
        <w:rPr>
          <w:rFonts w:ascii="Verdana" w:hAnsi="Verdana" w:cs="Times New Roman"/>
          <w:color w:val="404040" w:themeColor="text1" w:themeTint="BF"/>
          <w:sz w:val="24"/>
          <w:szCs w:val="24"/>
        </w:rPr>
        <w:t xml:space="preserve">par sadarbību pētniecības un inovācijas jomā. </w:t>
      </w:r>
      <w:r w:rsidR="0072707E" w:rsidRPr="0095624E">
        <w:rPr>
          <w:rFonts w:ascii="Verdana" w:hAnsi="Verdana" w:cs="Times New Roman"/>
          <w:color w:val="404040" w:themeColor="text1" w:themeTint="BF"/>
          <w:sz w:val="24"/>
          <w:szCs w:val="24"/>
        </w:rPr>
        <w:t>Minē</w:t>
      </w:r>
      <w:r w:rsidRPr="0095624E">
        <w:rPr>
          <w:rFonts w:ascii="Verdana" w:hAnsi="Verdana" w:cs="Times New Roman"/>
          <w:color w:val="404040" w:themeColor="text1" w:themeTint="BF"/>
          <w:sz w:val="24"/>
          <w:szCs w:val="24"/>
        </w:rPr>
        <w:t>tais līgums paredzēja, ka tiks veikts Latvijas zinātnisko institūciju zinātniskās darbības un kapacitātes starptautisks izvērtējums.</w:t>
      </w:r>
    </w:p>
    <w:p w:rsidR="004445FE" w:rsidRPr="0095624E" w:rsidRDefault="004445FE" w:rsidP="00F223CF">
      <w:pPr>
        <w:spacing w:after="0" w:line="240" w:lineRule="auto"/>
        <w:ind w:firstLine="709"/>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Izvērtējuma rezultāti balstījās uz 140 zinātnisko institūciju un augstākās izglītības iestāžu struktūrvienību zinātniskās darbības izvērtējumu. 15 institūcij</w:t>
      </w:r>
      <w:r w:rsidR="0072707E" w:rsidRPr="0095624E">
        <w:rPr>
          <w:rFonts w:ascii="Verdana" w:hAnsi="Verdana" w:cs="Times New Roman"/>
          <w:color w:val="404040" w:themeColor="text1" w:themeTint="BF"/>
          <w:spacing w:val="-2"/>
          <w:sz w:val="24"/>
          <w:szCs w:val="24"/>
        </w:rPr>
        <w:t>u</w:t>
      </w:r>
      <w:r w:rsidRPr="0095624E">
        <w:rPr>
          <w:rFonts w:ascii="Verdana" w:hAnsi="Verdana" w:cs="Times New Roman"/>
          <w:color w:val="404040" w:themeColor="text1" w:themeTint="BF"/>
          <w:spacing w:val="-2"/>
          <w:sz w:val="24"/>
          <w:szCs w:val="24"/>
        </w:rPr>
        <w:t xml:space="preserve"> sniegums tika novērtēts kā teicams un labs</w:t>
      </w:r>
      <w:r w:rsidRPr="0095624E">
        <w:rPr>
          <w:rStyle w:val="FootnoteReference"/>
          <w:rFonts w:ascii="Verdana" w:hAnsi="Verdana" w:cs="Times New Roman"/>
          <w:color w:val="404040" w:themeColor="text1" w:themeTint="BF"/>
          <w:spacing w:val="-2"/>
          <w:sz w:val="24"/>
          <w:szCs w:val="24"/>
        </w:rPr>
        <w:footnoteReference w:id="61"/>
      </w:r>
      <w:r w:rsidRPr="0095624E">
        <w:rPr>
          <w:rFonts w:ascii="Verdana" w:hAnsi="Verdana" w:cs="Times New Roman"/>
          <w:color w:val="404040" w:themeColor="text1" w:themeTint="BF"/>
          <w:spacing w:val="-2"/>
          <w:sz w:val="24"/>
          <w:szCs w:val="24"/>
        </w:rPr>
        <w:t xml:space="preserve"> (piemēram, Latvijas Organiskās sintēzes institūts, Latvijas Biomedicīnas pētījumu un studiju centrs, Elektronikas un datorzinātņu institūts, Pārtikas drošības, dzīvnieku veselības un vides zinātniskais institūts), savukārt 33 </w:t>
      </w:r>
      <w:r w:rsidR="0072707E" w:rsidRPr="0095624E">
        <w:rPr>
          <w:rFonts w:ascii="Verdana" w:hAnsi="Verdana" w:cs="Times New Roman"/>
          <w:color w:val="404040" w:themeColor="text1" w:themeTint="BF"/>
          <w:spacing w:val="-2"/>
          <w:sz w:val="24"/>
          <w:szCs w:val="24"/>
        </w:rPr>
        <w:t xml:space="preserve">institūcijas </w:t>
      </w:r>
      <w:r w:rsidRPr="0095624E">
        <w:rPr>
          <w:rFonts w:ascii="Verdana" w:hAnsi="Verdana" w:cs="Times New Roman"/>
          <w:color w:val="404040" w:themeColor="text1" w:themeTint="BF"/>
          <w:spacing w:val="-2"/>
          <w:sz w:val="24"/>
          <w:szCs w:val="24"/>
        </w:rPr>
        <w:t xml:space="preserve">novērtētas kā spēcīgas. Vairāk </w:t>
      </w:r>
      <w:r w:rsidR="00B939AB" w:rsidRPr="0095624E">
        <w:rPr>
          <w:rFonts w:ascii="Verdana" w:hAnsi="Verdana" w:cs="Times New Roman"/>
          <w:color w:val="404040" w:themeColor="text1" w:themeTint="BF"/>
          <w:spacing w:val="-2"/>
          <w:sz w:val="24"/>
          <w:szCs w:val="24"/>
        </w:rPr>
        <w:t>ne</w:t>
      </w:r>
      <w:r w:rsidRPr="0095624E">
        <w:rPr>
          <w:rFonts w:ascii="Verdana" w:hAnsi="Verdana" w:cs="Times New Roman"/>
          <w:color w:val="404040" w:themeColor="text1" w:themeTint="BF"/>
          <w:spacing w:val="-2"/>
          <w:sz w:val="24"/>
          <w:szCs w:val="24"/>
        </w:rPr>
        <w:t xml:space="preserve">kā puse jeb 77 institūti un augstākās izglītības iestāžu struktūrvienības ieguva starptautisko vērtējumu – apmierinoši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vietējie spēlētāji</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savukārt par vājiem tika atzīti 22. </w:t>
      </w:r>
      <w:r w:rsidR="0072707E" w:rsidRPr="0095624E">
        <w:rPr>
          <w:rFonts w:ascii="Verdana" w:hAnsi="Verdana" w:cs="Times New Roman"/>
          <w:color w:val="404040" w:themeColor="text1" w:themeTint="BF"/>
          <w:spacing w:val="-2"/>
          <w:sz w:val="24"/>
          <w:szCs w:val="24"/>
        </w:rPr>
        <w:t>S</w:t>
      </w:r>
      <w:r w:rsidRPr="0095624E">
        <w:rPr>
          <w:rFonts w:ascii="Verdana" w:hAnsi="Verdana" w:cs="Times New Roman"/>
          <w:color w:val="404040" w:themeColor="text1" w:themeTint="BF"/>
          <w:spacing w:val="-2"/>
          <w:sz w:val="24"/>
          <w:szCs w:val="24"/>
        </w:rPr>
        <w:t xml:space="preserve">tarp izvērtējamām institūcijām bija tādas (kopā 10), kas neveic pētniecisko darbību un līdz ar to nevar tikt uzskatītas par zinātniskiem institūtiem, </w:t>
      </w:r>
      <w:r w:rsidR="0072707E" w:rsidRPr="0095624E">
        <w:rPr>
          <w:rFonts w:ascii="Verdana" w:hAnsi="Verdana" w:cs="Times New Roman"/>
          <w:color w:val="404040" w:themeColor="text1" w:themeTint="BF"/>
          <w:spacing w:val="-2"/>
          <w:sz w:val="24"/>
          <w:szCs w:val="24"/>
        </w:rPr>
        <w:t xml:space="preserve">bet </w:t>
      </w:r>
      <w:r w:rsidRPr="0095624E">
        <w:rPr>
          <w:rFonts w:ascii="Verdana" w:hAnsi="Verdana" w:cs="Times New Roman"/>
          <w:color w:val="404040" w:themeColor="text1" w:themeTint="BF"/>
          <w:spacing w:val="-2"/>
          <w:sz w:val="24"/>
          <w:szCs w:val="24"/>
        </w:rPr>
        <w:t xml:space="preserve">par tām vērtējums netika sniegts. </w:t>
      </w:r>
    </w:p>
    <w:p w:rsidR="004445FE" w:rsidRPr="0095624E" w:rsidRDefault="004445FE" w:rsidP="0072707E">
      <w:pPr>
        <w:tabs>
          <w:tab w:val="left" w:pos="993"/>
        </w:tabs>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Veiktais Latvijas zinātnisko institūciju zinātniskās darbības un kapacitātes starptautisk</w:t>
      </w:r>
      <w:r w:rsidR="0072707E" w:rsidRPr="0095624E">
        <w:rPr>
          <w:rFonts w:ascii="Verdana" w:hAnsi="Verdana" w:cs="Times New Roman"/>
          <w:color w:val="404040" w:themeColor="text1" w:themeTint="BF"/>
          <w:sz w:val="24"/>
          <w:szCs w:val="24"/>
        </w:rPr>
        <w:t>ai</w:t>
      </w:r>
      <w:r w:rsidRPr="0095624E">
        <w:rPr>
          <w:rFonts w:ascii="Verdana" w:hAnsi="Verdana" w:cs="Times New Roman"/>
          <w:color w:val="404040" w:themeColor="text1" w:themeTint="BF"/>
          <w:sz w:val="24"/>
          <w:szCs w:val="24"/>
        </w:rPr>
        <w:t>s izvērtējums ļāva izdarīt secinājumus, ka:</w:t>
      </w:r>
    </w:p>
    <w:p w:rsidR="004445FE" w:rsidRPr="0095624E" w:rsidRDefault="004445FE" w:rsidP="0046624D">
      <w:pPr>
        <w:pStyle w:val="ListParagraph"/>
        <w:numPr>
          <w:ilvl w:val="0"/>
          <w:numId w:val="5"/>
        </w:numPr>
        <w:tabs>
          <w:tab w:val="left" w:pos="993"/>
          <w:tab w:val="left" w:pos="1134"/>
        </w:tabs>
        <w:spacing w:after="0" w:line="240" w:lineRule="auto"/>
        <w:ind w:left="709" w:hanging="283"/>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humanitārajās zinātnēs nozares pētījumi galvenokārt fokusēti uz v</w:t>
      </w:r>
      <w:r w:rsidR="0072707E" w:rsidRPr="0095624E">
        <w:rPr>
          <w:rFonts w:ascii="Verdana" w:hAnsi="Verdana" w:cs="Times New Roman"/>
          <w:color w:val="404040" w:themeColor="text1" w:themeTint="BF"/>
          <w:sz w:val="24"/>
          <w:szCs w:val="24"/>
        </w:rPr>
        <w:t>alstij aktuāliem jautājumiem un</w:t>
      </w:r>
      <w:r w:rsidRPr="0095624E">
        <w:rPr>
          <w:rFonts w:ascii="Verdana" w:hAnsi="Verdana" w:cs="Times New Roman"/>
          <w:color w:val="404040" w:themeColor="text1" w:themeTint="BF"/>
          <w:sz w:val="24"/>
          <w:szCs w:val="24"/>
        </w:rPr>
        <w:t xml:space="preserve"> k</w:t>
      </w:r>
      <w:r w:rsidR="0072707E" w:rsidRPr="0095624E">
        <w:rPr>
          <w:rFonts w:ascii="Verdana" w:hAnsi="Verdana" w:cs="Times New Roman"/>
          <w:color w:val="404040" w:themeColor="text1" w:themeTint="BF"/>
          <w:sz w:val="24"/>
          <w:szCs w:val="24"/>
        </w:rPr>
        <w:t>a</w:t>
      </w:r>
      <w:r w:rsidRPr="0095624E">
        <w:rPr>
          <w:rFonts w:ascii="Verdana" w:hAnsi="Verdana" w:cs="Times New Roman"/>
          <w:color w:val="404040" w:themeColor="text1" w:themeTint="BF"/>
          <w:sz w:val="24"/>
          <w:szCs w:val="24"/>
        </w:rPr>
        <w:t xml:space="preserve"> daudzās valstīs </w:t>
      </w:r>
      <w:r w:rsidR="0072707E" w:rsidRPr="0095624E">
        <w:rPr>
          <w:rFonts w:ascii="Verdana" w:hAnsi="Verdana" w:cs="Times New Roman"/>
          <w:color w:val="404040" w:themeColor="text1" w:themeTint="BF"/>
          <w:sz w:val="24"/>
          <w:szCs w:val="24"/>
        </w:rPr>
        <w:t xml:space="preserve">tie </w:t>
      </w:r>
      <w:r w:rsidRPr="0095624E">
        <w:rPr>
          <w:rFonts w:ascii="Verdana" w:hAnsi="Verdana" w:cs="Times New Roman"/>
          <w:color w:val="404040" w:themeColor="text1" w:themeTint="BF"/>
          <w:sz w:val="24"/>
          <w:szCs w:val="24"/>
        </w:rPr>
        <w:t>ir ļoti fragmentēt</w:t>
      </w:r>
      <w:r w:rsidR="0072707E" w:rsidRPr="0095624E">
        <w:rPr>
          <w:rFonts w:ascii="Verdana" w:hAnsi="Verdana" w:cs="Times New Roman"/>
          <w:color w:val="404040" w:themeColor="text1" w:themeTint="BF"/>
          <w:sz w:val="24"/>
          <w:szCs w:val="24"/>
        </w:rPr>
        <w:t>i</w:t>
      </w:r>
      <w:r w:rsidRPr="0095624E">
        <w:rPr>
          <w:rFonts w:ascii="Verdana" w:hAnsi="Verdana" w:cs="Times New Roman"/>
          <w:color w:val="404040" w:themeColor="text1" w:themeTint="BF"/>
          <w:sz w:val="24"/>
          <w:szCs w:val="24"/>
        </w:rPr>
        <w:t>;</w:t>
      </w:r>
    </w:p>
    <w:p w:rsidR="004445FE" w:rsidRPr="0095624E" w:rsidRDefault="004445FE" w:rsidP="0046624D">
      <w:pPr>
        <w:pStyle w:val="ListParagraph"/>
        <w:numPr>
          <w:ilvl w:val="0"/>
          <w:numId w:val="5"/>
        </w:numPr>
        <w:tabs>
          <w:tab w:val="left" w:pos="993"/>
          <w:tab w:val="left" w:pos="1134"/>
        </w:tabs>
        <w:spacing w:after="0" w:line="240" w:lineRule="auto"/>
        <w:ind w:left="709" w:hanging="283"/>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daudz mazāk attīstītas ir sociālās zinātnes (galvenokārt </w:t>
      </w:r>
      <w:r w:rsidR="00A23AAF" w:rsidRPr="0095624E">
        <w:rPr>
          <w:rFonts w:ascii="Verdana" w:hAnsi="Verdana" w:cs="Times New Roman"/>
          <w:color w:val="404040" w:themeColor="text1" w:themeTint="BF"/>
          <w:sz w:val="24"/>
          <w:szCs w:val="24"/>
        </w:rPr>
        <w:t>tā</w:t>
      </w:r>
      <w:r w:rsidRPr="0095624E">
        <w:rPr>
          <w:rFonts w:ascii="Verdana" w:hAnsi="Verdana" w:cs="Times New Roman"/>
          <w:color w:val="404040" w:themeColor="text1" w:themeTint="BF"/>
          <w:sz w:val="24"/>
          <w:szCs w:val="24"/>
        </w:rPr>
        <w:t>dēļ, ka tās veidojušās pēdējos 20 gados);</w:t>
      </w:r>
    </w:p>
    <w:p w:rsidR="004445FE" w:rsidRPr="0095624E" w:rsidRDefault="004445FE" w:rsidP="0046624D">
      <w:pPr>
        <w:pStyle w:val="ListParagraph"/>
        <w:numPr>
          <w:ilvl w:val="0"/>
          <w:numId w:val="5"/>
        </w:numPr>
        <w:tabs>
          <w:tab w:val="left" w:pos="993"/>
          <w:tab w:val="left" w:pos="1134"/>
        </w:tabs>
        <w:spacing w:after="0" w:line="240" w:lineRule="auto"/>
        <w:ind w:left="709" w:hanging="283"/>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inženierzinātnes nozare lielā mērā ir neatbilstoša starptautiskajam līmenim, neskatoties uz to, ka atsevišķ</w:t>
      </w:r>
      <w:r w:rsidR="00A23AAF" w:rsidRPr="0095624E">
        <w:rPr>
          <w:rFonts w:ascii="Verdana" w:hAnsi="Verdana" w:cs="Times New Roman"/>
          <w:color w:val="404040" w:themeColor="text1" w:themeTint="BF"/>
          <w:sz w:val="24"/>
          <w:szCs w:val="24"/>
        </w:rPr>
        <w:t>ā</w:t>
      </w:r>
      <w:r w:rsidRPr="0095624E">
        <w:rPr>
          <w:rFonts w:ascii="Verdana" w:hAnsi="Verdana" w:cs="Times New Roman"/>
          <w:color w:val="404040" w:themeColor="text1" w:themeTint="BF"/>
          <w:sz w:val="24"/>
          <w:szCs w:val="24"/>
        </w:rPr>
        <w:t xml:space="preserve">s </w:t>
      </w:r>
      <w:r w:rsidR="00A23AAF" w:rsidRPr="0095624E">
        <w:rPr>
          <w:rFonts w:ascii="Verdana" w:hAnsi="Verdana" w:cs="Times New Roman"/>
          <w:color w:val="404040" w:themeColor="text1" w:themeTint="BF"/>
          <w:sz w:val="24"/>
          <w:szCs w:val="24"/>
        </w:rPr>
        <w:t>jomās ir augsta</w:t>
      </w:r>
      <w:r w:rsidRPr="0095624E">
        <w:rPr>
          <w:rFonts w:ascii="Verdana" w:hAnsi="Verdana" w:cs="Times New Roman"/>
          <w:color w:val="404040" w:themeColor="text1" w:themeTint="BF"/>
          <w:sz w:val="24"/>
          <w:szCs w:val="24"/>
        </w:rPr>
        <w:t xml:space="preserve"> kvalitāte. Šī nozare arīdzan ir fragmentēta;</w:t>
      </w:r>
    </w:p>
    <w:p w:rsidR="004445FE" w:rsidRPr="0095624E" w:rsidRDefault="004445FE" w:rsidP="0046624D">
      <w:pPr>
        <w:pStyle w:val="ListParagraph"/>
        <w:numPr>
          <w:ilvl w:val="0"/>
          <w:numId w:val="5"/>
        </w:numPr>
        <w:tabs>
          <w:tab w:val="left" w:pos="993"/>
          <w:tab w:val="left" w:pos="1134"/>
        </w:tabs>
        <w:spacing w:after="0" w:line="240" w:lineRule="auto"/>
        <w:ind w:left="709" w:hanging="283"/>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salīdzinoši spēcīgas un labi izveidojušās ir matemātika un fizikālās zinātnes, kaut gan pētījumu kvalitāte, pēc pētnieku atziņām, dažās institūcijās būtiski atšķiras;</w:t>
      </w:r>
    </w:p>
    <w:p w:rsidR="004445FE" w:rsidRPr="0095624E" w:rsidRDefault="004445FE" w:rsidP="0046624D">
      <w:pPr>
        <w:pStyle w:val="ListParagraph"/>
        <w:numPr>
          <w:ilvl w:val="0"/>
          <w:numId w:val="5"/>
        </w:numPr>
        <w:tabs>
          <w:tab w:val="left" w:pos="993"/>
          <w:tab w:val="left" w:pos="1134"/>
        </w:tabs>
        <w:spacing w:after="0" w:line="240" w:lineRule="auto"/>
        <w:ind w:left="709" w:hanging="283"/>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lauksaimniecības nozarēs ir nepieciešams fokusēties uz nacionālajām vajadzībām, </w:t>
      </w:r>
      <w:r w:rsidR="00D17CC3" w:rsidRPr="0095624E">
        <w:rPr>
          <w:rFonts w:ascii="Verdana" w:hAnsi="Verdana" w:cs="Times New Roman"/>
          <w:color w:val="404040" w:themeColor="text1" w:themeTint="BF"/>
          <w:sz w:val="24"/>
          <w:szCs w:val="24"/>
        </w:rPr>
        <w:t>šajās nozarēs</w:t>
      </w:r>
      <w:r w:rsidRPr="0095624E">
        <w:rPr>
          <w:rFonts w:ascii="Verdana" w:hAnsi="Verdana" w:cs="Times New Roman"/>
          <w:color w:val="404040" w:themeColor="text1" w:themeTint="BF"/>
          <w:sz w:val="24"/>
          <w:szCs w:val="24"/>
        </w:rPr>
        <w:t xml:space="preserve"> jāsamazina fragmentācija un jāveido lielāka starptautiskā perspektīva</w:t>
      </w:r>
      <w:r w:rsidR="00442FC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p>
    <w:p w:rsidR="004445FE" w:rsidRPr="0095624E" w:rsidRDefault="004445FE" w:rsidP="0072707E">
      <w:pPr>
        <w:tabs>
          <w:tab w:val="left" w:pos="993"/>
        </w:tabs>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Papildus tam tika vērsta uzmanība, ka valstī ir ne tikai neefektīvs nodalījums starp izglītību un pētniecību, kas pēc būtības būtu apvienojams un integrējams, lai iegūtu stabilu pētniecībā balstītu izglītības sistēmu, kas rada būtisku cilvēkkapitālu un labas kvalitātes pētījumus, bet arī zems zinātnes finansējums no valsts, kas apdraud zinātnes sistēmas ilgtspēju, jo ES struktūrfondu finansējuma izmantošana zinātnes finansēšanai kopumā nevar tikt uzskatīta par ilgtspējīgu risinājumu, tā kā katrai valstij ir pastāvīgi jāfinansē sava zinātne. </w:t>
      </w:r>
    </w:p>
    <w:p w:rsidR="004445FE" w:rsidRPr="0095624E" w:rsidRDefault="004445FE" w:rsidP="00E053B8">
      <w:pPr>
        <w:pStyle w:val="Normal1"/>
        <w:ind w:firstLine="720"/>
        <w:jc w:val="both"/>
        <w:rPr>
          <w:rFonts w:ascii="Verdana" w:eastAsia="Times New Roman" w:hAnsi="Verdana" w:cs="Times New Roman"/>
          <w:color w:val="404040" w:themeColor="text1" w:themeTint="BF"/>
          <w:spacing w:val="-2"/>
          <w:szCs w:val="24"/>
        </w:rPr>
      </w:pPr>
      <w:r w:rsidRPr="0095624E">
        <w:rPr>
          <w:rFonts w:ascii="Verdana" w:eastAsiaTheme="minorHAnsi" w:hAnsi="Verdana" w:cs="Times New Roman"/>
          <w:color w:val="404040" w:themeColor="text1" w:themeTint="BF"/>
          <w:spacing w:val="-2"/>
          <w:szCs w:val="24"/>
          <w:lang w:eastAsia="en-US"/>
        </w:rPr>
        <w:t>ES Padomes 2013</w:t>
      </w:r>
      <w:r w:rsidR="002320B2" w:rsidRPr="0095624E">
        <w:rPr>
          <w:rFonts w:ascii="Verdana" w:eastAsiaTheme="minorHAnsi" w:hAnsi="Verdana" w:cs="Times New Roman"/>
          <w:color w:val="404040" w:themeColor="text1" w:themeTint="BF"/>
          <w:spacing w:val="-2"/>
          <w:szCs w:val="24"/>
          <w:lang w:eastAsia="en-US"/>
        </w:rPr>
        <w:t>. gad</w:t>
      </w:r>
      <w:r w:rsidRPr="0095624E">
        <w:rPr>
          <w:rFonts w:ascii="Verdana" w:eastAsiaTheme="minorHAnsi" w:hAnsi="Verdana" w:cs="Times New Roman"/>
          <w:color w:val="404040" w:themeColor="text1" w:themeTint="BF"/>
          <w:spacing w:val="-2"/>
          <w:szCs w:val="24"/>
          <w:lang w:eastAsia="en-US"/>
        </w:rPr>
        <w:t>a 29</w:t>
      </w:r>
      <w:r w:rsidR="00084401" w:rsidRPr="0095624E">
        <w:rPr>
          <w:rFonts w:ascii="Verdana" w:eastAsiaTheme="minorHAnsi" w:hAnsi="Verdana" w:cs="Times New Roman"/>
          <w:color w:val="404040" w:themeColor="text1" w:themeTint="BF"/>
          <w:spacing w:val="-2"/>
          <w:szCs w:val="24"/>
          <w:lang w:eastAsia="en-US"/>
        </w:rPr>
        <w:t>. maij</w:t>
      </w:r>
      <w:r w:rsidRPr="0095624E">
        <w:rPr>
          <w:rFonts w:ascii="Verdana" w:eastAsiaTheme="minorHAnsi" w:hAnsi="Verdana" w:cs="Times New Roman"/>
          <w:color w:val="404040" w:themeColor="text1" w:themeTint="BF"/>
          <w:spacing w:val="-2"/>
          <w:szCs w:val="24"/>
          <w:lang w:eastAsia="en-US"/>
        </w:rPr>
        <w:t>a Ieteikumā par Latvijas 2013</w:t>
      </w:r>
      <w:r w:rsidR="002320B2" w:rsidRPr="0095624E">
        <w:rPr>
          <w:rFonts w:ascii="Verdana" w:eastAsiaTheme="minorHAnsi" w:hAnsi="Verdana" w:cs="Times New Roman"/>
          <w:color w:val="404040" w:themeColor="text1" w:themeTint="BF"/>
          <w:spacing w:val="-2"/>
          <w:szCs w:val="24"/>
          <w:lang w:eastAsia="en-US"/>
        </w:rPr>
        <w:t>. gad</w:t>
      </w:r>
      <w:r w:rsidRPr="0095624E">
        <w:rPr>
          <w:rFonts w:ascii="Verdana" w:eastAsiaTheme="minorHAnsi" w:hAnsi="Verdana" w:cs="Times New Roman"/>
          <w:color w:val="404040" w:themeColor="text1" w:themeTint="BF"/>
          <w:spacing w:val="-2"/>
          <w:szCs w:val="24"/>
          <w:lang w:eastAsia="en-US"/>
        </w:rPr>
        <w:t>a valsts reformu programmu un ar ko sniedz Padomes atzinumu par Latvijas 2012.–2016</w:t>
      </w:r>
      <w:r w:rsidR="002320B2" w:rsidRPr="0095624E">
        <w:rPr>
          <w:rFonts w:ascii="Verdana" w:eastAsiaTheme="minorHAnsi" w:hAnsi="Verdana" w:cs="Times New Roman"/>
          <w:color w:val="404040" w:themeColor="text1" w:themeTint="BF"/>
          <w:spacing w:val="-2"/>
          <w:szCs w:val="24"/>
          <w:lang w:eastAsia="en-US"/>
        </w:rPr>
        <w:t>. gad</w:t>
      </w:r>
      <w:r w:rsidRPr="0095624E">
        <w:rPr>
          <w:rFonts w:ascii="Verdana" w:eastAsiaTheme="minorHAnsi" w:hAnsi="Verdana" w:cs="Times New Roman"/>
          <w:color w:val="404040" w:themeColor="text1" w:themeTint="BF"/>
          <w:spacing w:val="-2"/>
          <w:szCs w:val="24"/>
          <w:lang w:eastAsia="en-US"/>
        </w:rPr>
        <w:t xml:space="preserve">a konverģences programmu, Padome iesaka </w:t>
      </w:r>
      <w:r w:rsidRPr="0095624E">
        <w:rPr>
          <w:rFonts w:ascii="Verdana" w:eastAsiaTheme="minorHAnsi" w:hAnsi="Verdana" w:cs="Times New Roman"/>
          <w:color w:val="404040" w:themeColor="text1" w:themeTint="BF"/>
          <w:spacing w:val="-2"/>
          <w:szCs w:val="24"/>
          <w:lang w:eastAsia="en-US"/>
        </w:rPr>
        <w:lastRenderedPageBreak/>
        <w:t xml:space="preserve">izmantot Latvijas zinātnes starptautisko novērtējumu turpmākai pētniecības iestāžu modernizācijai un saistīt to ar finansēšanas kārtību, kā arī īstenot plānotās augstākās izglītības reformas, </w:t>
      </w:r>
      <w:r w:rsidR="000F471D" w:rsidRPr="0095624E">
        <w:rPr>
          <w:rFonts w:ascii="Verdana" w:hAnsi="Verdana" w:cs="Times New Roman"/>
          <w:color w:val="404040" w:themeColor="text1" w:themeTint="BF"/>
          <w:spacing w:val="-2"/>
        </w:rPr>
        <w:t xml:space="preserve">tai skaitā </w:t>
      </w:r>
      <w:r w:rsidRPr="0095624E">
        <w:rPr>
          <w:rFonts w:ascii="Verdana" w:eastAsiaTheme="minorHAnsi" w:hAnsi="Verdana" w:cs="Times New Roman"/>
          <w:color w:val="404040" w:themeColor="text1" w:themeTint="BF"/>
          <w:spacing w:val="-2"/>
          <w:szCs w:val="24"/>
          <w:lang w:eastAsia="en-US"/>
        </w:rPr>
        <w:t>veikt iestāžu konsolidāciju un veicināt internacionalizāciju. Savukārt ES Padomes 2014</w:t>
      </w:r>
      <w:r w:rsidR="002320B2" w:rsidRPr="0095624E">
        <w:rPr>
          <w:rFonts w:ascii="Verdana" w:eastAsiaTheme="minorHAnsi" w:hAnsi="Verdana" w:cs="Times New Roman"/>
          <w:color w:val="404040" w:themeColor="text1" w:themeTint="BF"/>
          <w:spacing w:val="-2"/>
          <w:szCs w:val="24"/>
          <w:lang w:eastAsia="en-US"/>
        </w:rPr>
        <w:t>. gad</w:t>
      </w:r>
      <w:r w:rsidRPr="0095624E">
        <w:rPr>
          <w:rFonts w:ascii="Verdana" w:eastAsiaTheme="minorHAnsi" w:hAnsi="Verdana" w:cs="Times New Roman"/>
          <w:color w:val="404040" w:themeColor="text1" w:themeTint="BF"/>
          <w:spacing w:val="-2"/>
          <w:szCs w:val="24"/>
          <w:lang w:eastAsia="en-US"/>
        </w:rPr>
        <w:t>a 2</w:t>
      </w:r>
      <w:r w:rsidR="00084401" w:rsidRPr="0095624E">
        <w:rPr>
          <w:rFonts w:ascii="Verdana" w:eastAsiaTheme="minorHAnsi" w:hAnsi="Verdana" w:cs="Times New Roman"/>
          <w:color w:val="404040" w:themeColor="text1" w:themeTint="BF"/>
          <w:spacing w:val="-2"/>
          <w:szCs w:val="24"/>
          <w:lang w:eastAsia="en-US"/>
        </w:rPr>
        <w:t>. jūni</w:t>
      </w:r>
      <w:r w:rsidRPr="0095624E">
        <w:rPr>
          <w:rFonts w:ascii="Verdana" w:eastAsiaTheme="minorHAnsi" w:hAnsi="Verdana" w:cs="Times New Roman"/>
          <w:color w:val="404040" w:themeColor="text1" w:themeTint="BF"/>
          <w:spacing w:val="-2"/>
          <w:szCs w:val="24"/>
          <w:lang w:eastAsia="en-US"/>
        </w:rPr>
        <w:t>ja Ieteikum</w:t>
      </w:r>
      <w:r w:rsidR="00A23AAF" w:rsidRPr="0095624E">
        <w:rPr>
          <w:rFonts w:ascii="Verdana" w:eastAsiaTheme="minorHAnsi" w:hAnsi="Verdana" w:cs="Times New Roman"/>
          <w:color w:val="404040" w:themeColor="text1" w:themeTint="BF"/>
          <w:spacing w:val="-2"/>
          <w:szCs w:val="24"/>
          <w:lang w:eastAsia="en-US"/>
        </w:rPr>
        <w:t>a</w:t>
      </w:r>
      <w:r w:rsidRPr="0095624E">
        <w:rPr>
          <w:rFonts w:ascii="Verdana" w:eastAsiaTheme="minorHAnsi" w:hAnsi="Verdana" w:cs="Times New Roman"/>
          <w:color w:val="404040" w:themeColor="text1" w:themeTint="BF"/>
          <w:spacing w:val="-2"/>
          <w:szCs w:val="24"/>
          <w:lang w:eastAsia="en-US"/>
        </w:rPr>
        <w:t xml:space="preserve"> par Latvijas 2014</w:t>
      </w:r>
      <w:r w:rsidR="002320B2" w:rsidRPr="0095624E">
        <w:rPr>
          <w:rFonts w:ascii="Verdana" w:eastAsiaTheme="minorHAnsi" w:hAnsi="Verdana" w:cs="Times New Roman"/>
          <w:color w:val="404040" w:themeColor="text1" w:themeTint="BF"/>
          <w:spacing w:val="-2"/>
          <w:szCs w:val="24"/>
          <w:lang w:eastAsia="en-US"/>
        </w:rPr>
        <w:t>. gad</w:t>
      </w:r>
      <w:r w:rsidRPr="0095624E">
        <w:rPr>
          <w:rFonts w:ascii="Verdana" w:eastAsiaTheme="minorHAnsi" w:hAnsi="Verdana" w:cs="Times New Roman"/>
          <w:color w:val="404040" w:themeColor="text1" w:themeTint="BF"/>
          <w:spacing w:val="-2"/>
          <w:szCs w:val="24"/>
          <w:lang w:eastAsia="en-US"/>
        </w:rPr>
        <w:t>a valsts reformu programmu un ar ko sniedz Padomes atzinumu par Latvijas 2014</w:t>
      </w:r>
      <w:r w:rsidR="002320B2" w:rsidRPr="0095624E">
        <w:rPr>
          <w:rFonts w:ascii="Verdana" w:eastAsiaTheme="minorHAnsi" w:hAnsi="Verdana" w:cs="Times New Roman"/>
          <w:color w:val="404040" w:themeColor="text1" w:themeTint="BF"/>
          <w:spacing w:val="-2"/>
          <w:szCs w:val="24"/>
          <w:lang w:eastAsia="en-US"/>
        </w:rPr>
        <w:t>. gad</w:t>
      </w:r>
      <w:r w:rsidRPr="0095624E">
        <w:rPr>
          <w:rFonts w:ascii="Verdana" w:eastAsiaTheme="minorHAnsi" w:hAnsi="Verdana" w:cs="Times New Roman"/>
          <w:color w:val="404040" w:themeColor="text1" w:themeTint="BF"/>
          <w:spacing w:val="-2"/>
          <w:szCs w:val="24"/>
          <w:lang w:eastAsia="en-US"/>
        </w:rPr>
        <w:t>a stabilitātes programmu, 2.</w:t>
      </w:r>
      <w:r w:rsidR="008B200F" w:rsidRPr="0095624E">
        <w:rPr>
          <w:rFonts w:ascii="Verdana" w:eastAsiaTheme="minorHAnsi" w:hAnsi="Verdana" w:cs="Times New Roman"/>
          <w:color w:val="404040" w:themeColor="text1" w:themeTint="BF"/>
          <w:spacing w:val="-2"/>
          <w:szCs w:val="24"/>
          <w:lang w:eastAsia="en-US"/>
        </w:rPr>
        <w:t> </w:t>
      </w:r>
      <w:r w:rsidRPr="0095624E">
        <w:rPr>
          <w:rFonts w:ascii="Verdana" w:eastAsiaTheme="minorHAnsi" w:hAnsi="Verdana" w:cs="Times New Roman"/>
          <w:color w:val="404040" w:themeColor="text1" w:themeTint="BF"/>
          <w:spacing w:val="-2"/>
          <w:szCs w:val="24"/>
          <w:lang w:eastAsia="en-US"/>
        </w:rPr>
        <w:t>punkt</w:t>
      </w:r>
      <w:r w:rsidR="00A23AAF" w:rsidRPr="0095624E">
        <w:rPr>
          <w:rFonts w:ascii="Verdana" w:eastAsiaTheme="minorHAnsi" w:hAnsi="Verdana" w:cs="Times New Roman"/>
          <w:color w:val="404040" w:themeColor="text1" w:themeTint="BF"/>
          <w:spacing w:val="-2"/>
          <w:szCs w:val="24"/>
          <w:lang w:eastAsia="en-US"/>
        </w:rPr>
        <w:t>ā Padome</w:t>
      </w:r>
      <w:r w:rsidRPr="0095624E">
        <w:rPr>
          <w:rFonts w:ascii="Verdana" w:eastAsiaTheme="minorHAnsi" w:hAnsi="Verdana" w:cs="Times New Roman"/>
          <w:color w:val="404040" w:themeColor="text1" w:themeTint="BF"/>
          <w:spacing w:val="-2"/>
          <w:szCs w:val="24"/>
          <w:lang w:eastAsia="en-US"/>
        </w:rPr>
        <w:t xml:space="preserve"> iesaka veikt pasākumus integrētākai un visaptverošai pētniecības sistēmai, tostarp koncentrējot finansējumu starptautiski konkurētspējīgām pētniecības iestādēm.</w:t>
      </w:r>
    </w:p>
    <w:p w:rsidR="004445FE" w:rsidRPr="0095624E" w:rsidRDefault="004445FE" w:rsidP="00E053B8">
      <w:pPr>
        <w:spacing w:after="0" w:line="240" w:lineRule="auto"/>
        <w:ind w:firstLine="720"/>
        <w:jc w:val="both"/>
        <w:rPr>
          <w:rFonts w:ascii="Verdana" w:hAnsi="Verdana" w:cs="Times New Roman"/>
          <w:color w:val="404040" w:themeColor="text1" w:themeTint="BF"/>
          <w:spacing w:val="-3"/>
          <w:sz w:val="24"/>
          <w:szCs w:val="24"/>
        </w:rPr>
      </w:pPr>
      <w:r w:rsidRPr="0095624E">
        <w:rPr>
          <w:rFonts w:ascii="Verdana" w:hAnsi="Verdana" w:cs="Times New Roman"/>
          <w:color w:val="404040" w:themeColor="text1" w:themeTint="BF"/>
          <w:spacing w:val="-3"/>
          <w:sz w:val="24"/>
          <w:szCs w:val="24"/>
        </w:rPr>
        <w:t xml:space="preserve">Ņemot vērā starptautiskā izvērtējuma rezultātus un tajā paustās atziņas, valdība pieņēma lēmumu virzīties uz pētniecības fragmentācijas samazināšanu un </w:t>
      </w:r>
      <w:r w:rsidR="00A23AAF" w:rsidRPr="0095624E">
        <w:rPr>
          <w:rFonts w:ascii="Verdana" w:hAnsi="Verdana" w:cs="Times New Roman"/>
          <w:color w:val="404040" w:themeColor="text1" w:themeTint="BF"/>
          <w:spacing w:val="-3"/>
          <w:sz w:val="24"/>
          <w:szCs w:val="24"/>
        </w:rPr>
        <w:t xml:space="preserve">Latvijā </w:t>
      </w:r>
      <w:r w:rsidRPr="0095624E">
        <w:rPr>
          <w:rFonts w:ascii="Verdana" w:hAnsi="Verdana" w:cs="Times New Roman"/>
          <w:color w:val="404040" w:themeColor="text1" w:themeTint="BF"/>
          <w:spacing w:val="-3"/>
          <w:sz w:val="24"/>
          <w:szCs w:val="24"/>
        </w:rPr>
        <w:t>veidot stipru, uz ekselenci balstītu zinātni, kas nodrošinātu tās pilnvērtīgāku iesaisti starptautiskajā zinātnes apritē. Lai sasniegtu šo mērķi, paredzēts, ka līdz 2015</w:t>
      </w:r>
      <w:r w:rsidR="002320B2" w:rsidRPr="0095624E">
        <w:rPr>
          <w:rFonts w:ascii="Verdana" w:hAnsi="Verdana" w:cs="Times New Roman"/>
          <w:color w:val="404040" w:themeColor="text1" w:themeTint="BF"/>
          <w:spacing w:val="-3"/>
          <w:sz w:val="24"/>
          <w:szCs w:val="24"/>
        </w:rPr>
        <w:t>. gad</w:t>
      </w:r>
      <w:r w:rsidRPr="0095624E">
        <w:rPr>
          <w:rFonts w:ascii="Verdana" w:hAnsi="Verdana" w:cs="Times New Roman"/>
          <w:color w:val="404040" w:themeColor="text1" w:themeTint="BF"/>
          <w:spacing w:val="-3"/>
          <w:sz w:val="24"/>
          <w:szCs w:val="24"/>
        </w:rPr>
        <w:t xml:space="preserve">a beigām 15 zinātniskajām institūcijām tiks izstrādātas/pilnveidotas zinātnisko institūciju attīstības stratēģijas un, īstenojot institūciju reorganizāciju vai likvidāciju, reģistrēto institūciju skaits samazināsies vismaz par 15. </w:t>
      </w:r>
    </w:p>
    <w:p w:rsidR="004445FE" w:rsidRPr="0095624E" w:rsidRDefault="00A23AAF" w:rsidP="00E053B8">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Tā kā</w:t>
      </w:r>
      <w:r w:rsidR="004445FE" w:rsidRPr="0095624E">
        <w:rPr>
          <w:rFonts w:ascii="Verdana" w:hAnsi="Verdana" w:cs="Times New Roman"/>
          <w:color w:val="404040" w:themeColor="text1" w:themeTint="BF"/>
          <w:spacing w:val="-2"/>
          <w:sz w:val="24"/>
          <w:szCs w:val="24"/>
        </w:rPr>
        <w:t xml:space="preserve"> 15 institūciju sniegums tika novērtēts kā teicams un labs, bet 22 tika atzītas par vājām, </w:t>
      </w:r>
      <w:r w:rsidRPr="0095624E">
        <w:rPr>
          <w:rFonts w:ascii="Verdana" w:hAnsi="Verdana" w:cs="Times New Roman"/>
          <w:color w:val="404040" w:themeColor="text1" w:themeTint="BF"/>
          <w:spacing w:val="-2"/>
          <w:sz w:val="24"/>
          <w:szCs w:val="24"/>
        </w:rPr>
        <w:t xml:space="preserve">tad, </w:t>
      </w:r>
      <w:r w:rsidR="004445FE" w:rsidRPr="0095624E">
        <w:rPr>
          <w:rFonts w:ascii="Verdana" w:hAnsi="Verdana" w:cs="Times New Roman"/>
          <w:color w:val="404040" w:themeColor="text1" w:themeTint="BF"/>
          <w:spacing w:val="-2"/>
          <w:sz w:val="24"/>
          <w:szCs w:val="24"/>
        </w:rPr>
        <w:t>lai nodrošinātu valsts budžeta līdzekļu izlietojumu tikai konkurētspējīgām zinātniskām institūcijām, valdība 2014</w:t>
      </w:r>
      <w:r w:rsidR="002320B2" w:rsidRPr="0095624E">
        <w:rPr>
          <w:rFonts w:ascii="Verdana" w:hAnsi="Verdana" w:cs="Times New Roman"/>
          <w:color w:val="404040" w:themeColor="text1" w:themeTint="BF"/>
          <w:spacing w:val="-2"/>
          <w:sz w:val="24"/>
          <w:szCs w:val="24"/>
        </w:rPr>
        <w:t>. gad</w:t>
      </w:r>
      <w:r w:rsidR="004445FE" w:rsidRPr="0095624E">
        <w:rPr>
          <w:rFonts w:ascii="Verdana" w:hAnsi="Verdana" w:cs="Times New Roman"/>
          <w:color w:val="404040" w:themeColor="text1" w:themeTint="BF"/>
          <w:spacing w:val="-2"/>
          <w:sz w:val="24"/>
          <w:szCs w:val="24"/>
        </w:rPr>
        <w:t>ā noteica</w:t>
      </w:r>
      <w:r w:rsidR="004445FE" w:rsidRPr="0095624E">
        <w:rPr>
          <w:rStyle w:val="FootnoteReference"/>
          <w:rFonts w:ascii="Verdana" w:hAnsi="Verdana" w:cs="Times New Roman"/>
          <w:color w:val="404040" w:themeColor="text1" w:themeTint="BF"/>
          <w:spacing w:val="-2"/>
          <w:sz w:val="24"/>
          <w:szCs w:val="24"/>
        </w:rPr>
        <w:footnoteReference w:id="62"/>
      </w:r>
      <w:r w:rsidR="004445FE" w:rsidRPr="0095624E">
        <w:rPr>
          <w:rFonts w:ascii="Verdana" w:hAnsi="Verdana" w:cs="Times New Roman"/>
          <w:color w:val="404040" w:themeColor="text1" w:themeTint="BF"/>
          <w:spacing w:val="-2"/>
          <w:sz w:val="24"/>
          <w:szCs w:val="24"/>
        </w:rPr>
        <w:t>, ka 10</w:t>
      </w:r>
      <w:r w:rsidR="00B77152" w:rsidRPr="0095624E">
        <w:rPr>
          <w:rFonts w:ascii="Verdana" w:hAnsi="Verdana" w:cs="Times New Roman"/>
          <w:color w:val="404040" w:themeColor="text1" w:themeTint="BF"/>
          <w:spacing w:val="-2"/>
          <w:sz w:val="24"/>
          <w:szCs w:val="24"/>
        </w:rPr>
        <w:t> %</w:t>
      </w:r>
      <w:r w:rsidR="004445FE" w:rsidRPr="0095624E">
        <w:rPr>
          <w:rFonts w:ascii="Verdana" w:hAnsi="Verdana" w:cs="Times New Roman"/>
          <w:color w:val="404040" w:themeColor="text1" w:themeTint="BF"/>
          <w:spacing w:val="-2"/>
          <w:sz w:val="24"/>
          <w:szCs w:val="24"/>
        </w:rPr>
        <w:t xml:space="preserve"> no bāzes papildu finansējuma tiek piešķirts konkurētspējīgām zinātniskajām institūcijām, kas starptautiskajā zinātnes izvērtējumā saņēmušas vērtējumu </w:t>
      </w:r>
      <w:r w:rsidR="00672CD3"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4</w:t>
      </w:r>
      <w:r w:rsidR="002320B2"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 xml:space="preserve"> un </w:t>
      </w:r>
      <w:r w:rsidR="00672CD3"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5</w:t>
      </w:r>
      <w:r w:rsidR="002320B2"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 savukārt no 2016</w:t>
      </w:r>
      <w:r w:rsidR="002320B2" w:rsidRPr="0095624E">
        <w:rPr>
          <w:rFonts w:ascii="Verdana" w:hAnsi="Verdana" w:cs="Times New Roman"/>
          <w:color w:val="404040" w:themeColor="text1" w:themeTint="BF"/>
          <w:spacing w:val="-2"/>
          <w:sz w:val="24"/>
          <w:szCs w:val="24"/>
        </w:rPr>
        <w:t>. gad</w:t>
      </w:r>
      <w:r w:rsidR="004445FE" w:rsidRPr="0095624E">
        <w:rPr>
          <w:rFonts w:ascii="Verdana" w:hAnsi="Verdana" w:cs="Times New Roman"/>
          <w:color w:val="404040" w:themeColor="text1" w:themeTint="BF"/>
          <w:spacing w:val="-2"/>
          <w:sz w:val="24"/>
          <w:szCs w:val="24"/>
        </w:rPr>
        <w:t xml:space="preserve">a bāzes finansējumu nesaņems vāji (ar </w:t>
      </w:r>
      <w:r w:rsidR="00672CD3"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1</w:t>
      </w:r>
      <w:r w:rsidR="002320B2"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 xml:space="preserve"> un </w:t>
      </w:r>
      <w:r w:rsidR="00672CD3"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2</w:t>
      </w:r>
      <w:r w:rsidR="002320B2" w:rsidRPr="0095624E">
        <w:rPr>
          <w:rFonts w:ascii="Verdana" w:hAnsi="Verdana" w:cs="Times New Roman"/>
          <w:color w:val="404040" w:themeColor="text1" w:themeTint="BF"/>
          <w:spacing w:val="-2"/>
          <w:sz w:val="24"/>
          <w:szCs w:val="24"/>
        </w:rPr>
        <w:t>"</w:t>
      </w:r>
      <w:r w:rsidR="004445FE" w:rsidRPr="0095624E">
        <w:rPr>
          <w:rFonts w:ascii="Verdana" w:hAnsi="Verdana" w:cs="Times New Roman"/>
          <w:color w:val="404040" w:themeColor="text1" w:themeTint="BF"/>
          <w:spacing w:val="-2"/>
          <w:sz w:val="24"/>
          <w:szCs w:val="24"/>
        </w:rPr>
        <w:t xml:space="preserve">) novērtētās zinātniskās institūcijas, kas nepiedalās zinātnes strukturālo reformu procesos. </w:t>
      </w:r>
    </w:p>
    <w:p w:rsidR="004445FE" w:rsidRPr="0095624E" w:rsidRDefault="004445FE" w:rsidP="00E053B8">
      <w:pPr>
        <w:spacing w:after="0" w:line="240" w:lineRule="auto"/>
        <w:ind w:firstLine="720"/>
        <w:jc w:val="both"/>
        <w:rPr>
          <w:rFonts w:ascii="Verdana" w:hAnsi="Verdana" w:cs="Times New Roman"/>
          <w:color w:val="404040" w:themeColor="text1" w:themeTint="BF"/>
          <w:spacing w:val="-3"/>
          <w:sz w:val="24"/>
          <w:szCs w:val="24"/>
        </w:rPr>
      </w:pPr>
      <w:r w:rsidRPr="0095624E">
        <w:rPr>
          <w:rFonts w:ascii="Verdana" w:hAnsi="Verdana" w:cs="Times New Roman"/>
          <w:i/>
          <w:color w:val="404040" w:themeColor="text1" w:themeTint="BF"/>
          <w:spacing w:val="-3"/>
          <w:sz w:val="24"/>
          <w:szCs w:val="24"/>
        </w:rPr>
        <w:t>Valdības rīcības plāns</w:t>
      </w:r>
      <w:r w:rsidRPr="0095624E">
        <w:rPr>
          <w:rFonts w:ascii="Verdana" w:hAnsi="Verdana" w:cs="Times New Roman"/>
          <w:color w:val="404040" w:themeColor="text1" w:themeTint="BF"/>
          <w:spacing w:val="-3"/>
          <w:sz w:val="24"/>
          <w:szCs w:val="24"/>
        </w:rPr>
        <w:t xml:space="preserve"> paredz</w:t>
      </w:r>
      <w:r w:rsidRPr="0095624E">
        <w:rPr>
          <w:rStyle w:val="FootnoteReference"/>
          <w:rFonts w:ascii="Verdana" w:hAnsi="Verdana" w:cs="Times New Roman"/>
          <w:color w:val="404040" w:themeColor="text1" w:themeTint="BF"/>
          <w:spacing w:val="-3"/>
          <w:sz w:val="24"/>
          <w:szCs w:val="24"/>
        </w:rPr>
        <w:footnoteReference w:id="63"/>
      </w:r>
      <w:r w:rsidRPr="0095624E">
        <w:rPr>
          <w:rFonts w:ascii="Verdana" w:hAnsi="Verdana" w:cs="Times New Roman"/>
          <w:color w:val="404040" w:themeColor="text1" w:themeTint="BF"/>
          <w:spacing w:val="-3"/>
          <w:sz w:val="24"/>
          <w:szCs w:val="24"/>
        </w:rPr>
        <w:t>, ka zinātnes strukturālā reforma</w:t>
      </w:r>
      <w:r w:rsidR="00A23AAF" w:rsidRPr="0095624E">
        <w:rPr>
          <w:rFonts w:ascii="Verdana" w:hAnsi="Verdana" w:cs="Times New Roman"/>
          <w:color w:val="404040" w:themeColor="text1" w:themeTint="BF"/>
          <w:spacing w:val="-3"/>
          <w:sz w:val="24"/>
          <w:szCs w:val="24"/>
        </w:rPr>
        <w:t xml:space="preserve"> tiek īstenota</w:t>
      </w:r>
      <w:r w:rsidRPr="0095624E">
        <w:rPr>
          <w:rFonts w:ascii="Verdana" w:hAnsi="Verdana" w:cs="Times New Roman"/>
          <w:color w:val="404040" w:themeColor="text1" w:themeTint="BF"/>
          <w:spacing w:val="-3"/>
          <w:sz w:val="24"/>
          <w:szCs w:val="24"/>
        </w:rPr>
        <w:t xml:space="preserve">, nodrošinot zinātnes resursu koncentrēšanos spēcīgākajās zinātniskajās institūcijās. Strukturālās reformas primāri attiecas uz visām zinātnisko institūciju reģistrā reģistrētajām valsts dibinātajām zinātniskajām institūcijām. Tā kā zinātnisko institūciju strukturālās reformas tiek īstenotas, </w:t>
      </w:r>
      <w:r w:rsidR="0034335D" w:rsidRPr="0095624E">
        <w:rPr>
          <w:rFonts w:ascii="Verdana" w:hAnsi="Verdana" w:cs="Times New Roman"/>
          <w:color w:val="404040" w:themeColor="text1" w:themeTint="BF"/>
          <w:spacing w:val="-3"/>
          <w:sz w:val="24"/>
          <w:szCs w:val="24"/>
        </w:rPr>
        <w:t xml:space="preserve">pamatojoties </w:t>
      </w:r>
      <w:r w:rsidRPr="0095624E">
        <w:rPr>
          <w:rFonts w:ascii="Verdana" w:hAnsi="Verdana" w:cs="Times New Roman"/>
          <w:color w:val="404040" w:themeColor="text1" w:themeTint="BF"/>
          <w:spacing w:val="-3"/>
          <w:sz w:val="24"/>
          <w:szCs w:val="24"/>
        </w:rPr>
        <w:t xml:space="preserve">uz rezultātu pārvaldību, tiek nodrošināta iespēja veidot stipru pamatu turpmākai zinātnes politikas plānošanai un attīstībai. Šobrīd ir noslēgusies zinātnisko institūciju konsolidācijas un attīstības projektu izvērtēšana un ir sagatavots zinātnes un inovācijas infrastruktūras un pētnieciskās darbības koncentrācijas teritoriālā kartējuma projekts. </w:t>
      </w:r>
    </w:p>
    <w:p w:rsidR="004445FE" w:rsidRPr="0000064B" w:rsidRDefault="004445FE" w:rsidP="0000064B">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Izmaiņas tiesību aktos un strukturālās reformas ir fokusētas uz funkcionālu resursu konsolidāciju caur zinātnisko institūciju fragmentācijas mazināšanu un rezultātu pārvaldību, lai veidotos tāds zinātnisko institūciju darbības regulējums, kas veicina lielāku un spēcīgāku zinātnisko institūciju veidošanos, kas ir ciešāk saistītas ar institūcijas darbības profilam atbilstošo tautsaimniecības nozari un/vai izglītības procesu.</w:t>
      </w:r>
    </w:p>
    <w:p w:rsidR="003E543E" w:rsidRPr="0095624E" w:rsidRDefault="003E543E" w:rsidP="003E543E">
      <w:pPr>
        <w:spacing w:after="0" w:line="240" w:lineRule="auto"/>
        <w:jc w:val="both"/>
        <w:rPr>
          <w:rFonts w:ascii="Verdana" w:hAnsi="Verdana" w:cs="Times New Roman"/>
          <w:sz w:val="24"/>
          <w:szCs w:val="24"/>
        </w:rPr>
      </w:pPr>
      <w:r w:rsidRPr="0095624E">
        <w:rPr>
          <w:rFonts w:ascii="Verdana" w:hAnsi="Verdana" w:cs="Times New Roman"/>
          <w:color w:val="9D2235"/>
          <w:sz w:val="24"/>
          <w:szCs w:val="24"/>
        </w:rPr>
        <w:lastRenderedPageBreak/>
        <w:t>Sadarbība starp uzņēmējiem un zinātniskajām institūcijām</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NAP2020 redzējums par pētniecību un inovāciju atzīmē zinātnes un uzņēmēju sadarbības nozīmi, norādot, ka šī sadarbība rada jaunus, globāli konkurētspējīgus produktus. </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LIAS2030 uzsver, industriālās un pirmskonkurences pētniecības programmu sasaisti ar tirgus prasībām nozīmi inovācijās. Tiek uzsvērts, ka </w:t>
      </w:r>
      <w:r w:rsidR="00426331" w:rsidRPr="0095624E">
        <w:rPr>
          <w:rFonts w:ascii="Verdana" w:hAnsi="Verdana" w:cs="Times New Roman"/>
          <w:color w:val="404040" w:themeColor="text1" w:themeTint="BF"/>
          <w:sz w:val="24"/>
          <w:szCs w:val="24"/>
        </w:rPr>
        <w:t xml:space="preserve">zinātnes un pētniecības pārvaldībā </w:t>
      </w:r>
      <w:r w:rsidRPr="0095624E">
        <w:rPr>
          <w:rFonts w:ascii="Verdana" w:hAnsi="Verdana" w:cs="Times New Roman"/>
          <w:color w:val="404040" w:themeColor="text1" w:themeTint="BF"/>
          <w:sz w:val="24"/>
          <w:szCs w:val="24"/>
        </w:rPr>
        <w:t>jāiesaista uzņēmumu pārstāvji, lai laikus apzinātu nākotnes tehnoloģiju attīstības tendences un kopīgi definētu pētniecības prioritātes</w:t>
      </w:r>
      <w:r w:rsidRPr="0095624E">
        <w:rPr>
          <w:rStyle w:val="FootnoteReference"/>
          <w:rFonts w:ascii="Verdana" w:hAnsi="Verdana" w:cs="Times New Roman"/>
          <w:color w:val="404040" w:themeColor="text1" w:themeTint="BF"/>
          <w:sz w:val="24"/>
          <w:szCs w:val="24"/>
        </w:rPr>
        <w:footnoteReference w:id="64"/>
      </w:r>
      <w:r w:rsidRPr="0095624E">
        <w:rPr>
          <w:rFonts w:ascii="Verdana" w:hAnsi="Verdana" w:cs="Times New Roman"/>
          <w:color w:val="404040" w:themeColor="text1" w:themeTint="BF"/>
          <w:sz w:val="24"/>
          <w:szCs w:val="24"/>
        </w:rPr>
        <w:t>.</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Lai gan ES struktūrfondu atbalsta programmas un tajās pieejamie finanšu līdzekļi uzņēmējdarbības veicināšanai ir ierobežoti gan to pieejamības nosacījumu, gan apjoma ziņā, tiek īstenota virkne pasākumu sinerģijas nodrošināšanai starp uzņēmējiem un zinātniskajām institūcijām. Lai sekmētu zinātnes un ražošanas integrāciju un pētniecisko rezultātu ieviešanu atbilstoši valstī izvirzītajiem prioritārajiem zinātnes virzieniem, ES struktūrfondu aktivitātes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Atbalsts zinātnei un pētniecībai</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ietvaros turpinās 24 projektu īstenošana par kopējo attiecināmo finansējumu 9,2 milj. </w:t>
      </w:r>
      <w:r w:rsidR="00B939AB" w:rsidRPr="0095624E">
        <w:rPr>
          <w:rFonts w:ascii="Verdana" w:hAnsi="Verdana" w:cs="Times New Roman"/>
          <w:i/>
          <w:color w:val="404040" w:themeColor="text1" w:themeTint="BF"/>
          <w:sz w:val="24"/>
          <w:szCs w:val="24"/>
        </w:rPr>
        <w:t>euro</w:t>
      </w:r>
      <w:r w:rsidRPr="0095624E">
        <w:rPr>
          <w:rFonts w:ascii="Verdana" w:hAnsi="Verdana" w:cs="Times New Roman"/>
          <w:color w:val="404040" w:themeColor="text1" w:themeTint="BF"/>
          <w:sz w:val="24"/>
          <w:szCs w:val="24"/>
        </w:rPr>
        <w:t>, kā arī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uzsākta 41 praktiskas ievirzes pētījuma projekta īstenošana. Šim pasākumam novirzīti 11,7 milj. </w:t>
      </w:r>
      <w:r w:rsidR="00B939AB" w:rsidRPr="0095624E">
        <w:rPr>
          <w:rFonts w:ascii="Verdana" w:hAnsi="Verdana" w:cs="Times New Roman"/>
          <w:i/>
          <w:color w:val="404040" w:themeColor="text1" w:themeTint="BF"/>
          <w:sz w:val="24"/>
          <w:szCs w:val="24"/>
        </w:rPr>
        <w:t>euro</w:t>
      </w:r>
      <w:r w:rsidRPr="0095624E">
        <w:rPr>
          <w:rFonts w:ascii="Verdana" w:hAnsi="Verdana" w:cs="Times New Roman"/>
          <w:color w:val="404040" w:themeColor="text1" w:themeTint="BF"/>
          <w:sz w:val="24"/>
          <w:szCs w:val="24"/>
        </w:rPr>
        <w:t>.</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Savukārt, lai veicinātu zinātnisko institūciju līdzdalību ES pētniecības un inovācijas pamatprogrammās un sekmētu starptautisko sadarbību pētniecības un tehnoloģiju jomā, valdība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atbalstīja ES struktūrfondu aktivitātes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Atbalsts starptautiskās sadarbības projektiem zinātnē un tehnoloģijās</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otrās kārtas ieviešanas nosacījumus. </w:t>
      </w:r>
      <w:r w:rsidR="00B01D98" w:rsidRPr="0095624E">
        <w:rPr>
          <w:rFonts w:ascii="Verdana" w:hAnsi="Verdana" w:cs="Times New Roman"/>
          <w:color w:val="404040" w:themeColor="text1" w:themeTint="BF"/>
          <w:sz w:val="24"/>
          <w:szCs w:val="24"/>
        </w:rPr>
        <w:t>I</w:t>
      </w:r>
      <w:r w:rsidRPr="0095624E">
        <w:rPr>
          <w:rFonts w:ascii="Verdana" w:hAnsi="Verdana" w:cs="Times New Roman"/>
          <w:color w:val="404040" w:themeColor="text1" w:themeTint="BF"/>
          <w:sz w:val="24"/>
          <w:szCs w:val="24"/>
        </w:rPr>
        <w:t xml:space="preserve">r uzsākta </w:t>
      </w:r>
      <w:r w:rsidR="00B01D98" w:rsidRPr="0095624E">
        <w:rPr>
          <w:rFonts w:ascii="Verdana" w:hAnsi="Verdana" w:cs="Times New Roman"/>
          <w:color w:val="404040" w:themeColor="text1" w:themeTint="BF"/>
          <w:sz w:val="24"/>
          <w:szCs w:val="24"/>
        </w:rPr>
        <w:t xml:space="preserve">arī </w:t>
      </w:r>
      <w:r w:rsidRPr="0095624E">
        <w:rPr>
          <w:rFonts w:ascii="Verdana" w:hAnsi="Verdana" w:cs="Times New Roman"/>
          <w:color w:val="404040" w:themeColor="text1" w:themeTint="BF"/>
          <w:sz w:val="24"/>
          <w:szCs w:val="24"/>
        </w:rPr>
        <w:t>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izveidotā programma </w:t>
      </w:r>
      <w:r w:rsidRPr="0095624E">
        <w:rPr>
          <w:rFonts w:ascii="Verdana" w:hAnsi="Verdana" w:cs="Times New Roman"/>
          <w:i/>
          <w:color w:val="404040" w:themeColor="text1" w:themeTint="BF"/>
          <w:sz w:val="24"/>
          <w:szCs w:val="24"/>
        </w:rPr>
        <w:t>BalticBonus</w:t>
      </w:r>
      <w:r w:rsidRPr="0095624E">
        <w:rPr>
          <w:rFonts w:ascii="Verdana" w:hAnsi="Verdana" w:cs="Times New Roman"/>
          <w:color w:val="404040" w:themeColor="text1" w:themeTint="BF"/>
          <w:sz w:val="24"/>
          <w:szCs w:val="24"/>
        </w:rPr>
        <w:t>, kas sedz projektu gatavošanas izmaksas Baltijas zinātnieku dalībai programmas Apvārsnis 2020 (</w:t>
      </w:r>
      <w:r w:rsidRPr="0095624E">
        <w:rPr>
          <w:rFonts w:ascii="Verdana" w:hAnsi="Verdana" w:cs="Times New Roman"/>
          <w:i/>
          <w:color w:val="404040" w:themeColor="text1" w:themeTint="BF"/>
          <w:sz w:val="24"/>
          <w:szCs w:val="24"/>
        </w:rPr>
        <w:t>Horizon 2020</w:t>
      </w:r>
      <w:r w:rsidRPr="0095624E">
        <w:rPr>
          <w:rFonts w:ascii="Verdana" w:hAnsi="Verdana" w:cs="Times New Roman"/>
          <w:color w:val="404040" w:themeColor="text1" w:themeTint="BF"/>
          <w:sz w:val="24"/>
          <w:szCs w:val="24"/>
        </w:rPr>
        <w:t>) konkursos.</w:t>
      </w:r>
    </w:p>
    <w:p w:rsidR="003E543E" w:rsidRPr="0095624E" w:rsidRDefault="003E543E" w:rsidP="003E543E">
      <w:pPr>
        <w:spacing w:after="0" w:line="240" w:lineRule="auto"/>
        <w:ind w:firstLine="709"/>
        <w:jc w:val="both"/>
        <w:rPr>
          <w:rFonts w:ascii="Verdana" w:eastAsia="Cambria" w:hAnsi="Verdana" w:cs="Times New Roman"/>
          <w:color w:val="404040" w:themeColor="text1" w:themeTint="BF"/>
          <w:spacing w:val="-2"/>
          <w:sz w:val="24"/>
          <w:szCs w:val="24"/>
          <w:lang w:eastAsia="lv-LV"/>
        </w:rPr>
      </w:pPr>
      <w:r w:rsidRPr="0095624E">
        <w:rPr>
          <w:rFonts w:ascii="Verdana" w:eastAsia="Cambria" w:hAnsi="Verdana" w:cs="Times New Roman"/>
          <w:color w:val="404040" w:themeColor="text1" w:themeTint="BF"/>
          <w:spacing w:val="-2"/>
          <w:sz w:val="24"/>
          <w:szCs w:val="24"/>
          <w:lang w:eastAsia="lv-LV"/>
        </w:rPr>
        <w:t>Viens no būtiskākajiem ekonomikas izaugsmes šķēršļiem ir kvalificēta darbaspēka trūkums. Lai veicinātu ekonomikas izaugsmi un attīstītos augsto tehnoloģiju joma, jāstiprina inovācijas kapacitāte arī uzņēmējdarbības sektorā un jāveido zinātņietilpīga uzņēmējdarbība, kas piesaista savā sektorā augsti kvalificētus darbiniekus zinātnē un pētniecībā. Analizējot datus par zinātniski pētnieciskajā darbā strādājošo skaita īpatsvaru, secināms, ka vēl joprojām ir vērojams pārāk mazs nodarbināto zinātnieku skaits zinātnē un pētniecībā privātajā sektorā. 2013</w:t>
      </w:r>
      <w:r w:rsidR="002320B2" w:rsidRPr="0095624E">
        <w:rPr>
          <w:rFonts w:ascii="Verdana" w:eastAsia="Cambria" w:hAnsi="Verdana" w:cs="Times New Roman"/>
          <w:color w:val="404040" w:themeColor="text1" w:themeTint="BF"/>
          <w:spacing w:val="-2"/>
          <w:sz w:val="24"/>
          <w:szCs w:val="24"/>
          <w:lang w:eastAsia="lv-LV"/>
        </w:rPr>
        <w:t>. gad</w:t>
      </w:r>
      <w:r w:rsidRPr="0095624E">
        <w:rPr>
          <w:rFonts w:ascii="Verdana" w:eastAsia="Cambria" w:hAnsi="Verdana" w:cs="Times New Roman"/>
          <w:color w:val="404040" w:themeColor="text1" w:themeTint="BF"/>
          <w:spacing w:val="-2"/>
          <w:sz w:val="24"/>
          <w:szCs w:val="24"/>
          <w:lang w:eastAsia="lv-LV"/>
        </w:rPr>
        <w:t>ā tas sastādīja 18,2</w:t>
      </w:r>
      <w:r w:rsidR="00B77152" w:rsidRPr="0095624E">
        <w:rPr>
          <w:rFonts w:ascii="Verdana" w:eastAsia="Cambria" w:hAnsi="Verdana" w:cs="Times New Roman"/>
          <w:color w:val="404040" w:themeColor="text1" w:themeTint="BF"/>
          <w:spacing w:val="-2"/>
          <w:sz w:val="24"/>
          <w:szCs w:val="24"/>
          <w:lang w:eastAsia="lv-LV"/>
        </w:rPr>
        <w:t> %</w:t>
      </w:r>
      <w:r w:rsidRPr="0095624E">
        <w:rPr>
          <w:rFonts w:ascii="Verdana" w:eastAsia="Cambria" w:hAnsi="Verdana" w:cs="Times New Roman"/>
          <w:color w:val="404040" w:themeColor="text1" w:themeTint="BF"/>
          <w:spacing w:val="-2"/>
          <w:sz w:val="24"/>
          <w:szCs w:val="24"/>
          <w:lang w:eastAsia="lv-LV"/>
        </w:rPr>
        <w:t>, kas salīdzinājumā ar iepriekšējiem diviem gadiem ir audzis par 2,2</w:t>
      </w:r>
      <w:r w:rsidR="00B77152" w:rsidRPr="0095624E">
        <w:rPr>
          <w:rFonts w:ascii="Verdana" w:eastAsia="Cambria" w:hAnsi="Verdana" w:cs="Times New Roman"/>
          <w:color w:val="404040" w:themeColor="text1" w:themeTint="BF"/>
          <w:spacing w:val="-2"/>
          <w:sz w:val="24"/>
          <w:szCs w:val="24"/>
          <w:lang w:eastAsia="lv-LV"/>
        </w:rPr>
        <w:t> %</w:t>
      </w:r>
      <w:r w:rsidRPr="0095624E">
        <w:rPr>
          <w:rFonts w:ascii="Verdana" w:eastAsia="Cambria" w:hAnsi="Verdana" w:cs="Times New Roman"/>
          <w:color w:val="404040" w:themeColor="text1" w:themeTint="BF"/>
          <w:spacing w:val="-2"/>
          <w:sz w:val="24"/>
          <w:szCs w:val="24"/>
          <w:lang w:eastAsia="lv-LV"/>
        </w:rPr>
        <w:t>. Ņemot vērā minēto, nepastāv bažas, ka NAP2020 not</w:t>
      </w:r>
      <w:r w:rsidR="00B01D98" w:rsidRPr="0095624E">
        <w:rPr>
          <w:rFonts w:ascii="Verdana" w:eastAsia="Cambria" w:hAnsi="Verdana" w:cs="Times New Roman"/>
          <w:color w:val="404040" w:themeColor="text1" w:themeTint="BF"/>
          <w:spacing w:val="-2"/>
          <w:sz w:val="24"/>
          <w:szCs w:val="24"/>
          <w:lang w:eastAsia="lv-LV"/>
        </w:rPr>
        <w:t>eikto mērķi </w:t>
      </w:r>
      <w:r w:rsidRPr="0095624E">
        <w:rPr>
          <w:rFonts w:ascii="Verdana" w:eastAsia="Cambria" w:hAnsi="Verdana" w:cs="Times New Roman"/>
          <w:color w:val="404040" w:themeColor="text1" w:themeTint="BF"/>
          <w:spacing w:val="-2"/>
          <w:sz w:val="24"/>
          <w:szCs w:val="24"/>
          <w:lang w:eastAsia="lv-LV"/>
        </w:rPr>
        <w:t>– 2020</w:t>
      </w:r>
      <w:r w:rsidR="002320B2" w:rsidRPr="0095624E">
        <w:rPr>
          <w:rFonts w:ascii="Verdana" w:eastAsia="Cambria" w:hAnsi="Verdana" w:cs="Times New Roman"/>
          <w:color w:val="404040" w:themeColor="text1" w:themeTint="BF"/>
          <w:spacing w:val="-2"/>
          <w:sz w:val="24"/>
          <w:szCs w:val="24"/>
          <w:lang w:eastAsia="lv-LV"/>
        </w:rPr>
        <w:t>. gad</w:t>
      </w:r>
      <w:r w:rsidRPr="0095624E">
        <w:rPr>
          <w:rFonts w:ascii="Verdana" w:eastAsia="Cambria" w:hAnsi="Verdana" w:cs="Times New Roman"/>
          <w:color w:val="404040" w:themeColor="text1" w:themeTint="BF"/>
          <w:spacing w:val="-2"/>
          <w:sz w:val="24"/>
          <w:szCs w:val="24"/>
          <w:lang w:eastAsia="lv-LV"/>
        </w:rPr>
        <w:t xml:space="preserve">ā </w:t>
      </w:r>
      <w:r w:rsidR="00B01D98" w:rsidRPr="0095624E">
        <w:rPr>
          <w:rFonts w:ascii="Verdana" w:eastAsia="Cambria" w:hAnsi="Verdana" w:cs="Times New Roman"/>
          <w:color w:val="404040" w:themeColor="text1" w:themeTint="BF"/>
          <w:spacing w:val="-2"/>
          <w:sz w:val="24"/>
          <w:szCs w:val="24"/>
          <w:lang w:eastAsia="lv-LV"/>
        </w:rPr>
        <w:t xml:space="preserve">privātajā sektorā nodarbināto </w:t>
      </w:r>
      <w:r w:rsidRPr="0095624E">
        <w:rPr>
          <w:rFonts w:ascii="Verdana" w:eastAsia="Cambria" w:hAnsi="Verdana" w:cs="Times New Roman"/>
          <w:color w:val="404040" w:themeColor="text1" w:themeTint="BF"/>
          <w:spacing w:val="-2"/>
          <w:sz w:val="24"/>
          <w:szCs w:val="24"/>
          <w:lang w:eastAsia="lv-LV"/>
        </w:rPr>
        <w:t xml:space="preserve">zinātnieku skaits </w:t>
      </w:r>
      <w:r w:rsidR="00B01D98" w:rsidRPr="0095624E">
        <w:rPr>
          <w:rFonts w:ascii="Verdana" w:eastAsia="Cambria" w:hAnsi="Verdana" w:cs="Times New Roman"/>
          <w:color w:val="404040" w:themeColor="text1" w:themeTint="BF"/>
          <w:spacing w:val="-2"/>
          <w:sz w:val="24"/>
          <w:szCs w:val="24"/>
          <w:lang w:eastAsia="lv-LV"/>
        </w:rPr>
        <w:t>veido</w:t>
      </w:r>
      <w:r w:rsidRPr="0095624E">
        <w:rPr>
          <w:rFonts w:ascii="Verdana" w:eastAsia="Cambria" w:hAnsi="Verdana" w:cs="Times New Roman"/>
          <w:color w:val="404040" w:themeColor="text1" w:themeTint="BF"/>
          <w:spacing w:val="-2"/>
          <w:sz w:val="24"/>
          <w:szCs w:val="24"/>
          <w:lang w:eastAsia="lv-LV"/>
        </w:rPr>
        <w:t xml:space="preserve"> 21</w:t>
      </w:r>
      <w:r w:rsidR="00B77152" w:rsidRPr="0095624E">
        <w:rPr>
          <w:rFonts w:ascii="Verdana" w:eastAsia="Cambria" w:hAnsi="Verdana" w:cs="Times New Roman"/>
          <w:color w:val="404040" w:themeColor="text1" w:themeTint="BF"/>
          <w:spacing w:val="-2"/>
          <w:sz w:val="24"/>
          <w:szCs w:val="24"/>
          <w:lang w:eastAsia="lv-LV"/>
        </w:rPr>
        <w:t> %</w:t>
      </w:r>
      <w:r w:rsidRPr="0095624E">
        <w:rPr>
          <w:rFonts w:ascii="Verdana" w:eastAsia="Cambria" w:hAnsi="Verdana" w:cs="Times New Roman"/>
          <w:color w:val="404040" w:themeColor="text1" w:themeTint="BF"/>
          <w:spacing w:val="-2"/>
          <w:sz w:val="24"/>
          <w:szCs w:val="24"/>
          <w:lang w:eastAsia="lv-LV"/>
        </w:rPr>
        <w:t xml:space="preserve"> – nevarētu sasniegt.</w:t>
      </w:r>
    </w:p>
    <w:p w:rsidR="003E543E" w:rsidRPr="0095624E" w:rsidRDefault="003E543E" w:rsidP="003E543E">
      <w:pPr>
        <w:spacing w:after="0" w:line="240" w:lineRule="auto"/>
        <w:ind w:firstLine="709"/>
        <w:jc w:val="both"/>
        <w:rPr>
          <w:rFonts w:ascii="Verdana" w:hAnsi="Verdana" w:cs="Times New Roman"/>
          <w:color w:val="404040" w:themeColor="text1" w:themeTint="BF"/>
          <w:spacing w:val="-2"/>
          <w:sz w:val="24"/>
          <w:szCs w:val="24"/>
        </w:rPr>
      </w:pPr>
      <w:r w:rsidRPr="0095624E">
        <w:rPr>
          <w:rFonts w:ascii="Verdana" w:eastAsia="Cambria" w:hAnsi="Verdana" w:cs="Times New Roman"/>
          <w:color w:val="404040" w:themeColor="text1" w:themeTint="BF"/>
          <w:spacing w:val="-2"/>
          <w:sz w:val="24"/>
          <w:szCs w:val="24"/>
          <w:lang w:eastAsia="lv-LV"/>
        </w:rPr>
        <w:t>Iedzīvotāju īpatsvars 30 līdz 34 gadu vecumā ar augstāko izglītību</w:t>
      </w:r>
      <w:r w:rsidR="00900B91" w:rsidRPr="0095624E">
        <w:rPr>
          <w:rFonts w:ascii="Verdana" w:eastAsia="Cambria" w:hAnsi="Verdana" w:cs="Times New Roman"/>
          <w:color w:val="404040" w:themeColor="text1" w:themeTint="BF"/>
          <w:spacing w:val="-2"/>
          <w:sz w:val="24"/>
          <w:szCs w:val="24"/>
          <w:lang w:eastAsia="lv-LV"/>
        </w:rPr>
        <w:t xml:space="preserve"> un</w:t>
      </w:r>
      <w:r w:rsidRPr="0095624E">
        <w:rPr>
          <w:rFonts w:ascii="Verdana" w:eastAsia="Cambria" w:hAnsi="Verdana" w:cs="Times New Roman"/>
          <w:color w:val="404040" w:themeColor="text1" w:themeTint="BF"/>
          <w:spacing w:val="-2"/>
          <w:sz w:val="24"/>
          <w:szCs w:val="24"/>
          <w:lang w:eastAsia="lv-LV"/>
        </w:rPr>
        <w:t xml:space="preserve"> kopējais studentu skaits valstī nodrošina darbaspēku ar pietiekami augstu kvalifikāciju pētniecības rezultātu ieviešanai un inovatīvu uzņēmumu attīstībai, tomēr tas ir nepietiekams, lai nodrošinātu jaunu tehnoloģiju izstrādi un ieviešanu. </w:t>
      </w:r>
      <w:r w:rsidRPr="0095624E">
        <w:rPr>
          <w:rFonts w:ascii="Verdana" w:hAnsi="Verdana" w:cs="Times New Roman"/>
          <w:color w:val="404040" w:themeColor="text1" w:themeTint="BF"/>
          <w:spacing w:val="-2"/>
          <w:sz w:val="24"/>
          <w:szCs w:val="24"/>
        </w:rPr>
        <w:t xml:space="preserve">Vienlaikus jāuzsver, ka, lai ieguldījumi pētniecībā un attīstībā, zinātnes komercializācijā un tehnoloģiju pārnesē </w:t>
      </w:r>
      <w:r w:rsidRPr="0095624E">
        <w:rPr>
          <w:rFonts w:ascii="Verdana" w:hAnsi="Verdana" w:cs="Times New Roman"/>
          <w:color w:val="404040" w:themeColor="text1" w:themeTint="BF"/>
          <w:spacing w:val="-2"/>
          <w:sz w:val="24"/>
          <w:szCs w:val="24"/>
        </w:rPr>
        <w:lastRenderedPageBreak/>
        <w:t>sniegtu produktivitātes pieaugumu un labklājību, veidotos uzņēmējdarbībai labvēlīga vide, tiktu nodrošināta intelektuālā īpašuma aizsardzība un nodrošināta ārējo tirgu pieejamība, valdības uzdevums ir turpināt strādāt ciešā sadarbībā ar zinātniekiem, uzņēmējiem un investoriem.</w:t>
      </w:r>
    </w:p>
    <w:p w:rsidR="003E543E" w:rsidRPr="00884BE1" w:rsidRDefault="003E543E" w:rsidP="003E543E">
      <w:pPr>
        <w:spacing w:after="0" w:line="240" w:lineRule="auto"/>
        <w:ind w:firstLine="709"/>
        <w:jc w:val="both"/>
        <w:rPr>
          <w:rFonts w:ascii="Verdana" w:hAnsi="Verdana" w:cs="Times New Roman"/>
          <w:sz w:val="24"/>
          <w:szCs w:val="24"/>
        </w:rPr>
      </w:pPr>
    </w:p>
    <w:p w:rsidR="003E543E" w:rsidRPr="0095624E" w:rsidRDefault="003E543E" w:rsidP="003E543E">
      <w:pPr>
        <w:spacing w:after="0" w:line="240" w:lineRule="auto"/>
        <w:jc w:val="both"/>
        <w:rPr>
          <w:rFonts w:ascii="Verdana" w:hAnsi="Verdana" w:cs="Times New Roman"/>
          <w:color w:val="9D2235"/>
          <w:sz w:val="24"/>
          <w:szCs w:val="24"/>
        </w:rPr>
      </w:pPr>
      <w:r w:rsidRPr="0095624E">
        <w:rPr>
          <w:rFonts w:ascii="Verdana" w:hAnsi="Verdana" w:cs="Times New Roman"/>
          <w:color w:val="9D2235"/>
          <w:sz w:val="24"/>
          <w:szCs w:val="24"/>
        </w:rPr>
        <w:t>Inovatīvi uzņēmumi un produkti, patenti</w:t>
      </w:r>
    </w:p>
    <w:p w:rsidR="003E543E" w:rsidRPr="0095624E" w:rsidRDefault="003E543E" w:rsidP="003E543E">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Saskaņā ar CSP veikto inovācijas apsekojumu par 2010.</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2012</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u redzams, ka minētajā </w:t>
      </w:r>
      <w:r w:rsidR="00FE1079" w:rsidRPr="0095624E">
        <w:rPr>
          <w:rFonts w:ascii="Verdana" w:hAnsi="Verdana" w:cs="Times New Roman"/>
          <w:color w:val="404040" w:themeColor="text1" w:themeTint="BF"/>
          <w:spacing w:val="-2"/>
          <w:sz w:val="24"/>
          <w:szCs w:val="24"/>
        </w:rPr>
        <w:t>laikposmā</w:t>
      </w:r>
      <w:r w:rsidRPr="0095624E">
        <w:rPr>
          <w:rFonts w:ascii="Verdana" w:hAnsi="Verdana" w:cs="Times New Roman"/>
          <w:color w:val="404040" w:themeColor="text1" w:themeTint="BF"/>
          <w:spacing w:val="-2"/>
          <w:sz w:val="24"/>
          <w:szCs w:val="24"/>
        </w:rPr>
        <w:t xml:space="preserve"> Latvijā ir pieaudzis inovācijas jomā aktīvo uzņēmumu skaits, veidojot </w:t>
      </w:r>
      <w:r w:rsidRPr="0095624E">
        <w:rPr>
          <w:rFonts w:ascii="Verdana" w:hAnsi="Verdana" w:cs="Times New Roman"/>
          <w:color w:val="404040" w:themeColor="text1" w:themeTint="BF"/>
          <w:spacing w:val="-3"/>
          <w:sz w:val="24"/>
          <w:szCs w:val="24"/>
        </w:rPr>
        <w:t>30,4</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no visu uzņēmumu kopskaita (2008.</w:t>
      </w:r>
      <w:r w:rsidR="00202696" w:rsidRPr="0095624E">
        <w:rPr>
          <w:rFonts w:ascii="Verdana" w:hAnsi="Verdana" w:cs="Times New Roman"/>
          <w:color w:val="404040" w:themeColor="text1" w:themeTint="BF"/>
          <w:spacing w:val="-3"/>
          <w:sz w:val="24"/>
          <w:szCs w:val="24"/>
        </w:rPr>
        <w:t>–</w:t>
      </w:r>
      <w:r w:rsidRPr="0095624E">
        <w:rPr>
          <w:rFonts w:ascii="Verdana" w:hAnsi="Verdana" w:cs="Times New Roman"/>
          <w:color w:val="404040" w:themeColor="text1" w:themeTint="BF"/>
          <w:spacing w:val="-3"/>
          <w:sz w:val="24"/>
          <w:szCs w:val="24"/>
        </w:rPr>
        <w:t>2010</w:t>
      </w:r>
      <w:r w:rsidR="002320B2" w:rsidRPr="0095624E">
        <w:rPr>
          <w:rFonts w:ascii="Verdana" w:hAnsi="Verdana" w:cs="Times New Roman"/>
          <w:color w:val="404040" w:themeColor="text1" w:themeTint="BF"/>
          <w:spacing w:val="-3"/>
          <w:sz w:val="24"/>
          <w:szCs w:val="24"/>
        </w:rPr>
        <w:t>. gad</w:t>
      </w:r>
      <w:r w:rsidR="00FE1079" w:rsidRPr="0095624E">
        <w:rPr>
          <w:rFonts w:ascii="Verdana" w:hAnsi="Verdana" w:cs="Times New Roman"/>
          <w:color w:val="404040" w:themeColor="text1" w:themeTint="BF"/>
          <w:spacing w:val="-3"/>
          <w:sz w:val="24"/>
          <w:szCs w:val="24"/>
        </w:rPr>
        <w:t xml:space="preserve">ā </w:t>
      </w:r>
      <w:r w:rsidRPr="0095624E">
        <w:rPr>
          <w:rFonts w:ascii="Verdana" w:hAnsi="Verdana" w:cs="Times New Roman"/>
          <w:color w:val="404040" w:themeColor="text1" w:themeTint="BF"/>
          <w:spacing w:val="-3"/>
          <w:sz w:val="24"/>
          <w:szCs w:val="24"/>
        </w:rPr>
        <w:t>– 29,9</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Analizējot inovatīvo uzņēmumu struktūru pēc to lieluma, secināms, ka inovācijas j</w:t>
      </w:r>
      <w:r w:rsidR="004D6A24" w:rsidRPr="0095624E">
        <w:rPr>
          <w:rFonts w:ascii="Verdana" w:hAnsi="Verdana" w:cs="Times New Roman"/>
          <w:color w:val="404040" w:themeColor="text1" w:themeTint="BF"/>
          <w:spacing w:val="-3"/>
          <w:sz w:val="24"/>
          <w:szCs w:val="24"/>
        </w:rPr>
        <w:t>omā aktīvāki ir lielie uzņēmumi </w:t>
      </w:r>
      <w:r w:rsidRPr="0095624E">
        <w:rPr>
          <w:rFonts w:ascii="Verdana" w:hAnsi="Verdana" w:cs="Times New Roman"/>
          <w:color w:val="404040" w:themeColor="text1" w:themeTint="BF"/>
          <w:spacing w:val="-3"/>
          <w:sz w:val="24"/>
          <w:szCs w:val="24"/>
        </w:rPr>
        <w:t>– 64,6</w:t>
      </w:r>
      <w:r w:rsidR="00B77152" w:rsidRPr="0095624E">
        <w:rPr>
          <w:rFonts w:ascii="Verdana" w:hAnsi="Verdana" w:cs="Times New Roman"/>
          <w:color w:val="404040" w:themeColor="text1" w:themeTint="BF"/>
          <w:spacing w:val="-3"/>
          <w:sz w:val="24"/>
          <w:szCs w:val="24"/>
        </w:rPr>
        <w:t> %</w:t>
      </w:r>
      <w:r w:rsidRPr="0095624E">
        <w:rPr>
          <w:rFonts w:ascii="Verdana" w:hAnsi="Verdana" w:cs="Times New Roman"/>
          <w:color w:val="404040" w:themeColor="text1" w:themeTint="BF"/>
          <w:spacing w:val="-3"/>
          <w:sz w:val="24"/>
          <w:szCs w:val="24"/>
        </w:rPr>
        <w:t xml:space="preserve"> no visiem lielajiem uzņēmumiem ir novērtēti kā inovatīvi. Vidējo uzņēmumu</w:t>
      </w:r>
      <w:r w:rsidRPr="0095624E">
        <w:rPr>
          <w:rFonts w:ascii="Verdana" w:hAnsi="Verdana" w:cs="Times New Roman"/>
          <w:color w:val="404040" w:themeColor="text1" w:themeTint="BF"/>
          <w:spacing w:val="-2"/>
          <w:sz w:val="24"/>
          <w:szCs w:val="24"/>
        </w:rPr>
        <w:t xml:space="preserve"> grupā 43,2</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visiem uzņēmumiem bijuši inovatīvi, bet mazo uzņēmumu kategorijā inovatīv</w:t>
      </w:r>
      <w:r w:rsidR="004D6A24" w:rsidRPr="0095624E">
        <w:rPr>
          <w:rFonts w:ascii="Verdana" w:hAnsi="Verdana" w:cs="Times New Roman"/>
          <w:color w:val="404040" w:themeColor="text1" w:themeTint="BF"/>
          <w:spacing w:val="-2"/>
          <w:sz w:val="24"/>
          <w:szCs w:val="24"/>
        </w:rPr>
        <w:t>ie</w:t>
      </w:r>
      <w:r w:rsidRPr="0095624E">
        <w:rPr>
          <w:rFonts w:ascii="Verdana" w:hAnsi="Verdana" w:cs="Times New Roman"/>
          <w:color w:val="404040" w:themeColor="text1" w:themeTint="BF"/>
          <w:spacing w:val="-2"/>
          <w:sz w:val="24"/>
          <w:szCs w:val="24"/>
        </w:rPr>
        <w:t xml:space="preserve"> uzņēmumi veidoja vien 26,5</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visu mazo uzņēmumu kopskaita. Mazo un vidējo uzņēmumu inovācijas potenciālu un sniegumu ietekmē gan ierobežotie cilvēkresursi, gan pašu finanšu resursi, kas pieejami šiem uzņēmumiem pētniecības, attīstības un inovācijas aktivitāšu īstenošanai, tostarp ierobežotas iespējas piesaistīt finansējumu augsto tehnoloģisko un biznesa risku dēļ. Jānorāda, ka </w:t>
      </w:r>
      <w:r w:rsidR="00FE1079" w:rsidRPr="0095624E">
        <w:rPr>
          <w:rFonts w:ascii="Verdana" w:hAnsi="Verdana" w:cs="Times New Roman"/>
          <w:color w:val="404040" w:themeColor="text1" w:themeTint="BF"/>
          <w:spacing w:val="-2"/>
          <w:sz w:val="24"/>
          <w:szCs w:val="24"/>
        </w:rPr>
        <w:t>laikposmā</w:t>
      </w:r>
      <w:r w:rsidRPr="0095624E">
        <w:rPr>
          <w:rFonts w:ascii="Verdana" w:hAnsi="Verdana" w:cs="Times New Roman"/>
          <w:color w:val="404040" w:themeColor="text1" w:themeTint="BF"/>
          <w:spacing w:val="-2"/>
          <w:sz w:val="24"/>
          <w:szCs w:val="24"/>
        </w:rPr>
        <w:t xml:space="preserve"> no 2010.</w:t>
      </w:r>
      <w:r w:rsidR="00FE1079" w:rsidRPr="0095624E">
        <w:rPr>
          <w:rFonts w:ascii="Verdana" w:hAnsi="Verdana" w:cs="Times New Roman"/>
          <w:color w:val="404040" w:themeColor="text1" w:themeTint="BF"/>
          <w:spacing w:val="-2"/>
          <w:sz w:val="24"/>
          <w:szCs w:val="24"/>
        </w:rPr>
        <w:t xml:space="preserve"> līdz </w:t>
      </w:r>
      <w:r w:rsidRPr="0095624E">
        <w:rPr>
          <w:rFonts w:ascii="Verdana" w:hAnsi="Verdana" w:cs="Times New Roman"/>
          <w:color w:val="404040" w:themeColor="text1" w:themeTint="BF"/>
          <w:spacing w:val="-2"/>
          <w:sz w:val="24"/>
          <w:szCs w:val="24"/>
        </w:rPr>
        <w:t>2012</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am, kad tika apsekoti 30,4</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inovācijas jomā aktīv</w:t>
      </w:r>
      <w:r w:rsidR="004D6A24" w:rsidRPr="0095624E">
        <w:rPr>
          <w:rFonts w:ascii="Verdana" w:hAnsi="Verdana" w:cs="Times New Roman"/>
          <w:color w:val="404040" w:themeColor="text1" w:themeTint="BF"/>
          <w:spacing w:val="-2"/>
          <w:sz w:val="24"/>
          <w:szCs w:val="24"/>
        </w:rPr>
        <w:t>o</w:t>
      </w:r>
      <w:r w:rsidRPr="0095624E">
        <w:rPr>
          <w:rFonts w:ascii="Verdana" w:hAnsi="Verdana" w:cs="Times New Roman"/>
          <w:color w:val="404040" w:themeColor="text1" w:themeTint="BF"/>
          <w:spacing w:val="-2"/>
          <w:sz w:val="24"/>
          <w:szCs w:val="24"/>
        </w:rPr>
        <w:t xml:space="preserve"> uzņēmum</w:t>
      </w:r>
      <w:r w:rsidR="004D6A24" w:rsidRPr="0095624E">
        <w:rPr>
          <w:rFonts w:ascii="Verdana" w:hAnsi="Verdana" w:cs="Times New Roman"/>
          <w:color w:val="404040" w:themeColor="text1" w:themeTint="BF"/>
          <w:spacing w:val="-2"/>
          <w:sz w:val="24"/>
          <w:szCs w:val="24"/>
        </w:rPr>
        <w:t>u</w:t>
      </w:r>
      <w:r w:rsidRPr="0095624E">
        <w:rPr>
          <w:rFonts w:ascii="Verdana" w:hAnsi="Verdana" w:cs="Times New Roman"/>
          <w:color w:val="404040" w:themeColor="text1" w:themeTint="BF"/>
          <w:spacing w:val="-2"/>
          <w:sz w:val="24"/>
          <w:szCs w:val="24"/>
        </w:rPr>
        <w:t>, 64</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tiem bija ieviesuši produktu un procesu inovāciju, savukārt 36</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xml:space="preserve"> no visiem inovatīvajiem uzņēmumiem bija ieviesuši mārketinga vai organizatorisko inovāciju.</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Ziņojumā par Latvijas tautsaimniecības attīstību (2014</w:t>
      </w:r>
      <w:r w:rsidR="006753DB" w:rsidRPr="0095624E">
        <w:rPr>
          <w:rFonts w:ascii="Verdana" w:hAnsi="Verdana" w:cs="Times New Roman"/>
          <w:color w:val="404040" w:themeColor="text1" w:themeTint="BF"/>
          <w:sz w:val="24"/>
          <w:szCs w:val="24"/>
        </w:rPr>
        <w:t>. gada</w:t>
      </w:r>
      <w:r w:rsidRPr="0095624E">
        <w:rPr>
          <w:rFonts w:ascii="Verdana" w:hAnsi="Verdana" w:cs="Times New Roman"/>
          <w:color w:val="404040" w:themeColor="text1" w:themeTint="BF"/>
          <w:sz w:val="24"/>
          <w:szCs w:val="24"/>
        </w:rPr>
        <w:t xml:space="preserve"> decembris)</w:t>
      </w:r>
      <w:r w:rsidRPr="0095624E">
        <w:rPr>
          <w:rStyle w:val="FootnoteReference"/>
          <w:rFonts w:ascii="Verdana" w:hAnsi="Verdana" w:cs="Times New Roman"/>
          <w:color w:val="404040" w:themeColor="text1" w:themeTint="BF"/>
          <w:sz w:val="24"/>
          <w:szCs w:val="24"/>
        </w:rPr>
        <w:footnoteReference w:id="65"/>
      </w:r>
      <w:r w:rsidRPr="0095624E">
        <w:rPr>
          <w:rFonts w:ascii="Verdana" w:hAnsi="Verdana" w:cs="Times New Roman"/>
          <w:color w:val="404040" w:themeColor="text1" w:themeTint="BF"/>
          <w:sz w:val="24"/>
          <w:szCs w:val="24"/>
        </w:rPr>
        <w:t xml:space="preserve"> ir uzsvērta vairāku programmu īstenošana inovatīvu uzņēmumu attīstībai. Lai ieviestu ražošanā jaunus vai nozīmīgi uzlabotus produktus, tehnoloģijas vai tehnoloģiskos procesus</w:t>
      </w:r>
      <w:r w:rsidR="006753D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r w:rsidR="006753DB" w:rsidRPr="0095624E">
        <w:rPr>
          <w:rFonts w:ascii="Verdana" w:hAnsi="Verdana" w:cs="Times New Roman"/>
          <w:color w:val="404040" w:themeColor="text1" w:themeTint="BF"/>
          <w:sz w:val="24"/>
          <w:szCs w:val="24"/>
        </w:rPr>
        <w:t xml:space="preserve">tika </w:t>
      </w:r>
      <w:r w:rsidRPr="0095624E">
        <w:rPr>
          <w:rFonts w:ascii="Verdana" w:hAnsi="Verdana" w:cs="Times New Roman"/>
          <w:color w:val="404040" w:themeColor="text1" w:themeTint="BF"/>
          <w:sz w:val="24"/>
          <w:szCs w:val="24"/>
        </w:rPr>
        <w:t>turpinā</w:t>
      </w:r>
      <w:r w:rsidR="006753DB" w:rsidRPr="0095624E">
        <w:rPr>
          <w:rFonts w:ascii="Verdana" w:hAnsi="Verdana" w:cs="Times New Roman"/>
          <w:color w:val="404040" w:themeColor="text1" w:themeTint="BF"/>
          <w:sz w:val="24"/>
          <w:szCs w:val="24"/>
        </w:rPr>
        <w:t>t</w:t>
      </w:r>
      <w:r w:rsidRPr="0095624E">
        <w:rPr>
          <w:rFonts w:ascii="Verdana" w:hAnsi="Verdana" w:cs="Times New Roman"/>
          <w:color w:val="404040" w:themeColor="text1" w:themeTint="BF"/>
          <w:sz w:val="24"/>
          <w:szCs w:val="24"/>
        </w:rPr>
        <w:t>a programm</w:t>
      </w:r>
      <w:r w:rsidR="006753DB" w:rsidRPr="0095624E">
        <w:rPr>
          <w:rFonts w:ascii="Verdana" w:hAnsi="Verdana" w:cs="Times New Roman"/>
          <w:color w:val="404040" w:themeColor="text1" w:themeTint="BF"/>
          <w:sz w:val="24"/>
          <w:szCs w:val="24"/>
        </w:rPr>
        <w:t>u</w:t>
      </w:r>
      <w:r w:rsidRPr="0095624E">
        <w:rPr>
          <w:rFonts w:ascii="Verdana" w:hAnsi="Verdana" w:cs="Times New Roman"/>
          <w:color w:val="404040" w:themeColor="text1" w:themeTint="BF"/>
          <w:sz w:val="24"/>
          <w:szCs w:val="24"/>
        </w:rPr>
        <w:t xml:space="preserve"> </w:t>
      </w:r>
      <w:r w:rsidR="006753D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Jaunu produktu un tehnoloģiju ieviešana ražošanā</w:t>
      </w:r>
      <w:r w:rsidR="006753D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un </w:t>
      </w:r>
      <w:r w:rsidR="006753D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Jaunu produktu un tehnoloģiju izstrāde – atbalsts rūpnieciskā īpašuma tiesību nostiprināšanai</w:t>
      </w:r>
      <w:r w:rsidR="006753DB" w:rsidRPr="0095624E">
        <w:rPr>
          <w:rFonts w:ascii="Verdana" w:hAnsi="Verdana" w:cs="Times New Roman"/>
          <w:color w:val="404040" w:themeColor="text1" w:themeTint="BF"/>
          <w:sz w:val="24"/>
          <w:szCs w:val="24"/>
        </w:rPr>
        <w:t>" īstenošana</w:t>
      </w:r>
      <w:r w:rsidRPr="0095624E">
        <w:rPr>
          <w:rFonts w:ascii="Verdana" w:hAnsi="Verdana" w:cs="Times New Roman"/>
          <w:color w:val="404040" w:themeColor="text1" w:themeTint="BF"/>
          <w:sz w:val="24"/>
          <w:szCs w:val="24"/>
        </w:rPr>
        <w:t>.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turpinājās aktivitātes ES struktūrfondu līdzfinansētajā valsts atbalsta programmā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Augstas pievienotās vērtības investīcijas</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lai kāpinātu Latvijas ražojošo uzņēmumu potenciālu ieguldīt zināšanu vai tehnoloģiju intensīvos projektos, tostarp piesaistītu ārvalstu investīcijas jomās ar augstu pievienoto vērtību, atbalstot ražošanas iekārtu iegādi, ražotņu būvniecību vai modernizāciju, un lai sekmētu jaunu darbavietu rašanos. </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Norvēģijas finanšu instrumenta projekta </w:t>
      </w:r>
      <w:r w:rsidR="006753D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Reģionālās politikas aktivitāšu īstenošana Latvijā un reģionālās attīstības pasākumu izstrāde</w:t>
      </w:r>
      <w:r w:rsidR="006753DB"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ietvaros tiks organizēti </w:t>
      </w:r>
      <w:r w:rsidR="00E84C03" w:rsidRPr="0095624E">
        <w:rPr>
          <w:rFonts w:ascii="Verdana" w:hAnsi="Verdana" w:cs="Times New Roman"/>
          <w:color w:val="404040" w:themeColor="text1" w:themeTint="BF"/>
          <w:sz w:val="24"/>
          <w:szCs w:val="24"/>
        </w:rPr>
        <w:t>pieci</w:t>
      </w:r>
      <w:r w:rsidRPr="0095624E">
        <w:rPr>
          <w:rFonts w:ascii="Verdana" w:hAnsi="Verdana" w:cs="Times New Roman"/>
          <w:color w:val="404040" w:themeColor="text1" w:themeTint="BF"/>
          <w:sz w:val="24"/>
          <w:szCs w:val="24"/>
        </w:rPr>
        <w:t xml:space="preserve"> reģionālie konkursi inovatīvām biznesa idejām. Konkursā tiks aicināti piedalīties visi interesenti, kuri vēlas uzsākt uzņēmējdarbību un kuriem ir inovatīva un dzīvotspējīga biznesa ideja. Lai pievērstu uzmanību reģionālās attīstības jautājumiem un orientētos arī uz reģionos esošo potenciālu,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biznesa ideju konkurss tiks rīkots katrā plānošanas reģionā. Visi plānošanas reģioni būs iesaistīti reģionālo konkursu organizēšanā un piedalīsies informācijas izplatīšanā.</w:t>
      </w:r>
    </w:p>
    <w:p w:rsidR="003E543E" w:rsidRPr="0095624E" w:rsidRDefault="003E543E" w:rsidP="003E543E">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lastRenderedPageBreak/>
        <w:t>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tika uzsākta 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a nogalē apstiprinātās Latvijas viedās specializācijas stratēģijas īstenošana, kas paredz zināšanu bāzes attīstību tautsaimniecības transformācijai nozīmīgās zināšanu jomās. Tika organizētas plašas diskusijas ar pētniecības un tautsaimniecības nozaru organizāciju pārstāvjiem visās </w:t>
      </w:r>
      <w:r w:rsidR="00E84C03" w:rsidRPr="0095624E">
        <w:rPr>
          <w:rFonts w:ascii="Verdana" w:hAnsi="Verdana" w:cs="Times New Roman"/>
          <w:color w:val="404040" w:themeColor="text1" w:themeTint="BF"/>
          <w:spacing w:val="-2"/>
          <w:sz w:val="24"/>
          <w:szCs w:val="24"/>
        </w:rPr>
        <w:t>piecās</w:t>
      </w:r>
      <w:r w:rsidRPr="0095624E">
        <w:rPr>
          <w:rFonts w:ascii="Verdana" w:hAnsi="Verdana" w:cs="Times New Roman"/>
          <w:color w:val="404040" w:themeColor="text1" w:themeTint="BF"/>
          <w:spacing w:val="-2"/>
          <w:sz w:val="24"/>
          <w:szCs w:val="24"/>
        </w:rPr>
        <w:t xml:space="preserve"> viedās specializācijas jomās, kurās tika pārrunāts viedās specializācijas jomu tvērums, iespējamās konkurētspējas nišas, iepriekšējo publisko ieguldījumu pieredze un nepieciešamais atbalsts inovāciju attīstībai katras jomas ietvaros.</w:t>
      </w:r>
    </w:p>
    <w:p w:rsidR="003E543E" w:rsidRPr="0095624E" w:rsidRDefault="003E543E" w:rsidP="003E543E">
      <w:pPr>
        <w:spacing w:after="0" w:line="240" w:lineRule="auto"/>
        <w:ind w:firstLine="709"/>
        <w:jc w:val="both"/>
        <w:rPr>
          <w:rFonts w:ascii="Verdana" w:eastAsia="Cambria" w:hAnsi="Verdana" w:cs="Times New Roman"/>
          <w:color w:val="404040" w:themeColor="text1" w:themeTint="BF"/>
          <w:spacing w:val="-2"/>
          <w:sz w:val="24"/>
          <w:szCs w:val="24"/>
          <w:lang w:eastAsia="lv-LV"/>
        </w:rPr>
      </w:pPr>
      <w:r w:rsidRPr="0095624E">
        <w:rPr>
          <w:rFonts w:ascii="Verdana" w:eastAsia="Cambria" w:hAnsi="Verdana" w:cs="Times New Roman"/>
          <w:color w:val="404040" w:themeColor="text1" w:themeTint="BF"/>
          <w:spacing w:val="-2"/>
          <w:sz w:val="24"/>
          <w:szCs w:val="24"/>
          <w:lang w:eastAsia="lv-LV"/>
        </w:rPr>
        <w:t>Uzņēmumu un zinātnieku ilgtermiņa sadarbības sekmēšanai 2015</w:t>
      </w:r>
      <w:r w:rsidR="002320B2" w:rsidRPr="0095624E">
        <w:rPr>
          <w:rFonts w:ascii="Verdana" w:eastAsia="Cambria" w:hAnsi="Verdana" w:cs="Times New Roman"/>
          <w:color w:val="404040" w:themeColor="text1" w:themeTint="BF"/>
          <w:spacing w:val="-2"/>
          <w:sz w:val="24"/>
          <w:szCs w:val="24"/>
          <w:lang w:eastAsia="lv-LV"/>
        </w:rPr>
        <w:t>. gad</w:t>
      </w:r>
      <w:r w:rsidRPr="0095624E">
        <w:rPr>
          <w:rFonts w:ascii="Verdana" w:eastAsia="Cambria" w:hAnsi="Verdana" w:cs="Times New Roman"/>
          <w:color w:val="404040" w:themeColor="text1" w:themeTint="BF"/>
          <w:spacing w:val="-2"/>
          <w:sz w:val="24"/>
          <w:szCs w:val="24"/>
          <w:lang w:eastAsia="lv-LV"/>
        </w:rPr>
        <w:t xml:space="preserve">ā tika turpināta aktivitāšu īstenošana, lai paātrinātu pētniecības rezultātu komercializācijas procesus, kā arī pilnveidotu tehnoloģiju pārneses sistēmu. Šajā virzienā būtiska aktivitāte ir </w:t>
      </w:r>
      <w:r w:rsidR="006753DB" w:rsidRPr="0095624E">
        <w:rPr>
          <w:rFonts w:ascii="Verdana" w:eastAsia="Cambria" w:hAnsi="Verdana" w:cs="Times New Roman"/>
          <w:color w:val="404040" w:themeColor="text1" w:themeTint="BF"/>
          <w:spacing w:val="-2"/>
          <w:sz w:val="24"/>
          <w:szCs w:val="24"/>
          <w:lang w:eastAsia="lv-LV"/>
        </w:rPr>
        <w:t xml:space="preserve">ES struktūrfondu </w:t>
      </w:r>
      <w:r w:rsidRPr="0095624E">
        <w:rPr>
          <w:rFonts w:ascii="Verdana" w:eastAsia="Cambria" w:hAnsi="Verdana" w:cs="Times New Roman"/>
          <w:color w:val="404040" w:themeColor="text1" w:themeTint="BF"/>
          <w:spacing w:val="-2"/>
          <w:sz w:val="24"/>
          <w:szCs w:val="24"/>
          <w:lang w:eastAsia="lv-LV"/>
        </w:rPr>
        <w:t xml:space="preserve">programmas </w:t>
      </w:r>
      <w:r w:rsidR="006753DB" w:rsidRPr="0095624E">
        <w:rPr>
          <w:rFonts w:ascii="Verdana" w:eastAsia="Cambria" w:hAnsi="Verdana" w:cs="Times New Roman"/>
          <w:color w:val="404040" w:themeColor="text1" w:themeTint="BF"/>
          <w:spacing w:val="-2"/>
          <w:sz w:val="24"/>
          <w:szCs w:val="24"/>
          <w:lang w:eastAsia="lv-LV"/>
        </w:rPr>
        <w:t xml:space="preserve">"Kompetences centri" </w:t>
      </w:r>
      <w:r w:rsidRPr="0095624E">
        <w:rPr>
          <w:rFonts w:ascii="Verdana" w:eastAsia="Cambria" w:hAnsi="Verdana" w:cs="Times New Roman"/>
          <w:color w:val="404040" w:themeColor="text1" w:themeTint="BF"/>
          <w:spacing w:val="-2"/>
          <w:sz w:val="24"/>
          <w:szCs w:val="24"/>
          <w:lang w:eastAsia="lv-LV"/>
        </w:rPr>
        <w:t xml:space="preserve">ietvaros pieejamais atbalsts. </w:t>
      </w:r>
      <w:r w:rsidR="006753DB" w:rsidRPr="0095624E">
        <w:rPr>
          <w:rFonts w:ascii="Verdana" w:eastAsia="Cambria" w:hAnsi="Verdana" w:cs="Times New Roman"/>
          <w:color w:val="404040" w:themeColor="text1" w:themeTint="BF"/>
          <w:spacing w:val="-2"/>
          <w:sz w:val="24"/>
          <w:szCs w:val="24"/>
          <w:lang w:eastAsia="lv-LV"/>
        </w:rPr>
        <w:t>P</w:t>
      </w:r>
      <w:r w:rsidRPr="0095624E">
        <w:rPr>
          <w:rFonts w:ascii="Verdana" w:eastAsia="Cambria" w:hAnsi="Verdana" w:cs="Times New Roman"/>
          <w:color w:val="404040" w:themeColor="text1" w:themeTint="BF"/>
          <w:spacing w:val="-2"/>
          <w:sz w:val="24"/>
          <w:szCs w:val="24"/>
          <w:lang w:eastAsia="lv-LV"/>
        </w:rPr>
        <w:t xml:space="preserve">rogramma </w:t>
      </w:r>
      <w:r w:rsidR="002320B2" w:rsidRPr="0095624E">
        <w:rPr>
          <w:rFonts w:ascii="Verdana" w:eastAsia="Cambria" w:hAnsi="Verdana" w:cs="Times New Roman"/>
          <w:color w:val="404040" w:themeColor="text1" w:themeTint="BF"/>
          <w:spacing w:val="-2"/>
          <w:sz w:val="24"/>
          <w:szCs w:val="24"/>
          <w:lang w:eastAsia="lv-LV"/>
        </w:rPr>
        <w:t>"</w:t>
      </w:r>
      <w:r w:rsidRPr="0095624E">
        <w:rPr>
          <w:rFonts w:ascii="Verdana" w:eastAsia="Cambria" w:hAnsi="Verdana" w:cs="Times New Roman"/>
          <w:color w:val="404040" w:themeColor="text1" w:themeTint="BF"/>
          <w:spacing w:val="-2"/>
          <w:sz w:val="24"/>
          <w:szCs w:val="24"/>
          <w:lang w:eastAsia="lv-LV"/>
        </w:rPr>
        <w:t>Kompetences centri</w:t>
      </w:r>
      <w:r w:rsidR="002320B2" w:rsidRPr="0095624E">
        <w:rPr>
          <w:rFonts w:ascii="Verdana" w:eastAsia="Cambria" w:hAnsi="Verdana" w:cs="Times New Roman"/>
          <w:color w:val="404040" w:themeColor="text1" w:themeTint="BF"/>
          <w:spacing w:val="-2"/>
          <w:sz w:val="24"/>
          <w:szCs w:val="24"/>
          <w:lang w:eastAsia="lv-LV"/>
        </w:rPr>
        <w:t>"</w:t>
      </w:r>
      <w:r w:rsidRPr="0095624E">
        <w:rPr>
          <w:rFonts w:ascii="Verdana" w:eastAsia="Cambria" w:hAnsi="Verdana" w:cs="Times New Roman"/>
          <w:color w:val="404040" w:themeColor="text1" w:themeTint="BF"/>
          <w:spacing w:val="-2"/>
          <w:sz w:val="24"/>
          <w:szCs w:val="24"/>
          <w:lang w:eastAsia="lv-LV"/>
        </w:rPr>
        <w:t xml:space="preserve"> (kopumā </w:t>
      </w:r>
      <w:r w:rsidR="006753DB" w:rsidRPr="0095624E">
        <w:rPr>
          <w:rFonts w:ascii="Verdana" w:eastAsia="Cambria" w:hAnsi="Verdana" w:cs="Times New Roman"/>
          <w:color w:val="404040" w:themeColor="text1" w:themeTint="BF"/>
          <w:spacing w:val="-2"/>
          <w:sz w:val="24"/>
          <w:szCs w:val="24"/>
          <w:lang w:eastAsia="lv-LV"/>
        </w:rPr>
        <w:t xml:space="preserve">izveidoti </w:t>
      </w:r>
      <w:r w:rsidR="00E84C03" w:rsidRPr="0095624E">
        <w:rPr>
          <w:rFonts w:ascii="Verdana" w:eastAsia="Cambria" w:hAnsi="Verdana" w:cs="Times New Roman"/>
          <w:color w:val="404040" w:themeColor="text1" w:themeTint="BF"/>
          <w:spacing w:val="-2"/>
          <w:sz w:val="24"/>
          <w:szCs w:val="24"/>
          <w:lang w:eastAsia="lv-LV"/>
        </w:rPr>
        <w:t>seši</w:t>
      </w:r>
      <w:r w:rsidRPr="0095624E">
        <w:rPr>
          <w:rFonts w:ascii="Verdana" w:eastAsia="Cambria" w:hAnsi="Verdana" w:cs="Times New Roman"/>
          <w:color w:val="404040" w:themeColor="text1" w:themeTint="BF"/>
          <w:spacing w:val="-2"/>
          <w:sz w:val="24"/>
          <w:szCs w:val="24"/>
          <w:lang w:eastAsia="lv-LV"/>
        </w:rPr>
        <w:t xml:space="preserve"> </w:t>
      </w:r>
      <w:r w:rsidR="006753DB" w:rsidRPr="0095624E">
        <w:rPr>
          <w:rFonts w:ascii="Verdana" w:eastAsia="Cambria" w:hAnsi="Verdana" w:cs="Times New Roman"/>
          <w:color w:val="404040" w:themeColor="text1" w:themeTint="BF"/>
          <w:spacing w:val="-2"/>
          <w:sz w:val="24"/>
          <w:szCs w:val="24"/>
          <w:lang w:eastAsia="lv-LV"/>
        </w:rPr>
        <w:t>k</w:t>
      </w:r>
      <w:r w:rsidRPr="0095624E">
        <w:rPr>
          <w:rFonts w:ascii="Verdana" w:eastAsia="Cambria" w:hAnsi="Verdana" w:cs="Times New Roman"/>
          <w:color w:val="404040" w:themeColor="text1" w:themeTint="BF"/>
          <w:spacing w:val="-2"/>
          <w:sz w:val="24"/>
          <w:szCs w:val="24"/>
          <w:lang w:eastAsia="lv-LV"/>
        </w:rPr>
        <w:t xml:space="preserve">ompetences centri), kuras kopējais </w:t>
      </w:r>
      <w:r w:rsidR="006753DB" w:rsidRPr="0095624E">
        <w:rPr>
          <w:rFonts w:ascii="Verdana" w:eastAsia="Cambria" w:hAnsi="Verdana" w:cs="Times New Roman"/>
          <w:color w:val="404040" w:themeColor="text1" w:themeTint="BF"/>
          <w:spacing w:val="-2"/>
          <w:sz w:val="24"/>
          <w:szCs w:val="24"/>
          <w:lang w:eastAsia="lv-LV"/>
        </w:rPr>
        <w:t>publiskais finansējums ir 53,17 </w:t>
      </w:r>
      <w:r w:rsidRPr="0095624E">
        <w:rPr>
          <w:rFonts w:ascii="Verdana" w:eastAsia="Cambria" w:hAnsi="Verdana" w:cs="Times New Roman"/>
          <w:color w:val="404040" w:themeColor="text1" w:themeTint="BF"/>
          <w:spacing w:val="-2"/>
          <w:sz w:val="24"/>
          <w:szCs w:val="24"/>
          <w:lang w:eastAsia="lv-LV"/>
        </w:rPr>
        <w:t xml:space="preserve">milj. </w:t>
      </w:r>
      <w:r w:rsidR="00666B9E" w:rsidRPr="0095624E">
        <w:rPr>
          <w:rFonts w:ascii="Verdana" w:eastAsia="Cambria" w:hAnsi="Verdana" w:cs="Times New Roman"/>
          <w:i/>
          <w:color w:val="404040" w:themeColor="text1" w:themeTint="BF"/>
          <w:spacing w:val="-2"/>
          <w:sz w:val="24"/>
          <w:szCs w:val="24"/>
          <w:lang w:eastAsia="lv-LV"/>
        </w:rPr>
        <w:t>euro</w:t>
      </w:r>
      <w:r w:rsidRPr="0095624E">
        <w:rPr>
          <w:rFonts w:ascii="Verdana" w:eastAsia="Cambria" w:hAnsi="Verdana" w:cs="Times New Roman"/>
          <w:color w:val="404040" w:themeColor="text1" w:themeTint="BF"/>
          <w:spacing w:val="-2"/>
          <w:sz w:val="24"/>
          <w:szCs w:val="24"/>
          <w:lang w:eastAsia="lv-LV"/>
        </w:rPr>
        <w:t xml:space="preserve">. </w:t>
      </w:r>
      <w:r w:rsidR="006753DB" w:rsidRPr="0095624E">
        <w:rPr>
          <w:rFonts w:ascii="Verdana" w:eastAsia="Cambria" w:hAnsi="Verdana" w:cs="Times New Roman"/>
          <w:color w:val="404040" w:themeColor="text1" w:themeTint="BF"/>
          <w:spacing w:val="-2"/>
          <w:sz w:val="24"/>
          <w:szCs w:val="24"/>
          <w:lang w:eastAsia="lv-LV"/>
        </w:rPr>
        <w:t>Minētajos s</w:t>
      </w:r>
      <w:r w:rsidRPr="0095624E">
        <w:rPr>
          <w:rFonts w:ascii="Verdana" w:eastAsia="Cambria" w:hAnsi="Verdana" w:cs="Times New Roman"/>
          <w:color w:val="404040" w:themeColor="text1" w:themeTint="BF"/>
          <w:spacing w:val="-2"/>
          <w:sz w:val="24"/>
          <w:szCs w:val="24"/>
          <w:lang w:eastAsia="lv-LV"/>
        </w:rPr>
        <w:t xml:space="preserve">ešos </w:t>
      </w:r>
      <w:r w:rsidR="006753DB" w:rsidRPr="0095624E">
        <w:rPr>
          <w:rFonts w:ascii="Verdana" w:eastAsia="Cambria" w:hAnsi="Verdana" w:cs="Times New Roman"/>
          <w:color w:val="404040" w:themeColor="text1" w:themeTint="BF"/>
          <w:spacing w:val="-2"/>
          <w:sz w:val="24"/>
          <w:szCs w:val="24"/>
          <w:lang w:eastAsia="lv-LV"/>
        </w:rPr>
        <w:t>k</w:t>
      </w:r>
      <w:r w:rsidRPr="0095624E">
        <w:rPr>
          <w:rFonts w:ascii="Verdana" w:eastAsia="Cambria" w:hAnsi="Verdana" w:cs="Times New Roman"/>
          <w:color w:val="404040" w:themeColor="text1" w:themeTint="BF"/>
          <w:spacing w:val="-2"/>
          <w:sz w:val="24"/>
          <w:szCs w:val="24"/>
          <w:lang w:eastAsia="lv-LV"/>
        </w:rPr>
        <w:t>ompetences centros uz 2014</w:t>
      </w:r>
      <w:r w:rsidR="002320B2" w:rsidRPr="0095624E">
        <w:rPr>
          <w:rFonts w:ascii="Verdana" w:eastAsia="Cambria" w:hAnsi="Verdana" w:cs="Times New Roman"/>
          <w:color w:val="404040" w:themeColor="text1" w:themeTint="BF"/>
          <w:spacing w:val="-2"/>
          <w:sz w:val="24"/>
          <w:szCs w:val="24"/>
          <w:lang w:eastAsia="lv-LV"/>
        </w:rPr>
        <w:t>. gad</w:t>
      </w:r>
      <w:r w:rsidRPr="0095624E">
        <w:rPr>
          <w:rFonts w:ascii="Verdana" w:eastAsia="Cambria" w:hAnsi="Verdana" w:cs="Times New Roman"/>
          <w:color w:val="404040" w:themeColor="text1" w:themeTint="BF"/>
          <w:spacing w:val="-2"/>
          <w:sz w:val="24"/>
          <w:szCs w:val="24"/>
          <w:lang w:eastAsia="lv-LV"/>
        </w:rPr>
        <w:t>a 31</w:t>
      </w:r>
      <w:r w:rsidR="00084401" w:rsidRPr="0095624E">
        <w:rPr>
          <w:rFonts w:ascii="Verdana" w:eastAsia="Cambria" w:hAnsi="Verdana" w:cs="Times New Roman"/>
          <w:color w:val="404040" w:themeColor="text1" w:themeTint="BF"/>
          <w:spacing w:val="-2"/>
          <w:sz w:val="24"/>
          <w:szCs w:val="24"/>
          <w:lang w:eastAsia="lv-LV"/>
        </w:rPr>
        <w:t>. decem</w:t>
      </w:r>
      <w:r w:rsidRPr="0095624E">
        <w:rPr>
          <w:rFonts w:ascii="Verdana" w:eastAsia="Cambria" w:hAnsi="Verdana" w:cs="Times New Roman"/>
          <w:color w:val="404040" w:themeColor="text1" w:themeTint="BF"/>
          <w:spacing w:val="-2"/>
          <w:sz w:val="24"/>
          <w:szCs w:val="24"/>
          <w:lang w:eastAsia="lv-LV"/>
        </w:rPr>
        <w:t>bri īstenot</w:t>
      </w:r>
      <w:r w:rsidR="00E84C03" w:rsidRPr="0095624E">
        <w:rPr>
          <w:rFonts w:ascii="Verdana" w:eastAsia="Cambria" w:hAnsi="Verdana" w:cs="Times New Roman"/>
          <w:color w:val="404040" w:themeColor="text1" w:themeTint="BF"/>
          <w:spacing w:val="-2"/>
          <w:sz w:val="24"/>
          <w:szCs w:val="24"/>
          <w:lang w:eastAsia="lv-LV"/>
        </w:rPr>
        <w:t>s</w:t>
      </w:r>
      <w:r w:rsidRPr="0095624E">
        <w:rPr>
          <w:rFonts w:ascii="Verdana" w:eastAsia="Cambria" w:hAnsi="Verdana" w:cs="Times New Roman"/>
          <w:color w:val="404040" w:themeColor="text1" w:themeTint="BF"/>
          <w:spacing w:val="-2"/>
          <w:sz w:val="24"/>
          <w:szCs w:val="24"/>
          <w:lang w:eastAsia="lv-LV"/>
        </w:rPr>
        <w:t xml:space="preserve"> 231</w:t>
      </w:r>
      <w:r w:rsidR="006753DB" w:rsidRPr="0095624E">
        <w:rPr>
          <w:rFonts w:ascii="Verdana" w:eastAsia="Cambria" w:hAnsi="Verdana" w:cs="Times New Roman"/>
          <w:color w:val="404040" w:themeColor="text1" w:themeTint="BF"/>
          <w:spacing w:val="-2"/>
          <w:sz w:val="24"/>
          <w:szCs w:val="24"/>
          <w:lang w:eastAsia="lv-LV"/>
        </w:rPr>
        <w:t> </w:t>
      </w:r>
      <w:r w:rsidRPr="0095624E">
        <w:rPr>
          <w:rFonts w:ascii="Verdana" w:eastAsia="Cambria" w:hAnsi="Verdana" w:cs="Times New Roman"/>
          <w:color w:val="404040" w:themeColor="text1" w:themeTint="BF"/>
          <w:spacing w:val="-2"/>
          <w:sz w:val="24"/>
          <w:szCs w:val="24"/>
          <w:lang w:eastAsia="lv-LV"/>
        </w:rPr>
        <w:t>rūpniecisko pētījumu un jaunu produktu un tehnoloģiju izstrādes projekt</w:t>
      </w:r>
      <w:r w:rsidR="00E84C03" w:rsidRPr="0095624E">
        <w:rPr>
          <w:rFonts w:ascii="Verdana" w:eastAsia="Cambria" w:hAnsi="Verdana" w:cs="Times New Roman"/>
          <w:color w:val="404040" w:themeColor="text1" w:themeTint="BF"/>
          <w:spacing w:val="-2"/>
          <w:sz w:val="24"/>
          <w:szCs w:val="24"/>
          <w:lang w:eastAsia="lv-LV"/>
        </w:rPr>
        <w:t>s</w:t>
      </w:r>
      <w:r w:rsidRPr="0095624E">
        <w:rPr>
          <w:rFonts w:ascii="Verdana" w:eastAsia="Cambria" w:hAnsi="Verdana" w:cs="Times New Roman"/>
          <w:color w:val="404040" w:themeColor="text1" w:themeTint="BF"/>
          <w:spacing w:val="-2"/>
          <w:sz w:val="24"/>
          <w:szCs w:val="24"/>
          <w:lang w:eastAsia="lv-LV"/>
        </w:rPr>
        <w:t xml:space="preserve">, no </w:t>
      </w:r>
      <w:r w:rsidR="00E84C03" w:rsidRPr="0095624E">
        <w:rPr>
          <w:rFonts w:ascii="Verdana" w:eastAsia="Cambria" w:hAnsi="Verdana" w:cs="Times New Roman"/>
          <w:color w:val="404040" w:themeColor="text1" w:themeTint="BF"/>
          <w:spacing w:val="-2"/>
          <w:sz w:val="24"/>
          <w:szCs w:val="24"/>
          <w:lang w:eastAsia="lv-LV"/>
        </w:rPr>
        <w:t>t</w:t>
      </w:r>
      <w:r w:rsidRPr="0095624E">
        <w:rPr>
          <w:rFonts w:ascii="Verdana" w:eastAsia="Cambria" w:hAnsi="Verdana" w:cs="Times New Roman"/>
          <w:color w:val="404040" w:themeColor="text1" w:themeTint="BF"/>
          <w:spacing w:val="-2"/>
          <w:sz w:val="24"/>
          <w:szCs w:val="24"/>
          <w:lang w:eastAsia="lv-LV"/>
        </w:rPr>
        <w:t>iem pabeigti 78 projekti. Kompetences centros kopumā tika iesaistīti 164</w:t>
      </w:r>
      <w:r w:rsidR="00666B9E" w:rsidRPr="0095624E">
        <w:rPr>
          <w:rFonts w:ascii="Verdana" w:eastAsia="Cambria" w:hAnsi="Verdana" w:cs="Times New Roman"/>
          <w:color w:val="404040" w:themeColor="text1" w:themeTint="BF"/>
          <w:spacing w:val="-2"/>
          <w:sz w:val="24"/>
          <w:szCs w:val="24"/>
          <w:lang w:eastAsia="lv-LV"/>
        </w:rPr>
        <w:t> </w:t>
      </w:r>
      <w:r w:rsidR="006753DB" w:rsidRPr="0095624E">
        <w:rPr>
          <w:rFonts w:ascii="Verdana" w:eastAsia="Cambria" w:hAnsi="Verdana" w:cs="Times New Roman"/>
          <w:color w:val="404040" w:themeColor="text1" w:themeTint="BF"/>
          <w:spacing w:val="-2"/>
          <w:sz w:val="24"/>
          <w:szCs w:val="24"/>
          <w:lang w:eastAsia="lv-LV"/>
        </w:rPr>
        <w:t>uzņēmumi un 33 </w:t>
      </w:r>
      <w:r w:rsidRPr="0095624E">
        <w:rPr>
          <w:rFonts w:ascii="Verdana" w:eastAsia="Cambria" w:hAnsi="Verdana" w:cs="Times New Roman"/>
          <w:color w:val="404040" w:themeColor="text1" w:themeTint="BF"/>
          <w:spacing w:val="-2"/>
          <w:sz w:val="24"/>
          <w:szCs w:val="24"/>
          <w:lang w:eastAsia="lv-LV"/>
        </w:rPr>
        <w:t xml:space="preserve">zinātniskās institūcijas, kā arī projektu īstenošanā </w:t>
      </w:r>
      <w:r w:rsidR="006753DB" w:rsidRPr="0095624E">
        <w:rPr>
          <w:rFonts w:ascii="Verdana" w:eastAsia="Cambria" w:hAnsi="Verdana" w:cs="Times New Roman"/>
          <w:color w:val="404040" w:themeColor="text1" w:themeTint="BF"/>
          <w:spacing w:val="-2"/>
          <w:sz w:val="24"/>
          <w:szCs w:val="24"/>
          <w:lang w:eastAsia="lv-LV"/>
        </w:rPr>
        <w:t xml:space="preserve">tika </w:t>
      </w:r>
      <w:r w:rsidRPr="0095624E">
        <w:rPr>
          <w:rFonts w:ascii="Verdana" w:eastAsia="Cambria" w:hAnsi="Verdana" w:cs="Times New Roman"/>
          <w:color w:val="404040" w:themeColor="text1" w:themeTint="BF"/>
          <w:spacing w:val="-2"/>
          <w:sz w:val="24"/>
          <w:szCs w:val="24"/>
          <w:lang w:eastAsia="lv-LV"/>
        </w:rPr>
        <w:t>nodarbināti 717</w:t>
      </w:r>
      <w:r w:rsidR="00666B9E" w:rsidRPr="0095624E">
        <w:rPr>
          <w:rFonts w:ascii="Verdana" w:eastAsia="Cambria" w:hAnsi="Verdana" w:cs="Times New Roman"/>
          <w:color w:val="404040" w:themeColor="text1" w:themeTint="BF"/>
          <w:spacing w:val="-2"/>
          <w:sz w:val="24"/>
          <w:szCs w:val="24"/>
          <w:lang w:eastAsia="lv-LV"/>
        </w:rPr>
        <w:t> </w:t>
      </w:r>
      <w:r w:rsidRPr="0095624E">
        <w:rPr>
          <w:rFonts w:ascii="Verdana" w:eastAsia="Cambria" w:hAnsi="Verdana" w:cs="Times New Roman"/>
          <w:color w:val="404040" w:themeColor="text1" w:themeTint="BF"/>
          <w:spacing w:val="-2"/>
          <w:sz w:val="24"/>
          <w:szCs w:val="24"/>
          <w:lang w:eastAsia="lv-LV"/>
        </w:rPr>
        <w:t xml:space="preserve">zinātniskie darbinieki. Programma </w:t>
      </w:r>
      <w:r w:rsidR="002320B2" w:rsidRPr="0095624E">
        <w:rPr>
          <w:rFonts w:ascii="Verdana" w:eastAsia="Cambria" w:hAnsi="Verdana" w:cs="Times New Roman"/>
          <w:color w:val="404040" w:themeColor="text1" w:themeTint="BF"/>
          <w:spacing w:val="-2"/>
          <w:sz w:val="24"/>
          <w:szCs w:val="24"/>
          <w:lang w:eastAsia="lv-LV"/>
        </w:rPr>
        <w:t>"</w:t>
      </w:r>
      <w:r w:rsidRPr="0095624E">
        <w:rPr>
          <w:rFonts w:ascii="Verdana" w:eastAsia="Cambria" w:hAnsi="Verdana" w:cs="Times New Roman"/>
          <w:color w:val="404040" w:themeColor="text1" w:themeTint="BF"/>
          <w:spacing w:val="-2"/>
          <w:sz w:val="24"/>
          <w:szCs w:val="24"/>
          <w:lang w:eastAsia="lv-LV"/>
        </w:rPr>
        <w:t>Kompetences centri</w:t>
      </w:r>
      <w:r w:rsidR="002320B2" w:rsidRPr="0095624E">
        <w:rPr>
          <w:rFonts w:ascii="Verdana" w:eastAsia="Cambria" w:hAnsi="Verdana" w:cs="Times New Roman"/>
          <w:color w:val="404040" w:themeColor="text1" w:themeTint="BF"/>
          <w:spacing w:val="-2"/>
          <w:sz w:val="24"/>
          <w:szCs w:val="24"/>
          <w:lang w:eastAsia="lv-LV"/>
        </w:rPr>
        <w:t>"</w:t>
      </w:r>
      <w:r w:rsidRPr="0095624E">
        <w:rPr>
          <w:rFonts w:ascii="Verdana" w:eastAsia="Cambria" w:hAnsi="Verdana" w:cs="Times New Roman"/>
          <w:color w:val="404040" w:themeColor="text1" w:themeTint="BF"/>
          <w:spacing w:val="-2"/>
          <w:sz w:val="24"/>
          <w:szCs w:val="24"/>
          <w:lang w:eastAsia="lv-LV"/>
        </w:rPr>
        <w:t xml:space="preserve"> tiks īstenota līdz 2015</w:t>
      </w:r>
      <w:r w:rsidR="002320B2" w:rsidRPr="0095624E">
        <w:rPr>
          <w:rFonts w:ascii="Verdana" w:eastAsia="Cambria" w:hAnsi="Verdana" w:cs="Times New Roman"/>
          <w:color w:val="404040" w:themeColor="text1" w:themeTint="BF"/>
          <w:spacing w:val="-2"/>
          <w:sz w:val="24"/>
          <w:szCs w:val="24"/>
          <w:lang w:eastAsia="lv-LV"/>
        </w:rPr>
        <w:t>. gad</w:t>
      </w:r>
      <w:r w:rsidRPr="0095624E">
        <w:rPr>
          <w:rFonts w:ascii="Verdana" w:eastAsia="Cambria" w:hAnsi="Verdana" w:cs="Times New Roman"/>
          <w:color w:val="404040" w:themeColor="text1" w:themeTint="BF"/>
          <w:spacing w:val="-2"/>
          <w:sz w:val="24"/>
          <w:szCs w:val="24"/>
          <w:lang w:eastAsia="lv-LV"/>
        </w:rPr>
        <w:t>a beigām.</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Norvēģijas finanšu instrumenta programmas ietvaros izveidotajā Zaļo tehnoloģiju inkubatorā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tiek turpināta pirmsinkubācijas pakalpojumu sniegšana 99 biznesa idejām, kas tika atbalstītas 2014. un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organizēto piecu projektu atlases kārtu ietvaros. Vienlaikus Zaļo tehnoloģiju inkubators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ir uzsācis inkubācijas pakalpojumu sniegšanu 10 biznesa idejām </w:t>
      </w:r>
      <w:r w:rsidR="00C35F6F" w:rsidRPr="0095624E">
        <w:rPr>
          <w:rFonts w:ascii="Verdana" w:hAnsi="Verdana" w:cs="Times New Roman"/>
          <w:color w:val="404040" w:themeColor="text1" w:themeTint="BF"/>
          <w:sz w:val="24"/>
          <w:szCs w:val="24"/>
        </w:rPr>
        <w:t>(k</w:t>
      </w:r>
      <w:r w:rsidRPr="0095624E">
        <w:rPr>
          <w:rFonts w:ascii="Verdana" w:hAnsi="Verdana" w:cs="Times New Roman"/>
          <w:color w:val="404040" w:themeColor="text1" w:themeTint="BF"/>
          <w:sz w:val="24"/>
          <w:szCs w:val="24"/>
        </w:rPr>
        <w:t>opēj</w:t>
      </w:r>
      <w:r w:rsidR="00C35F6F" w:rsidRPr="0095624E">
        <w:rPr>
          <w:rFonts w:ascii="Verdana" w:hAnsi="Verdana" w:cs="Times New Roman"/>
          <w:color w:val="404040" w:themeColor="text1" w:themeTint="BF"/>
          <w:sz w:val="24"/>
          <w:szCs w:val="24"/>
        </w:rPr>
        <w:t>ais</w:t>
      </w:r>
      <w:r w:rsidRPr="0095624E">
        <w:rPr>
          <w:rFonts w:ascii="Verdana" w:hAnsi="Verdana" w:cs="Times New Roman"/>
          <w:color w:val="404040" w:themeColor="text1" w:themeTint="BF"/>
          <w:sz w:val="24"/>
          <w:szCs w:val="24"/>
        </w:rPr>
        <w:t xml:space="preserve"> piešķi</w:t>
      </w:r>
      <w:r w:rsidR="00666B9E" w:rsidRPr="0095624E">
        <w:rPr>
          <w:rFonts w:ascii="Verdana" w:hAnsi="Verdana" w:cs="Times New Roman"/>
          <w:color w:val="404040" w:themeColor="text1" w:themeTint="BF"/>
          <w:sz w:val="24"/>
          <w:szCs w:val="24"/>
        </w:rPr>
        <w:t>rt</w:t>
      </w:r>
      <w:r w:rsidR="00C35F6F" w:rsidRPr="0095624E">
        <w:rPr>
          <w:rFonts w:ascii="Verdana" w:hAnsi="Verdana" w:cs="Times New Roman"/>
          <w:color w:val="404040" w:themeColor="text1" w:themeTint="BF"/>
          <w:sz w:val="24"/>
          <w:szCs w:val="24"/>
        </w:rPr>
        <w:t>ais</w:t>
      </w:r>
      <w:r w:rsidR="00666B9E" w:rsidRPr="0095624E">
        <w:rPr>
          <w:rFonts w:ascii="Verdana" w:hAnsi="Verdana" w:cs="Times New Roman"/>
          <w:color w:val="404040" w:themeColor="text1" w:themeTint="BF"/>
          <w:sz w:val="24"/>
          <w:szCs w:val="24"/>
        </w:rPr>
        <w:t xml:space="preserve"> līdzfinansējuma ap</w:t>
      </w:r>
      <w:r w:rsidR="00C35F6F" w:rsidRPr="0095624E">
        <w:rPr>
          <w:rFonts w:ascii="Verdana" w:hAnsi="Verdana" w:cs="Times New Roman"/>
          <w:color w:val="404040" w:themeColor="text1" w:themeTint="BF"/>
          <w:sz w:val="24"/>
          <w:szCs w:val="24"/>
        </w:rPr>
        <w:t xml:space="preserve">mērs – </w:t>
      </w:r>
      <w:r w:rsidR="00666B9E" w:rsidRPr="0095624E">
        <w:rPr>
          <w:rFonts w:ascii="Verdana" w:hAnsi="Verdana" w:cs="Times New Roman"/>
          <w:color w:val="404040" w:themeColor="text1" w:themeTint="BF"/>
          <w:sz w:val="24"/>
          <w:szCs w:val="24"/>
        </w:rPr>
        <w:t>1,19 </w:t>
      </w:r>
      <w:r w:rsidRPr="0095624E">
        <w:rPr>
          <w:rFonts w:ascii="Verdana" w:hAnsi="Verdana" w:cs="Times New Roman"/>
          <w:color w:val="404040" w:themeColor="text1" w:themeTint="BF"/>
          <w:sz w:val="24"/>
          <w:szCs w:val="24"/>
        </w:rPr>
        <w:t xml:space="preserve">milj. </w:t>
      </w:r>
      <w:r w:rsidR="00A70564" w:rsidRPr="0095624E">
        <w:rPr>
          <w:rFonts w:ascii="Verdana" w:hAnsi="Verdana" w:cs="Times New Roman"/>
          <w:i/>
          <w:color w:val="404040" w:themeColor="text1" w:themeTint="BF"/>
          <w:sz w:val="24"/>
          <w:szCs w:val="24"/>
        </w:rPr>
        <w:t>euro</w:t>
      </w:r>
      <w:r w:rsidR="00C35F6F"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kuru inkubēšana tika atbalstīta Neliela apjoma grantu shēmā. Paralēli Neliela apjomu grantu shēmas ietvaros tika izsludināta trešā projektu atlases kārta (iesniegumu </w:t>
      </w:r>
      <w:r w:rsidR="00C35F6F" w:rsidRPr="0095624E">
        <w:rPr>
          <w:rFonts w:ascii="Verdana" w:hAnsi="Verdana" w:cs="Times New Roman"/>
          <w:color w:val="404040" w:themeColor="text1" w:themeTint="BF"/>
          <w:sz w:val="24"/>
          <w:szCs w:val="24"/>
        </w:rPr>
        <w:t xml:space="preserve">iesniegšanas </w:t>
      </w:r>
      <w:r w:rsidRPr="0095624E">
        <w:rPr>
          <w:rFonts w:ascii="Verdana" w:hAnsi="Verdana" w:cs="Times New Roman"/>
          <w:color w:val="404040" w:themeColor="text1" w:themeTint="BF"/>
          <w:sz w:val="24"/>
          <w:szCs w:val="24"/>
        </w:rPr>
        <w:t>beigu termiņš –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w:t>
      </w:r>
      <w:r w:rsidR="00084401" w:rsidRPr="0095624E">
        <w:rPr>
          <w:rFonts w:ascii="Verdana" w:hAnsi="Verdana" w:cs="Times New Roman"/>
          <w:color w:val="404040" w:themeColor="text1" w:themeTint="BF"/>
          <w:sz w:val="24"/>
          <w:szCs w:val="24"/>
        </w:rPr>
        <w:t>. jūni</w:t>
      </w:r>
      <w:r w:rsidRPr="0095624E">
        <w:rPr>
          <w:rFonts w:ascii="Verdana" w:hAnsi="Verdana" w:cs="Times New Roman"/>
          <w:color w:val="404040" w:themeColor="text1" w:themeTint="BF"/>
          <w:sz w:val="24"/>
          <w:szCs w:val="24"/>
        </w:rPr>
        <w:t>js), tādējādi sniedzot iespēju plašākam ideju attīstītāju lokam saņemt finansējumu vides produktu, tehnoloģiju un pakalpojumu komercializācijai.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Norvēģijas finanšu instrumenta programmas </w:t>
      </w:r>
      <w:r w:rsidR="00C35F6F" w:rsidRPr="0095624E">
        <w:rPr>
          <w:rFonts w:ascii="Verdana" w:hAnsi="Verdana" w:cs="Times New Roman"/>
          <w:color w:val="404040" w:themeColor="text1" w:themeTint="BF"/>
          <w:sz w:val="24"/>
          <w:szCs w:val="24"/>
        </w:rPr>
        <w:t>a</w:t>
      </w:r>
      <w:r w:rsidRPr="0095624E">
        <w:rPr>
          <w:rFonts w:ascii="Verdana" w:hAnsi="Verdana" w:cs="Times New Roman"/>
          <w:color w:val="404040" w:themeColor="text1" w:themeTint="BF"/>
          <w:sz w:val="24"/>
          <w:szCs w:val="24"/>
        </w:rPr>
        <w:t xml:space="preserve">tklātā konkursa ietvaros turpinās 18 atbalstīto uzņēmumu projektu īstenošanas process </w:t>
      </w:r>
      <w:r w:rsidR="00C35F6F"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kopēj</w:t>
      </w:r>
      <w:r w:rsidR="00C35F6F" w:rsidRPr="0095624E">
        <w:rPr>
          <w:rFonts w:ascii="Verdana" w:hAnsi="Verdana" w:cs="Times New Roman"/>
          <w:color w:val="404040" w:themeColor="text1" w:themeTint="BF"/>
          <w:sz w:val="24"/>
          <w:szCs w:val="24"/>
        </w:rPr>
        <w:t>ais</w:t>
      </w:r>
      <w:r w:rsidRPr="0095624E">
        <w:rPr>
          <w:rFonts w:ascii="Verdana" w:hAnsi="Verdana" w:cs="Times New Roman"/>
          <w:color w:val="404040" w:themeColor="text1" w:themeTint="BF"/>
          <w:sz w:val="24"/>
          <w:szCs w:val="24"/>
        </w:rPr>
        <w:t xml:space="preserve"> līdzfinansējuma ap</w:t>
      </w:r>
      <w:r w:rsidR="00C35F6F" w:rsidRPr="0095624E">
        <w:rPr>
          <w:rFonts w:ascii="Verdana" w:hAnsi="Verdana" w:cs="Times New Roman"/>
          <w:color w:val="404040" w:themeColor="text1" w:themeTint="BF"/>
          <w:sz w:val="24"/>
          <w:szCs w:val="24"/>
        </w:rPr>
        <w:t>mērs –</w:t>
      </w:r>
      <w:r w:rsidRPr="0095624E">
        <w:rPr>
          <w:rFonts w:ascii="Verdana" w:hAnsi="Verdana" w:cs="Times New Roman"/>
          <w:color w:val="404040" w:themeColor="text1" w:themeTint="BF"/>
          <w:sz w:val="24"/>
          <w:szCs w:val="24"/>
        </w:rPr>
        <w:t xml:space="preserve"> 7,27 milj. </w:t>
      </w:r>
      <w:r w:rsidRPr="0095624E">
        <w:rPr>
          <w:rFonts w:ascii="Verdana" w:hAnsi="Verdana" w:cs="Times New Roman"/>
          <w:i/>
          <w:color w:val="404040" w:themeColor="text1" w:themeTint="BF"/>
          <w:sz w:val="24"/>
          <w:szCs w:val="24"/>
        </w:rPr>
        <w:t>e</w:t>
      </w:r>
      <w:r w:rsidR="00490BE1" w:rsidRPr="0095624E">
        <w:rPr>
          <w:rFonts w:ascii="Verdana" w:hAnsi="Verdana" w:cs="Times New Roman"/>
          <w:i/>
          <w:color w:val="404040" w:themeColor="text1" w:themeTint="BF"/>
          <w:sz w:val="24"/>
          <w:szCs w:val="24"/>
        </w:rPr>
        <w:t>u</w:t>
      </w:r>
      <w:r w:rsidRPr="0095624E">
        <w:rPr>
          <w:rFonts w:ascii="Verdana" w:hAnsi="Verdana" w:cs="Times New Roman"/>
          <w:i/>
          <w:color w:val="404040" w:themeColor="text1" w:themeTint="BF"/>
          <w:sz w:val="24"/>
          <w:szCs w:val="24"/>
        </w:rPr>
        <w:t>ro</w:t>
      </w:r>
      <w:r w:rsidR="00C35F6F"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Projektu īstenošanas rezultātā paredzēts ieviest ražošanā jaunus produktus un tehnoloģijas ar samazinātu ietekmi uz vidi.</w:t>
      </w:r>
    </w:p>
    <w:p w:rsidR="00153B32" w:rsidRPr="0095624E" w:rsidRDefault="003E543E" w:rsidP="00C35F6F">
      <w:pPr>
        <w:tabs>
          <w:tab w:val="left" w:pos="993"/>
        </w:tabs>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Sākot ar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1</w:t>
      </w:r>
      <w:r w:rsidR="00084401" w:rsidRPr="0095624E">
        <w:rPr>
          <w:rFonts w:ascii="Verdana" w:hAnsi="Verdana" w:cs="Times New Roman"/>
          <w:color w:val="404040" w:themeColor="text1" w:themeTint="BF"/>
          <w:sz w:val="24"/>
          <w:szCs w:val="24"/>
        </w:rPr>
        <w:t>. jūli</w:t>
      </w:r>
      <w:r w:rsidRPr="0095624E">
        <w:rPr>
          <w:rFonts w:ascii="Verdana" w:hAnsi="Verdana" w:cs="Times New Roman"/>
          <w:color w:val="404040" w:themeColor="text1" w:themeTint="BF"/>
          <w:sz w:val="24"/>
          <w:szCs w:val="24"/>
        </w:rPr>
        <w:t xml:space="preserve">ju, uzņēmumi Latvijā var izmantot uzņēmumu ienākuma nodokļa stimulu uzņēmumu PA izmaksām, kas var tikt norakstītas tajā gadā, kad tās radušās, piemērojot vērtību palielinošu koeficientu </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3</w:t>
      </w:r>
      <w:r w:rsidR="002320B2"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w:t>
      </w:r>
    </w:p>
    <w:p w:rsidR="003E543E" w:rsidRPr="0095624E" w:rsidRDefault="003E543E" w:rsidP="00C35F6F">
      <w:pPr>
        <w:tabs>
          <w:tab w:val="left" w:pos="993"/>
        </w:tabs>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Nodokļa stimul</w:t>
      </w:r>
      <w:r w:rsidR="00C35F6F" w:rsidRPr="0095624E">
        <w:rPr>
          <w:rFonts w:ascii="Verdana" w:hAnsi="Verdana" w:cs="Times New Roman"/>
          <w:color w:val="404040" w:themeColor="text1" w:themeTint="BF"/>
          <w:sz w:val="24"/>
          <w:szCs w:val="24"/>
        </w:rPr>
        <w:t>u</w:t>
      </w:r>
      <w:r w:rsidRPr="0095624E">
        <w:rPr>
          <w:rFonts w:ascii="Verdana" w:hAnsi="Verdana" w:cs="Times New Roman"/>
          <w:color w:val="404040" w:themeColor="text1" w:themeTint="BF"/>
          <w:sz w:val="24"/>
          <w:szCs w:val="24"/>
        </w:rPr>
        <w:t xml:space="preserve"> var piemērot šādām attiecināmajām PA izmaksām:</w:t>
      </w:r>
    </w:p>
    <w:p w:rsidR="003E543E" w:rsidRPr="0095624E" w:rsidRDefault="003E543E" w:rsidP="0046624D">
      <w:pPr>
        <w:pStyle w:val="ListParagraph"/>
        <w:numPr>
          <w:ilvl w:val="0"/>
          <w:numId w:val="6"/>
        </w:numPr>
        <w:tabs>
          <w:tab w:val="left" w:pos="993"/>
        </w:tabs>
        <w:spacing w:after="0" w:line="240" w:lineRule="auto"/>
        <w:ind w:left="709" w:hanging="425"/>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uzņēmuma zinātniskā un zinātnes tehniskā personāla izmaksas, kas saistītas ar uzņēmuma veikto pētniecības un attīstības darbu;</w:t>
      </w:r>
    </w:p>
    <w:p w:rsidR="003E543E" w:rsidRPr="0095624E" w:rsidRDefault="00C35F6F" w:rsidP="0046624D">
      <w:pPr>
        <w:pStyle w:val="ListParagraph"/>
        <w:numPr>
          <w:ilvl w:val="0"/>
          <w:numId w:val="6"/>
        </w:numPr>
        <w:tabs>
          <w:tab w:val="left" w:pos="993"/>
        </w:tabs>
        <w:spacing w:after="0" w:line="240" w:lineRule="auto"/>
        <w:ind w:left="709" w:hanging="425"/>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to </w:t>
      </w:r>
      <w:r w:rsidR="003E543E" w:rsidRPr="0095624E">
        <w:rPr>
          <w:rFonts w:ascii="Verdana" w:hAnsi="Verdana" w:cs="Times New Roman"/>
          <w:color w:val="404040" w:themeColor="text1" w:themeTint="BF"/>
          <w:sz w:val="24"/>
          <w:szCs w:val="24"/>
        </w:rPr>
        <w:t>pētniecības pakalpojumu</w:t>
      </w:r>
      <w:r w:rsidRPr="0095624E">
        <w:rPr>
          <w:rFonts w:ascii="Verdana" w:hAnsi="Verdana" w:cs="Times New Roman"/>
          <w:color w:val="404040" w:themeColor="text1" w:themeTint="BF"/>
          <w:sz w:val="24"/>
          <w:szCs w:val="24"/>
        </w:rPr>
        <w:t xml:space="preserve"> izmaksas</w:t>
      </w:r>
      <w:r w:rsidR="003E543E" w:rsidRPr="0095624E">
        <w:rPr>
          <w:rFonts w:ascii="Verdana" w:hAnsi="Verdana" w:cs="Times New Roman"/>
          <w:color w:val="404040" w:themeColor="text1" w:themeTint="BF"/>
          <w:sz w:val="24"/>
          <w:szCs w:val="24"/>
        </w:rPr>
        <w:t>, kas saņemti no zinātniskajām institūcijām;</w:t>
      </w:r>
    </w:p>
    <w:p w:rsidR="003E543E" w:rsidRPr="0095624E" w:rsidRDefault="003E543E" w:rsidP="0046624D">
      <w:pPr>
        <w:pStyle w:val="ListParagraph"/>
        <w:numPr>
          <w:ilvl w:val="0"/>
          <w:numId w:val="6"/>
        </w:numPr>
        <w:tabs>
          <w:tab w:val="left" w:pos="993"/>
        </w:tabs>
        <w:spacing w:after="0" w:line="240" w:lineRule="auto"/>
        <w:ind w:left="709" w:hanging="425"/>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lastRenderedPageBreak/>
        <w:t>sertifikācijas, testēšanas un kalibrēšanas pakalpojumu izmaksas, saņemot pakalpojumus no akreditētām sertifikācijas, testēšanas un kalibrēšanas institūcijām.</w:t>
      </w:r>
    </w:p>
    <w:p w:rsidR="003E543E" w:rsidRPr="0095624E" w:rsidRDefault="003E543E" w:rsidP="00C35F6F">
      <w:pPr>
        <w:tabs>
          <w:tab w:val="left" w:pos="993"/>
        </w:tabs>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izveidotie trīs jaunie riska kapitāla fondi – </w:t>
      </w:r>
      <w:r w:rsidRPr="0095624E">
        <w:rPr>
          <w:rFonts w:ascii="Verdana" w:hAnsi="Verdana" w:cs="Times New Roman"/>
          <w:i/>
          <w:color w:val="404040" w:themeColor="text1" w:themeTint="BF"/>
          <w:sz w:val="24"/>
          <w:szCs w:val="24"/>
        </w:rPr>
        <w:t>Expansion Capital Fund, FlyCap Investment Fund I</w:t>
      </w:r>
      <w:r w:rsidRPr="0095624E">
        <w:rPr>
          <w:rFonts w:ascii="Verdana" w:hAnsi="Verdana" w:cs="Times New Roman"/>
          <w:color w:val="404040" w:themeColor="text1" w:themeTint="BF"/>
          <w:sz w:val="24"/>
          <w:szCs w:val="24"/>
        </w:rPr>
        <w:t xml:space="preserve"> un ZGI-3 – turpina nodrošināt Latvijas MVU pieeju riska kapitāla finansējumam uzņēmējdarbības uzsākšanai un attīstībai, kā arī veicina uzņēmēju konkurētspēju un izaugsmi. Izaugsmes kapitāla fondi pilnveido un paplašina riska kapitāla nozari Latvijā, papildinot citu Attīstības finanšu institūcijas Altum jau ieviesto riska kapitāla fondu piedāvājumu. Izaugsmes kapitāla fondi ļauj saņemt riska kapitālu situācijās, kad uzņēmuma paša nodrošinājums nav pietiek</w:t>
      </w:r>
      <w:r w:rsidR="00C35F6F" w:rsidRPr="0095624E">
        <w:rPr>
          <w:rFonts w:ascii="Verdana" w:hAnsi="Verdana" w:cs="Times New Roman"/>
          <w:color w:val="404040" w:themeColor="text1" w:themeTint="BF"/>
          <w:sz w:val="24"/>
          <w:szCs w:val="24"/>
        </w:rPr>
        <w:t>am</w:t>
      </w:r>
      <w:r w:rsidRPr="0095624E">
        <w:rPr>
          <w:rFonts w:ascii="Verdana" w:hAnsi="Verdana" w:cs="Times New Roman"/>
          <w:color w:val="404040" w:themeColor="text1" w:themeTint="BF"/>
          <w:sz w:val="24"/>
          <w:szCs w:val="24"/>
        </w:rPr>
        <w:t>s un uzņēmuma plānoto ieguldījumu risks ir pārāk augsts, lai varētu piesaistīt kredītiestāžu finansējumu nepieciešamajā apjomā. Līdz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31</w:t>
      </w:r>
      <w:r w:rsidR="00084401" w:rsidRPr="0095624E">
        <w:rPr>
          <w:rFonts w:ascii="Verdana" w:hAnsi="Verdana" w:cs="Times New Roman"/>
          <w:color w:val="404040" w:themeColor="text1" w:themeTint="BF"/>
          <w:sz w:val="24"/>
          <w:szCs w:val="24"/>
        </w:rPr>
        <w:t>. mart</w:t>
      </w:r>
      <w:r w:rsidRPr="0095624E">
        <w:rPr>
          <w:rFonts w:ascii="Verdana" w:hAnsi="Verdana" w:cs="Times New Roman"/>
          <w:color w:val="404040" w:themeColor="text1" w:themeTint="BF"/>
          <w:sz w:val="24"/>
          <w:szCs w:val="24"/>
        </w:rPr>
        <w:t xml:space="preserve">am ir veiktas 33 investīcijas par kopējo summu 10,3 milj. </w:t>
      </w:r>
      <w:r w:rsidR="00490BE1" w:rsidRPr="0095624E">
        <w:rPr>
          <w:rFonts w:ascii="Verdana" w:hAnsi="Verdana" w:cs="Times New Roman"/>
          <w:i/>
          <w:color w:val="404040" w:themeColor="text1" w:themeTint="BF"/>
          <w:sz w:val="24"/>
          <w:szCs w:val="24"/>
        </w:rPr>
        <w:t>euro</w:t>
      </w:r>
      <w:r w:rsidRPr="0095624E">
        <w:rPr>
          <w:rFonts w:ascii="Verdana" w:hAnsi="Verdana" w:cs="Times New Roman"/>
          <w:color w:val="404040" w:themeColor="text1" w:themeTint="BF"/>
          <w:sz w:val="24"/>
          <w:szCs w:val="24"/>
        </w:rPr>
        <w:t>.</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i/>
          <w:color w:val="404040" w:themeColor="text1" w:themeTint="BF"/>
          <w:sz w:val="24"/>
          <w:szCs w:val="24"/>
        </w:rPr>
        <w:t>Imprimatur Capital Fund Management</w:t>
      </w:r>
      <w:r w:rsidRPr="0095624E">
        <w:rPr>
          <w:rFonts w:ascii="Verdana" w:hAnsi="Verdana" w:cs="Times New Roman"/>
          <w:color w:val="404040" w:themeColor="text1" w:themeTint="BF"/>
          <w:sz w:val="24"/>
          <w:szCs w:val="24"/>
        </w:rPr>
        <w:t>, kas izveidots 2011</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ir riska kapitāla fondu pārvaldītājs, kura specializācija ir ieguldījumi augsto tehnoloģiju biznesa projektos agrīnā stadijā. Fonds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ā investēja </w:t>
      </w:r>
      <w:r w:rsidR="00CE72C5" w:rsidRPr="0095624E">
        <w:rPr>
          <w:rFonts w:ascii="Verdana" w:hAnsi="Verdana" w:cs="Times New Roman"/>
          <w:color w:val="404040" w:themeColor="text1" w:themeTint="BF"/>
          <w:sz w:val="24"/>
          <w:szCs w:val="24"/>
        </w:rPr>
        <w:t>sešos</w:t>
      </w:r>
      <w:r w:rsidRPr="0095624E">
        <w:rPr>
          <w:rFonts w:ascii="Verdana" w:hAnsi="Verdana" w:cs="Times New Roman"/>
          <w:color w:val="404040" w:themeColor="text1" w:themeTint="BF"/>
          <w:sz w:val="24"/>
          <w:szCs w:val="24"/>
        </w:rPr>
        <w:t xml:space="preserve"> elektronikas un informāciju </w:t>
      </w:r>
      <w:r w:rsidR="008914CA" w:rsidRPr="0095624E">
        <w:rPr>
          <w:rFonts w:ascii="Verdana" w:hAnsi="Verdana" w:cs="Times New Roman"/>
          <w:color w:val="404040" w:themeColor="text1" w:themeTint="BF"/>
          <w:sz w:val="24"/>
          <w:szCs w:val="24"/>
        </w:rPr>
        <w:t>tehnoloģiju</w:t>
      </w:r>
      <w:r w:rsidRPr="0095624E">
        <w:rPr>
          <w:rFonts w:ascii="Verdana" w:hAnsi="Verdana" w:cs="Times New Roman"/>
          <w:color w:val="404040" w:themeColor="text1" w:themeTint="BF"/>
          <w:sz w:val="24"/>
          <w:szCs w:val="24"/>
        </w:rPr>
        <w:t xml:space="preserve"> jaunizveidotos uzņēmumos. </w:t>
      </w:r>
      <w:r w:rsidR="00C35F6F" w:rsidRPr="0095624E">
        <w:rPr>
          <w:rFonts w:ascii="Verdana" w:hAnsi="Verdana" w:cs="Times New Roman"/>
          <w:color w:val="404040" w:themeColor="text1" w:themeTint="BF"/>
          <w:sz w:val="24"/>
          <w:szCs w:val="24"/>
        </w:rPr>
        <w:t xml:space="preserve">Fonds </w:t>
      </w:r>
      <w:r w:rsidRPr="0095624E">
        <w:rPr>
          <w:rFonts w:ascii="Verdana" w:hAnsi="Verdana" w:cs="Times New Roman"/>
          <w:color w:val="404040" w:themeColor="text1" w:themeTint="BF"/>
          <w:sz w:val="24"/>
          <w:szCs w:val="24"/>
        </w:rPr>
        <w:t>veic ieguldījumus jaunos tehnoloģiju uzņēmumos, kas darbojas tādās nozarēs kā IT, telekomunikācijas, alternatīvā enerģija, dabaszinātnes, nacionālā drošība, medicīnas tehnoloģijas, elektronika un optika</w:t>
      </w:r>
      <w:r w:rsidR="00C35F6F" w:rsidRPr="0095624E">
        <w:rPr>
          <w:rFonts w:ascii="Verdana" w:hAnsi="Verdana" w:cs="Times New Roman"/>
          <w:color w:val="404040" w:themeColor="text1" w:themeTint="BF"/>
          <w:sz w:val="24"/>
          <w:szCs w:val="24"/>
        </w:rPr>
        <w:t>, un</w:t>
      </w:r>
      <w:r w:rsidRPr="0095624E">
        <w:rPr>
          <w:rFonts w:ascii="Verdana" w:hAnsi="Verdana" w:cs="Times New Roman"/>
          <w:color w:val="404040" w:themeColor="text1" w:themeTint="BF"/>
          <w:sz w:val="24"/>
          <w:szCs w:val="24"/>
        </w:rPr>
        <w:t xml:space="preserve"> savas darbības laikā ir izveidojis ciešu sadarbību ar apkārtējā reģiona universitātēm, zinātņu institūtiem, tehnoloģiju inkubatoriem un uzņēmējiem, kas darbojas tehnoloģiju jomās.</w:t>
      </w:r>
    </w:p>
    <w:p w:rsidR="00F05461" w:rsidRPr="0095624E" w:rsidRDefault="00F05461"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Nozīmīgs zinātnes rezultatīvais rādītājs ir patentu skaits. Latvijai piešķirto </w:t>
      </w:r>
      <w:r w:rsidR="007B0AE6" w:rsidRPr="0095624E">
        <w:rPr>
          <w:rFonts w:ascii="Verdana" w:hAnsi="Verdana" w:cs="Times New Roman"/>
          <w:color w:val="404040" w:themeColor="text1" w:themeTint="BF"/>
          <w:sz w:val="24"/>
          <w:szCs w:val="24"/>
        </w:rPr>
        <w:t xml:space="preserve">Eiropas </w:t>
      </w:r>
      <w:r w:rsidR="00C35F6F" w:rsidRPr="0095624E">
        <w:rPr>
          <w:rFonts w:ascii="Verdana" w:hAnsi="Verdana" w:cs="Times New Roman"/>
          <w:color w:val="404040" w:themeColor="text1" w:themeTint="BF"/>
          <w:sz w:val="24"/>
          <w:szCs w:val="24"/>
        </w:rPr>
        <w:t>patentu skaits ir neliels</w:t>
      </w:r>
      <w:r w:rsidRPr="0095624E">
        <w:rPr>
          <w:rFonts w:ascii="Verdana" w:hAnsi="Verdana" w:cs="Times New Roman"/>
          <w:color w:val="404040" w:themeColor="text1" w:themeTint="BF"/>
          <w:sz w:val="24"/>
          <w:szCs w:val="24"/>
        </w:rPr>
        <w:t xml:space="preserve"> un būtiski nepalielinās. 2014</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L</w:t>
      </w:r>
      <w:r w:rsidR="00C35F6F" w:rsidRPr="0095624E">
        <w:rPr>
          <w:rFonts w:ascii="Verdana" w:hAnsi="Verdana" w:cs="Times New Roman"/>
          <w:color w:val="404040" w:themeColor="text1" w:themeTint="BF"/>
          <w:sz w:val="24"/>
          <w:szCs w:val="24"/>
        </w:rPr>
        <w:t>atvija pēc EPB datiem ieguva 13 </w:t>
      </w:r>
      <w:r w:rsidRPr="0095624E">
        <w:rPr>
          <w:rFonts w:ascii="Verdana" w:hAnsi="Verdana" w:cs="Times New Roman"/>
          <w:color w:val="404040" w:themeColor="text1" w:themeTint="BF"/>
          <w:sz w:val="24"/>
          <w:szCs w:val="24"/>
        </w:rPr>
        <w:t>Eiropas patentus, kas ir par astoņiem vairāk nekā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w:t>
      </w:r>
      <w:r w:rsidR="00C35F6F" w:rsidRPr="0095624E">
        <w:rPr>
          <w:rFonts w:ascii="Verdana" w:hAnsi="Verdana" w:cs="Times New Roman"/>
          <w:color w:val="404040" w:themeColor="text1" w:themeTint="BF"/>
          <w:sz w:val="24"/>
          <w:szCs w:val="24"/>
        </w:rPr>
        <w:t xml:space="preserve"> un</w:t>
      </w:r>
      <w:r w:rsidRPr="0095624E">
        <w:rPr>
          <w:rFonts w:ascii="Verdana" w:hAnsi="Verdana" w:cs="Times New Roman"/>
          <w:color w:val="404040" w:themeColor="text1" w:themeTint="BF"/>
          <w:sz w:val="24"/>
          <w:szCs w:val="24"/>
        </w:rPr>
        <w:t xml:space="preserve"> ir vairāk nekā Lietuvai (10), Igaunijai (8), Slovākijai (11)</w:t>
      </w:r>
      <w:r w:rsidR="00C35F6F" w:rsidRPr="0095624E">
        <w:rPr>
          <w:rFonts w:ascii="Verdana" w:hAnsi="Verdana" w:cs="Times New Roman"/>
          <w:color w:val="404040" w:themeColor="text1" w:themeTint="BF"/>
          <w:sz w:val="24"/>
          <w:szCs w:val="24"/>
        </w:rPr>
        <w:t>.</w:t>
      </w:r>
      <w:r w:rsidRPr="0095624E">
        <w:rPr>
          <w:rFonts w:ascii="Verdana" w:hAnsi="Verdana" w:cs="Times New Roman"/>
          <w:color w:val="404040" w:themeColor="text1" w:themeTint="BF"/>
          <w:sz w:val="24"/>
          <w:szCs w:val="24"/>
        </w:rPr>
        <w:t xml:space="preserve"> Līdera pozīcijas pieder ASV (14 384), Vācijai (13 086) un Japānai (11 120)</w:t>
      </w:r>
      <w:r w:rsidRPr="0095624E">
        <w:rPr>
          <w:rStyle w:val="FootnoteReference"/>
          <w:rFonts w:ascii="Verdana" w:hAnsi="Verdana" w:cs="Times New Roman"/>
          <w:color w:val="404040" w:themeColor="text1" w:themeTint="BF"/>
          <w:sz w:val="24"/>
          <w:szCs w:val="24"/>
        </w:rPr>
        <w:footnoteReference w:id="66"/>
      </w:r>
      <w:r w:rsidRPr="0095624E">
        <w:rPr>
          <w:rFonts w:ascii="Verdana" w:hAnsi="Verdana" w:cs="Times New Roman"/>
          <w:color w:val="404040" w:themeColor="text1" w:themeTint="BF"/>
          <w:sz w:val="24"/>
          <w:szCs w:val="24"/>
        </w:rPr>
        <w:t>. Zemais rādītājs var norādīt, uz nepilnībām nacionālajā inovācijas sistēmā un tieši uz nepietiekamo kapacitāti zināšanu pārvēršanā konkurētspējīgā produktā.</w:t>
      </w:r>
    </w:p>
    <w:p w:rsidR="003E543E" w:rsidRPr="0095624E" w:rsidRDefault="003E543E" w:rsidP="003E543E">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Lai veicinātu inovatīvu uzņēmumu attīstību, kā arī jaunu patentu izstrādi, ES struktūrfondu </w:t>
      </w:r>
      <w:r w:rsidR="00C35F6F" w:rsidRPr="0095624E">
        <w:rPr>
          <w:rFonts w:ascii="Verdana" w:hAnsi="Verdana" w:cs="Times New Roman"/>
          <w:color w:val="404040" w:themeColor="text1" w:themeTint="BF"/>
          <w:sz w:val="24"/>
          <w:szCs w:val="24"/>
        </w:rPr>
        <w:t xml:space="preserve">finansējums </w:t>
      </w:r>
      <w:r w:rsidR="00FE1079" w:rsidRPr="0095624E">
        <w:rPr>
          <w:rFonts w:ascii="Verdana" w:hAnsi="Verdana" w:cs="Times New Roman"/>
          <w:color w:val="404040" w:themeColor="text1" w:themeTint="BF"/>
          <w:sz w:val="24"/>
          <w:szCs w:val="24"/>
        </w:rPr>
        <w:t xml:space="preserve">2014.–2020. gada plānošanas </w:t>
      </w:r>
      <w:r w:rsidRPr="0095624E">
        <w:rPr>
          <w:rFonts w:ascii="Verdana" w:hAnsi="Verdana" w:cs="Times New Roman"/>
          <w:color w:val="404040" w:themeColor="text1" w:themeTint="BF"/>
          <w:sz w:val="24"/>
          <w:szCs w:val="24"/>
        </w:rPr>
        <w:t>periodā tiks novirzīts inovāciju kapacitātes stiprināšanai, kā arī tādas inovāciju sistēmas veidošanai, kas sniedz atbalstu tehnoloģiskajam progresam tautsaimniecībā</w:t>
      </w:r>
      <w:r w:rsidR="00C35F6F" w:rsidRPr="0095624E">
        <w:rPr>
          <w:rFonts w:ascii="Verdana" w:hAnsi="Verdana" w:cs="Times New Roman"/>
          <w:color w:val="404040" w:themeColor="text1" w:themeTint="BF"/>
          <w:sz w:val="24"/>
          <w:szCs w:val="24"/>
        </w:rPr>
        <w:t xml:space="preserve"> un veicina to</w:t>
      </w:r>
      <w:r w:rsidRPr="0095624E">
        <w:rPr>
          <w:rFonts w:ascii="Verdana" w:hAnsi="Verdana" w:cs="Times New Roman"/>
          <w:color w:val="404040" w:themeColor="text1" w:themeTint="BF"/>
          <w:sz w:val="24"/>
          <w:szCs w:val="24"/>
        </w:rPr>
        <w:t>.</w:t>
      </w:r>
    </w:p>
    <w:p w:rsidR="00AE162B" w:rsidRDefault="00AE162B" w:rsidP="00E053B8">
      <w:pPr>
        <w:spacing w:after="0" w:line="240" w:lineRule="auto"/>
        <w:jc w:val="both"/>
        <w:rPr>
          <w:rFonts w:ascii="Verdana" w:hAnsi="Verdana" w:cs="Times New Roman"/>
          <w:b/>
          <w:sz w:val="24"/>
          <w:szCs w:val="24"/>
        </w:rPr>
      </w:pPr>
    </w:p>
    <w:p w:rsidR="0000064B" w:rsidRDefault="0000064B" w:rsidP="00E053B8">
      <w:pPr>
        <w:spacing w:after="0" w:line="240" w:lineRule="auto"/>
        <w:jc w:val="both"/>
        <w:rPr>
          <w:rFonts w:ascii="Verdana" w:hAnsi="Verdana" w:cs="Times New Roman"/>
          <w:b/>
          <w:sz w:val="24"/>
          <w:szCs w:val="24"/>
        </w:rPr>
      </w:pPr>
    </w:p>
    <w:p w:rsidR="0000064B" w:rsidRDefault="0000064B" w:rsidP="00E053B8">
      <w:pPr>
        <w:spacing w:after="0" w:line="240" w:lineRule="auto"/>
        <w:jc w:val="both"/>
        <w:rPr>
          <w:rFonts w:ascii="Verdana" w:hAnsi="Verdana" w:cs="Times New Roman"/>
          <w:b/>
          <w:sz w:val="24"/>
          <w:szCs w:val="24"/>
        </w:rPr>
      </w:pPr>
    </w:p>
    <w:p w:rsidR="0000064B" w:rsidRPr="00884BE1" w:rsidRDefault="0000064B" w:rsidP="00E053B8">
      <w:pPr>
        <w:spacing w:after="0" w:line="240" w:lineRule="auto"/>
        <w:jc w:val="both"/>
        <w:rPr>
          <w:rFonts w:ascii="Verdana" w:hAnsi="Verdana" w:cs="Times New Roman"/>
          <w:b/>
          <w:sz w:val="24"/>
          <w:szCs w:val="24"/>
        </w:rPr>
      </w:pPr>
    </w:p>
    <w:p w:rsidR="00CE72C5" w:rsidRPr="0095624E" w:rsidRDefault="00FD5109" w:rsidP="00CE72C5">
      <w:pPr>
        <w:pStyle w:val="Heading2"/>
        <w:spacing w:before="0" w:line="240" w:lineRule="auto"/>
        <w:rPr>
          <w:rFonts w:ascii="Verdana" w:hAnsi="Verdana" w:cs="Times New Roman"/>
        </w:rPr>
      </w:pPr>
      <w:bookmarkStart w:id="14" w:name="p14"/>
      <w:bookmarkStart w:id="15" w:name="_Toc429155039"/>
      <w:bookmarkEnd w:id="14"/>
      <w:r w:rsidRPr="0095624E">
        <w:rPr>
          <w:rFonts w:ascii="Verdana" w:hAnsi="Verdana" w:cs="Times New Roman"/>
          <w:color w:val="9D2235"/>
        </w:rPr>
        <w:lastRenderedPageBreak/>
        <w:t xml:space="preserve">2.5. </w:t>
      </w:r>
      <w:r w:rsidR="00C05363" w:rsidRPr="0095624E">
        <w:rPr>
          <w:rFonts w:ascii="Verdana" w:hAnsi="Verdana" w:cs="Times New Roman"/>
          <w:color w:val="9D2235"/>
        </w:rPr>
        <w:t>Enerģ</w:t>
      </w:r>
      <w:r w:rsidR="000B25FF" w:rsidRPr="0095624E">
        <w:rPr>
          <w:rFonts w:ascii="Verdana" w:hAnsi="Verdana" w:cs="Times New Roman"/>
          <w:color w:val="9D2235"/>
        </w:rPr>
        <w:t>ijas piegāžu drošība, ene</w:t>
      </w:r>
      <w:r w:rsidR="00DF2102" w:rsidRPr="0095624E">
        <w:rPr>
          <w:rFonts w:ascii="Verdana" w:hAnsi="Verdana" w:cs="Times New Roman"/>
          <w:color w:val="9D2235"/>
        </w:rPr>
        <w:t xml:space="preserve">rgoefektivitāte un </w:t>
      </w:r>
      <w:r w:rsidR="00E31EE2" w:rsidRPr="0095624E">
        <w:rPr>
          <w:rFonts w:ascii="Verdana" w:hAnsi="Verdana" w:cs="Times New Roman"/>
          <w:color w:val="9D2235"/>
        </w:rPr>
        <w:t>atjaunojamo energoresursu (</w:t>
      </w:r>
      <w:r w:rsidR="00DF2102" w:rsidRPr="0095624E">
        <w:rPr>
          <w:rFonts w:ascii="Verdana" w:hAnsi="Verdana" w:cs="Times New Roman"/>
          <w:color w:val="9D2235"/>
        </w:rPr>
        <w:t>AER</w:t>
      </w:r>
      <w:r w:rsidR="00E31EE2" w:rsidRPr="0095624E">
        <w:rPr>
          <w:rFonts w:ascii="Verdana" w:hAnsi="Verdana" w:cs="Times New Roman"/>
          <w:color w:val="9D2235"/>
        </w:rPr>
        <w:t>)</w:t>
      </w:r>
      <w:r w:rsidR="00DF2102" w:rsidRPr="0095624E">
        <w:rPr>
          <w:rFonts w:ascii="Verdana" w:hAnsi="Verdana" w:cs="Times New Roman"/>
          <w:color w:val="9D2235"/>
        </w:rPr>
        <w:t xml:space="preserve"> izmantošana</w:t>
      </w:r>
      <w:bookmarkEnd w:id="15"/>
    </w:p>
    <w:p w:rsidR="00FD5109" w:rsidRPr="00884BE1" w:rsidRDefault="00CE72C5" w:rsidP="00CE72C5">
      <w:pPr>
        <w:pStyle w:val="Heading2"/>
        <w:spacing w:before="0" w:line="240" w:lineRule="auto"/>
        <w:rPr>
          <w:rFonts w:ascii="Verdana" w:hAnsi="Verdana" w:cs="Times New Roman"/>
          <w:sz w:val="24"/>
          <w:szCs w:val="24"/>
        </w:rPr>
      </w:pPr>
      <w:r w:rsidRPr="00884BE1">
        <w:rPr>
          <w:rFonts w:ascii="Verdana" w:hAnsi="Verdana" w:cs="Times New Roman"/>
          <w:sz w:val="24"/>
          <w:szCs w:val="24"/>
        </w:rPr>
        <w:t xml:space="preserve"> </w:t>
      </w:r>
    </w:p>
    <w:p w:rsidR="002013BD" w:rsidRPr="0095624E" w:rsidRDefault="002013BD" w:rsidP="002013BD">
      <w:pPr>
        <w:spacing w:after="0" w:line="240" w:lineRule="auto"/>
        <w:ind w:firstLine="720"/>
        <w:jc w:val="both"/>
        <w:rPr>
          <w:rFonts w:ascii="Verdana" w:eastAsia="Times New Roman"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 xml:space="preserve">Enerģētika ietekmē visu tautsaimniecības nozaru attīstību un konkurētspēju un ir cieši saistīta ar nacionālās drošības, vides aizsardzības un sociālajiem aspektiem. Tādēļ enerģētikas politikā jāīsteno ekonomiski, sociāli un politiski sabalansēti risinājumi, kas vērsti uz </w:t>
      </w:r>
      <w:r w:rsidRPr="0095624E">
        <w:rPr>
          <w:rFonts w:ascii="Verdana" w:eastAsia="Times New Roman" w:hAnsi="Verdana" w:cs="Times New Roman"/>
          <w:color w:val="404040" w:themeColor="text1" w:themeTint="BF"/>
          <w:spacing w:val="-2"/>
          <w:sz w:val="24"/>
          <w:szCs w:val="24"/>
        </w:rPr>
        <w:t>energoresursu piegāžu drošību, ilgtspējīgu enerģijas ražošanu un patēriņu, kā arī brīvā tirgus un konkurences noteiktu energoresursu un enerģijas cenu veidošanos, vienlaikus nodrošinot tās pieejamību ikvienam patērētājam.</w:t>
      </w:r>
    </w:p>
    <w:p w:rsidR="002013BD" w:rsidRPr="0095624E" w:rsidRDefault="002013BD" w:rsidP="002013BD">
      <w:pPr>
        <w:pStyle w:val="Default"/>
        <w:ind w:firstLine="720"/>
        <w:jc w:val="both"/>
        <w:rPr>
          <w:rFonts w:ascii="Verdana" w:hAnsi="Verdana" w:cs="Times New Roman"/>
          <w:bCs/>
          <w:color w:val="404040" w:themeColor="text1" w:themeTint="BF"/>
          <w:spacing w:val="-2"/>
        </w:rPr>
      </w:pPr>
      <w:r w:rsidRPr="0095624E">
        <w:rPr>
          <w:rFonts w:ascii="Verdana" w:hAnsi="Verdana" w:cs="Times New Roman"/>
          <w:bCs/>
          <w:color w:val="404040" w:themeColor="text1" w:themeTint="BF"/>
          <w:spacing w:val="-2"/>
        </w:rPr>
        <w:t>2013</w:t>
      </w:r>
      <w:r w:rsidR="002320B2" w:rsidRPr="0095624E">
        <w:rPr>
          <w:rFonts w:ascii="Verdana" w:hAnsi="Verdana" w:cs="Times New Roman"/>
          <w:bCs/>
          <w:color w:val="404040" w:themeColor="text1" w:themeTint="BF"/>
          <w:spacing w:val="-2"/>
        </w:rPr>
        <w:t>. gad</w:t>
      </w:r>
      <w:r w:rsidRPr="0095624E">
        <w:rPr>
          <w:rFonts w:ascii="Verdana" w:hAnsi="Verdana" w:cs="Times New Roman"/>
          <w:bCs/>
          <w:color w:val="404040" w:themeColor="text1" w:themeTint="BF"/>
          <w:spacing w:val="-2"/>
        </w:rPr>
        <w:t>a 28</w:t>
      </w:r>
      <w:r w:rsidR="00084401" w:rsidRPr="0095624E">
        <w:rPr>
          <w:rFonts w:ascii="Verdana" w:hAnsi="Verdana" w:cs="Times New Roman"/>
          <w:bCs/>
          <w:color w:val="404040" w:themeColor="text1" w:themeTint="BF"/>
          <w:spacing w:val="-2"/>
        </w:rPr>
        <w:t>. maij</w:t>
      </w:r>
      <w:r w:rsidRPr="0095624E">
        <w:rPr>
          <w:rFonts w:ascii="Verdana" w:hAnsi="Verdana" w:cs="Times New Roman"/>
          <w:bCs/>
          <w:color w:val="404040" w:themeColor="text1" w:themeTint="BF"/>
          <w:spacing w:val="-2"/>
        </w:rPr>
        <w:t>ā MK apstiprināja Enerģētikas ilgtermiņa stratēģiju 2030, kas vērsta uz tautsaimniecības konkurētspējas veicināšanu, nodrošinot energoapgādes drošību un ilgtspēju, mazinot atkarību no importa, ieviešot jaunas AER izmantošanas tehnoloģijas un īstenojot energoefektivitātes pasākumus. 2015</w:t>
      </w:r>
      <w:r w:rsidR="002320B2" w:rsidRPr="0095624E">
        <w:rPr>
          <w:rFonts w:ascii="Verdana" w:hAnsi="Verdana" w:cs="Times New Roman"/>
          <w:bCs/>
          <w:color w:val="404040" w:themeColor="text1" w:themeTint="BF"/>
          <w:spacing w:val="-2"/>
        </w:rPr>
        <w:t>. gad</w:t>
      </w:r>
      <w:r w:rsidRPr="0095624E">
        <w:rPr>
          <w:rFonts w:ascii="Verdana" w:hAnsi="Verdana" w:cs="Times New Roman"/>
          <w:bCs/>
          <w:color w:val="404040" w:themeColor="text1" w:themeTint="BF"/>
          <w:spacing w:val="-2"/>
        </w:rPr>
        <w:t xml:space="preserve">ā nepieciešams valdībā pieņemt vidēja termiņa enerģētikas politikas plānošanas dokumentu, sniedzot nozarei un potenciālajiem investoriem skaidru redzējumu par plānotajiem attīstības virzieniem un atbalsta mehānismiem enerģētikas sektorā. </w:t>
      </w:r>
    </w:p>
    <w:p w:rsidR="002013BD" w:rsidRPr="00884BE1" w:rsidRDefault="002013BD" w:rsidP="002013BD">
      <w:pPr>
        <w:pStyle w:val="Default"/>
        <w:jc w:val="both"/>
        <w:rPr>
          <w:rFonts w:ascii="Verdana" w:hAnsi="Verdana" w:cs="Times New Roman"/>
          <w:bCs/>
          <w:color w:val="auto"/>
        </w:rPr>
      </w:pPr>
    </w:p>
    <w:p w:rsidR="002013BD" w:rsidRPr="0095624E" w:rsidRDefault="002013BD" w:rsidP="002013BD">
      <w:pPr>
        <w:pStyle w:val="Default"/>
        <w:jc w:val="both"/>
        <w:rPr>
          <w:rFonts w:ascii="Verdana" w:hAnsi="Verdana" w:cs="Times New Roman"/>
          <w:bCs/>
          <w:color w:val="9D2235"/>
        </w:rPr>
      </w:pPr>
      <w:r w:rsidRPr="0095624E">
        <w:rPr>
          <w:rFonts w:ascii="Verdana" w:hAnsi="Verdana" w:cs="Times New Roman"/>
          <w:color w:val="9D2235"/>
        </w:rPr>
        <w:t>Energoatkarība</w:t>
      </w:r>
    </w:p>
    <w:p w:rsidR="002013BD" w:rsidRPr="0095624E" w:rsidRDefault="00CB2DFF" w:rsidP="00CB2DFF">
      <w:pPr>
        <w:spacing w:after="0" w:line="240" w:lineRule="auto"/>
        <w:ind w:firstLine="720"/>
        <w:jc w:val="both"/>
        <w:rPr>
          <w:rFonts w:ascii="Verdana" w:hAnsi="Verdana" w:cs="Times New Roman"/>
          <w:bCs/>
          <w:color w:val="404040" w:themeColor="text1" w:themeTint="BF"/>
          <w:spacing w:val="-2"/>
        </w:rPr>
      </w:pPr>
      <w:r w:rsidRPr="0095624E">
        <w:rPr>
          <w:rFonts w:ascii="Verdana" w:hAnsi="Verdana" w:cs="Times New Roman"/>
          <w:color w:val="404040" w:themeColor="text1" w:themeTint="BF"/>
          <w:spacing w:val="-2"/>
          <w:sz w:val="24"/>
          <w:szCs w:val="24"/>
        </w:rPr>
        <w:t xml:space="preserve">Pēdējos 10 gados importētās, </w:t>
      </w:r>
      <w:r w:rsidR="000F471D" w:rsidRPr="0095624E">
        <w:rPr>
          <w:rFonts w:ascii="Verdana" w:hAnsi="Verdana" w:cs="Times New Roman"/>
          <w:color w:val="404040" w:themeColor="text1" w:themeTint="BF"/>
          <w:spacing w:val="-2"/>
          <w:sz w:val="24"/>
        </w:rPr>
        <w:t xml:space="preserve">tai skaitā </w:t>
      </w:r>
      <w:r w:rsidRPr="0095624E">
        <w:rPr>
          <w:rFonts w:ascii="Verdana" w:hAnsi="Verdana" w:cs="Times New Roman"/>
          <w:color w:val="404040" w:themeColor="text1" w:themeTint="BF"/>
          <w:spacing w:val="-2"/>
          <w:sz w:val="24"/>
          <w:szCs w:val="24"/>
        </w:rPr>
        <w:t xml:space="preserve">no ES dalībvalstīm un trešajām valstīm, enerģijas daļa kopējā patēriņā ir konstanti </w:t>
      </w:r>
      <w:r w:rsidR="004F65BB" w:rsidRPr="0095624E">
        <w:rPr>
          <w:rFonts w:ascii="Verdana" w:hAnsi="Verdana" w:cs="Times New Roman"/>
          <w:color w:val="404040" w:themeColor="text1" w:themeTint="BF"/>
          <w:spacing w:val="-2"/>
          <w:sz w:val="24"/>
          <w:szCs w:val="24"/>
        </w:rPr>
        <w:t>sa</w:t>
      </w:r>
      <w:r w:rsidRPr="0095624E">
        <w:rPr>
          <w:rFonts w:ascii="Verdana" w:hAnsi="Verdana" w:cs="Times New Roman"/>
          <w:color w:val="404040" w:themeColor="text1" w:themeTint="BF"/>
          <w:spacing w:val="-2"/>
          <w:sz w:val="24"/>
          <w:szCs w:val="24"/>
        </w:rPr>
        <w:t>mazinājusies</w:t>
      </w:r>
      <w:r w:rsidR="004F65BB"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 xml:space="preserve"> saskaņā ar </w:t>
      </w:r>
      <w:r w:rsidRPr="0095624E">
        <w:rPr>
          <w:rFonts w:ascii="Verdana" w:hAnsi="Verdana" w:cs="Times New Roman"/>
          <w:i/>
          <w:color w:val="404040" w:themeColor="text1" w:themeTint="BF"/>
          <w:spacing w:val="-2"/>
          <w:sz w:val="24"/>
          <w:szCs w:val="24"/>
        </w:rPr>
        <w:t>Eurostat</w:t>
      </w:r>
      <w:r w:rsidRPr="0095624E">
        <w:rPr>
          <w:rFonts w:ascii="Verdana" w:hAnsi="Verdana" w:cs="Times New Roman"/>
          <w:color w:val="404040" w:themeColor="text1" w:themeTint="BF"/>
          <w:spacing w:val="-2"/>
          <w:sz w:val="24"/>
          <w:szCs w:val="24"/>
        </w:rPr>
        <w:t xml:space="preserve"> datiem 2013</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Latvijas energoatkarība bija 55,9</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kas</w:t>
      </w:r>
      <w:r w:rsidR="002320B2" w:rsidRPr="0095624E">
        <w:rPr>
          <w:rFonts w:ascii="Verdana" w:hAnsi="Verdana" w:cs="Times New Roman"/>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tikai nedaudz pārsniedz ES vidējo rādītāju 53,2</w:t>
      </w:r>
      <w:r w:rsidR="00B77152" w:rsidRPr="0095624E">
        <w:rPr>
          <w:rFonts w:ascii="Verdana" w:hAnsi="Verdana" w:cs="Times New Roman"/>
          <w:color w:val="404040" w:themeColor="text1" w:themeTint="BF"/>
          <w:spacing w:val="-2"/>
          <w:sz w:val="24"/>
          <w:szCs w:val="24"/>
        </w:rPr>
        <w:t> %</w:t>
      </w:r>
      <w:r w:rsidRPr="0095624E">
        <w:rPr>
          <w:rFonts w:ascii="Verdana" w:hAnsi="Verdana" w:cs="Times New Roman"/>
          <w:color w:val="404040" w:themeColor="text1" w:themeTint="BF"/>
          <w:spacing w:val="-2"/>
          <w:sz w:val="24"/>
          <w:szCs w:val="24"/>
        </w:rPr>
        <w:t>. Būtiski enerģētiskā neatkarība palielinājās 2010</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 xml:space="preserve">ā, samazinoties importētās dabasgāzes un elektroenerģijas apjomiem energobilancē, kā arī krīzes ietekmē sarūkot patēriņam. Atsākoties ekonomikas izaugsmei, energoatkarības rādītājs atgriezās aptuveni iepriekšējā līmenī. Taču kopumā aizvien saglabājas energoatkarības </w:t>
      </w:r>
      <w:r w:rsidR="004F65BB" w:rsidRPr="0095624E">
        <w:rPr>
          <w:rFonts w:ascii="Verdana" w:hAnsi="Verdana" w:cs="Times New Roman"/>
          <w:color w:val="404040" w:themeColor="text1" w:themeTint="BF"/>
          <w:spacing w:val="-2"/>
          <w:sz w:val="24"/>
          <w:szCs w:val="24"/>
        </w:rPr>
        <w:t>sa</w:t>
      </w:r>
      <w:r w:rsidRPr="0095624E">
        <w:rPr>
          <w:rFonts w:ascii="Verdana" w:hAnsi="Verdana" w:cs="Times New Roman"/>
          <w:color w:val="404040" w:themeColor="text1" w:themeTint="BF"/>
          <w:spacing w:val="-2"/>
          <w:sz w:val="24"/>
          <w:szCs w:val="24"/>
        </w:rPr>
        <w:t xml:space="preserve">mazināšanās tendence, kuru pozitīvi ietekmē arī pēdējos gados vērojamā kopējā enerģijas patēriņa samazināšanās saistībā ar Latvijas klimatiskajiem apstākļiem </w:t>
      </w:r>
      <w:r w:rsidR="004F65BB" w:rsidRPr="0095624E">
        <w:rPr>
          <w:rFonts w:ascii="Verdana" w:hAnsi="Verdana" w:cs="Times New Roman"/>
          <w:color w:val="404040" w:themeColor="text1" w:themeTint="BF"/>
          <w:spacing w:val="-2"/>
          <w:sz w:val="24"/>
          <w:szCs w:val="24"/>
        </w:rPr>
        <w:t xml:space="preserve">netipiski </w:t>
      </w:r>
      <w:r w:rsidRPr="0095624E">
        <w:rPr>
          <w:rFonts w:ascii="Verdana" w:hAnsi="Verdana" w:cs="Times New Roman"/>
          <w:color w:val="404040" w:themeColor="text1" w:themeTint="BF"/>
          <w:spacing w:val="-2"/>
          <w:sz w:val="24"/>
          <w:szCs w:val="24"/>
        </w:rPr>
        <w:t xml:space="preserve">siltajām ziemām, kā arī ņemot vērā mājsaimniecībās, rūpniecībā un pārveidošanas sektorā veiktos energoefektivitātes pasākumus. </w:t>
      </w:r>
    </w:p>
    <w:p w:rsidR="002013BD" w:rsidRPr="0095624E" w:rsidRDefault="004F65BB" w:rsidP="00CB2DFF">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Viens no raksturojošiem faktoriem n</w:t>
      </w:r>
      <w:r w:rsidR="00CB2DFF" w:rsidRPr="0095624E">
        <w:rPr>
          <w:rFonts w:ascii="Verdana" w:hAnsi="Verdana" w:cs="Times New Roman"/>
          <w:color w:val="404040" w:themeColor="text1" w:themeTint="BF"/>
          <w:spacing w:val="-2"/>
          <w:sz w:val="24"/>
          <w:szCs w:val="24"/>
        </w:rPr>
        <w:t>oteikto energoatkarības mērķa rādītāju sasniegšan</w:t>
      </w:r>
      <w:r w:rsidR="00CE72C5" w:rsidRPr="0095624E">
        <w:rPr>
          <w:rFonts w:ascii="Verdana" w:hAnsi="Verdana" w:cs="Times New Roman"/>
          <w:color w:val="404040" w:themeColor="text1" w:themeTint="BF"/>
          <w:spacing w:val="-2"/>
          <w:sz w:val="24"/>
          <w:szCs w:val="24"/>
        </w:rPr>
        <w:t>ā</w:t>
      </w:r>
      <w:r w:rsidR="00CB2DFF" w:rsidRPr="0095624E">
        <w:rPr>
          <w:rFonts w:ascii="Verdana" w:hAnsi="Verdana" w:cs="Times New Roman"/>
          <w:color w:val="404040" w:themeColor="text1" w:themeTint="BF"/>
          <w:spacing w:val="-2"/>
          <w:sz w:val="24"/>
          <w:szCs w:val="24"/>
        </w:rPr>
        <w:t xml:space="preserve"> ir enerģijas pašnodrošinājums, kas </w:t>
      </w:r>
      <w:r w:rsidRPr="0095624E">
        <w:rPr>
          <w:rFonts w:ascii="Verdana" w:hAnsi="Verdana" w:cs="Times New Roman"/>
          <w:color w:val="404040" w:themeColor="text1" w:themeTint="BF"/>
          <w:spacing w:val="-2"/>
          <w:sz w:val="24"/>
          <w:szCs w:val="24"/>
        </w:rPr>
        <w:t xml:space="preserve">2013. gadā </w:t>
      </w:r>
      <w:r w:rsidR="00CB2DFF" w:rsidRPr="0095624E">
        <w:rPr>
          <w:rFonts w:ascii="Verdana" w:hAnsi="Verdana" w:cs="Times New Roman"/>
          <w:color w:val="404040" w:themeColor="text1" w:themeTint="BF"/>
          <w:spacing w:val="-2"/>
          <w:sz w:val="24"/>
          <w:szCs w:val="24"/>
        </w:rPr>
        <w:t>kopējā primāro energoresursu patēriņā veidoja 34,9</w:t>
      </w:r>
      <w:r w:rsidR="00B77152" w:rsidRPr="0095624E">
        <w:rPr>
          <w:rFonts w:ascii="Verdana" w:hAnsi="Verdana" w:cs="Times New Roman"/>
          <w:color w:val="404040" w:themeColor="text1" w:themeTint="BF"/>
          <w:spacing w:val="-2"/>
          <w:sz w:val="24"/>
          <w:szCs w:val="24"/>
        </w:rPr>
        <w:t> %</w:t>
      </w:r>
      <w:r w:rsidR="00CB2DFF" w:rsidRPr="0095624E">
        <w:rPr>
          <w:rStyle w:val="FootnoteReference"/>
          <w:rFonts w:ascii="Verdana" w:hAnsi="Verdana" w:cs="Times New Roman"/>
          <w:color w:val="404040" w:themeColor="text1" w:themeTint="BF"/>
          <w:spacing w:val="-2"/>
          <w:sz w:val="24"/>
          <w:szCs w:val="24"/>
        </w:rPr>
        <w:footnoteReference w:id="67"/>
      </w:r>
      <w:r w:rsidR="00CB2DFF" w:rsidRPr="0095624E">
        <w:rPr>
          <w:rFonts w:ascii="Verdana" w:hAnsi="Verdana" w:cs="Times New Roman"/>
          <w:color w:val="404040" w:themeColor="text1" w:themeTint="BF"/>
          <w:spacing w:val="-2"/>
          <w:sz w:val="24"/>
          <w:szCs w:val="24"/>
        </w:rPr>
        <w:t xml:space="preserve">, tomēr pašnodrošinājuma nozīmība samazinās, izbūvējot starpsavienojumus ES. Pašnodrošinājuma turpmāku palielināšanos veicinās AER īpatsvara pieaugums un efektīva atjaunojamo energoresursu atbalsta politika, mērķorientēti energoefektivitātes pasākumi, </w:t>
      </w:r>
      <w:r w:rsidR="000F471D" w:rsidRPr="0095624E">
        <w:rPr>
          <w:rFonts w:ascii="Verdana" w:hAnsi="Verdana" w:cs="Times New Roman"/>
          <w:color w:val="404040" w:themeColor="text1" w:themeTint="BF"/>
          <w:spacing w:val="-2"/>
          <w:sz w:val="24"/>
        </w:rPr>
        <w:t xml:space="preserve">tai skaitā </w:t>
      </w:r>
      <w:r w:rsidR="00CB2DFF" w:rsidRPr="0095624E">
        <w:rPr>
          <w:rFonts w:ascii="Verdana" w:hAnsi="Verdana" w:cs="Times New Roman"/>
          <w:color w:val="404040" w:themeColor="text1" w:themeTint="BF"/>
          <w:spacing w:val="-2"/>
          <w:sz w:val="24"/>
          <w:szCs w:val="24"/>
        </w:rPr>
        <w:t xml:space="preserve">pārveidošanas un sadales sistēmu efektivitātes uzlabošana. </w:t>
      </w:r>
    </w:p>
    <w:p w:rsidR="002013BD" w:rsidRPr="0095624E" w:rsidRDefault="004F65BB" w:rsidP="00CB2DFF">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Vienlaikus ir</w:t>
      </w:r>
      <w:r w:rsidR="00CB2DFF" w:rsidRPr="0095624E">
        <w:rPr>
          <w:rFonts w:ascii="Verdana" w:hAnsi="Verdana" w:cs="Times New Roman"/>
          <w:color w:val="404040" w:themeColor="text1" w:themeTint="BF"/>
          <w:sz w:val="24"/>
          <w:szCs w:val="24"/>
        </w:rPr>
        <w:t xml:space="preserve"> svarīgi stiprināt reģionālo sadarbību un sekmēt Latvijas integrāciju vienotajā ES </w:t>
      </w:r>
      <w:r w:rsidRPr="0095624E">
        <w:rPr>
          <w:rFonts w:ascii="Verdana" w:hAnsi="Verdana" w:cs="Times New Roman"/>
          <w:color w:val="404040" w:themeColor="text1" w:themeTint="BF"/>
          <w:sz w:val="24"/>
          <w:szCs w:val="24"/>
        </w:rPr>
        <w:t>e</w:t>
      </w:r>
      <w:r w:rsidR="00CB2DFF" w:rsidRPr="0095624E">
        <w:rPr>
          <w:rFonts w:ascii="Verdana" w:hAnsi="Verdana" w:cs="Times New Roman"/>
          <w:color w:val="404040" w:themeColor="text1" w:themeTint="BF"/>
          <w:sz w:val="24"/>
          <w:szCs w:val="24"/>
        </w:rPr>
        <w:t xml:space="preserve">nerģētikas tirgū, kas ļautu novērst energoresursu piegādes traucējumus un būtiskas energoresursu cenu atšķirības. Elektroenerģijas un gāzes infrastruktūras attīstības projektu </w:t>
      </w:r>
      <w:r w:rsidR="00CB2DFF" w:rsidRPr="0095624E">
        <w:rPr>
          <w:rFonts w:ascii="Verdana" w:hAnsi="Verdana" w:cs="Times New Roman"/>
          <w:color w:val="404040" w:themeColor="text1" w:themeTint="BF"/>
          <w:sz w:val="24"/>
          <w:szCs w:val="24"/>
        </w:rPr>
        <w:lastRenderedPageBreak/>
        <w:t xml:space="preserve">īstenošana, izmantojot dažādus ES atbalsta instrumentus, veicinās integrāciju ES </w:t>
      </w:r>
      <w:r w:rsidR="00706A35" w:rsidRPr="0095624E">
        <w:rPr>
          <w:rFonts w:ascii="Verdana" w:hAnsi="Verdana" w:cs="Times New Roman"/>
          <w:color w:val="404040" w:themeColor="text1" w:themeTint="BF"/>
          <w:sz w:val="24"/>
          <w:szCs w:val="24"/>
        </w:rPr>
        <w:t xml:space="preserve">vienotajā </w:t>
      </w:r>
      <w:r w:rsidR="00CB2DFF" w:rsidRPr="0095624E">
        <w:rPr>
          <w:rFonts w:ascii="Verdana" w:hAnsi="Verdana" w:cs="Times New Roman"/>
          <w:color w:val="404040" w:themeColor="text1" w:themeTint="BF"/>
          <w:sz w:val="24"/>
          <w:szCs w:val="24"/>
        </w:rPr>
        <w:t xml:space="preserve">enerģētikas tirgū un paaugstinās piegāžu drošību Latvijai un Baltijas jūras reģionam kopumā. </w:t>
      </w:r>
    </w:p>
    <w:p w:rsidR="002013BD" w:rsidRPr="0095624E" w:rsidRDefault="002013BD" w:rsidP="002013BD">
      <w:pPr>
        <w:spacing w:after="0" w:line="240" w:lineRule="auto"/>
        <w:ind w:firstLine="720"/>
        <w:jc w:val="both"/>
        <w:rPr>
          <w:rFonts w:ascii="Verdana" w:hAnsi="Verdana" w:cs="Times New Roman"/>
          <w:bCs/>
          <w:color w:val="404040" w:themeColor="text1" w:themeTint="BF"/>
          <w:sz w:val="24"/>
          <w:szCs w:val="24"/>
        </w:rPr>
      </w:pPr>
      <w:r w:rsidRPr="0095624E">
        <w:rPr>
          <w:rFonts w:ascii="Verdana" w:hAnsi="Verdana" w:cs="Times New Roman"/>
          <w:color w:val="404040" w:themeColor="text1" w:themeTint="BF"/>
          <w:sz w:val="24"/>
          <w:szCs w:val="24"/>
        </w:rPr>
        <w:t xml:space="preserve">Nozīmīgu ieguldījumu Baltijas enerģijas tirgus attīstībā, energoapgādes drošības paaugstināšanā un integrācijā vienotajā ES </w:t>
      </w:r>
      <w:r w:rsidR="004F65BB" w:rsidRPr="0095624E">
        <w:rPr>
          <w:rFonts w:ascii="Verdana" w:hAnsi="Verdana" w:cs="Times New Roman"/>
          <w:color w:val="404040" w:themeColor="text1" w:themeTint="BF"/>
          <w:sz w:val="24"/>
          <w:szCs w:val="24"/>
        </w:rPr>
        <w:t>e</w:t>
      </w:r>
      <w:r w:rsidRPr="0095624E">
        <w:rPr>
          <w:rFonts w:ascii="Verdana" w:hAnsi="Verdana" w:cs="Times New Roman"/>
          <w:color w:val="404040" w:themeColor="text1" w:themeTint="BF"/>
          <w:sz w:val="24"/>
          <w:szCs w:val="24"/>
        </w:rPr>
        <w:t>nerģētikas tirgū ir devusi 2009</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ā pieņemtā Baltijas enerģētikas tirgus starpsavienojumu plāna (BEMIP) īstenošana. 2015</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a 8</w:t>
      </w:r>
      <w:r w:rsidR="00084401" w:rsidRPr="0095624E">
        <w:rPr>
          <w:rFonts w:ascii="Verdana" w:hAnsi="Verdana" w:cs="Times New Roman"/>
          <w:color w:val="404040" w:themeColor="text1" w:themeTint="BF"/>
          <w:sz w:val="24"/>
          <w:szCs w:val="24"/>
        </w:rPr>
        <w:t>. jūni</w:t>
      </w:r>
      <w:r w:rsidRPr="0095624E">
        <w:rPr>
          <w:rFonts w:ascii="Verdana" w:hAnsi="Verdana" w:cs="Times New Roman"/>
          <w:color w:val="404040" w:themeColor="text1" w:themeTint="BF"/>
          <w:sz w:val="24"/>
          <w:szCs w:val="24"/>
        </w:rPr>
        <w:t xml:space="preserve">jā tika parakstīts aktualizētais BEMIP Saprašanās memorands un rīcības plāns Baltijas jūras valstu reģionālās sadarbības paplašināšanai, kas sekmēs enerģijas tirgu </w:t>
      </w:r>
      <w:r w:rsidR="008A71A2" w:rsidRPr="0095624E">
        <w:rPr>
          <w:rFonts w:ascii="Verdana" w:hAnsi="Verdana" w:cs="Times New Roman"/>
          <w:bCs/>
          <w:color w:val="404040" w:themeColor="text1" w:themeTint="BF"/>
          <w:sz w:val="24"/>
          <w:szCs w:val="24"/>
        </w:rPr>
        <w:t>turpmāk</w:t>
      </w:r>
      <w:r w:rsidRPr="0095624E">
        <w:rPr>
          <w:rFonts w:ascii="Verdana" w:hAnsi="Verdana" w:cs="Times New Roman"/>
          <w:color w:val="404040" w:themeColor="text1" w:themeTint="BF"/>
          <w:sz w:val="24"/>
          <w:szCs w:val="24"/>
        </w:rPr>
        <w:t xml:space="preserve">u integrāciju. Baltijas valstu savstarpējo sadarbību enerģētikas jomā, kas vērsta uz kopīgu energoinfrastruktūras attīstības projektu attīstību un </w:t>
      </w:r>
      <w:r w:rsidRPr="0095624E">
        <w:rPr>
          <w:rFonts w:ascii="Verdana" w:hAnsi="Verdana" w:cs="Times New Roman"/>
          <w:color w:val="404040" w:themeColor="text1" w:themeTint="BF"/>
          <w:sz w:val="24"/>
          <w:szCs w:val="24"/>
          <w:lang w:eastAsia="lv-LV"/>
        </w:rPr>
        <w:t xml:space="preserve">reģiona virzību uz liberālu, pārredzamu, konkurētspējīgu un pilnībā funkcionējošu reģionālo gāzes un elektrības tirgu, </w:t>
      </w:r>
      <w:r w:rsidRPr="0095624E">
        <w:rPr>
          <w:rFonts w:ascii="Verdana" w:hAnsi="Verdana" w:cs="Times New Roman"/>
          <w:color w:val="404040" w:themeColor="text1" w:themeTint="BF"/>
          <w:sz w:val="24"/>
          <w:szCs w:val="24"/>
        </w:rPr>
        <w:t xml:space="preserve">papildina arī </w:t>
      </w:r>
      <w:r w:rsidRPr="0095624E">
        <w:rPr>
          <w:rFonts w:ascii="Verdana" w:hAnsi="Verdana" w:cs="Times New Roman"/>
          <w:bCs/>
          <w:color w:val="404040" w:themeColor="text1" w:themeTint="BF"/>
          <w:sz w:val="24"/>
          <w:szCs w:val="24"/>
        </w:rPr>
        <w:t>2015</w:t>
      </w:r>
      <w:r w:rsidR="002320B2" w:rsidRPr="0095624E">
        <w:rPr>
          <w:rFonts w:ascii="Verdana" w:hAnsi="Verdana" w:cs="Times New Roman"/>
          <w:bCs/>
          <w:color w:val="404040" w:themeColor="text1" w:themeTint="BF"/>
          <w:sz w:val="24"/>
          <w:szCs w:val="24"/>
        </w:rPr>
        <w:t>. gad</w:t>
      </w:r>
      <w:r w:rsidRPr="0095624E">
        <w:rPr>
          <w:rFonts w:ascii="Verdana" w:hAnsi="Verdana" w:cs="Times New Roman"/>
          <w:bCs/>
          <w:color w:val="404040" w:themeColor="text1" w:themeTint="BF"/>
          <w:sz w:val="24"/>
          <w:szCs w:val="24"/>
        </w:rPr>
        <w:t xml:space="preserve">a 14. janvārī </w:t>
      </w:r>
      <w:r w:rsidR="003D6696" w:rsidRPr="0095624E">
        <w:rPr>
          <w:rFonts w:ascii="Verdana" w:hAnsi="Verdana" w:cs="Times New Roman"/>
          <w:bCs/>
          <w:color w:val="404040" w:themeColor="text1" w:themeTint="BF"/>
          <w:sz w:val="24"/>
          <w:szCs w:val="24"/>
        </w:rPr>
        <w:t xml:space="preserve">triju </w:t>
      </w:r>
      <w:r w:rsidRPr="0095624E">
        <w:rPr>
          <w:rFonts w:ascii="Verdana" w:hAnsi="Verdana" w:cs="Times New Roman"/>
          <w:bCs/>
          <w:color w:val="404040" w:themeColor="text1" w:themeTint="BF"/>
          <w:sz w:val="24"/>
          <w:szCs w:val="24"/>
        </w:rPr>
        <w:t xml:space="preserve">Baltijas valstu enerģētikas ministru parakstītā Deklarācija par Baltijas valstu enerģijas piegāžu drošību. </w:t>
      </w:r>
    </w:p>
    <w:p w:rsidR="002013BD" w:rsidRPr="0095624E" w:rsidRDefault="002013BD" w:rsidP="002013BD">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Brīvā tirgus un konkurences princips, kas nodrošina patērētājiem preču un pakalpojumu pieejamību, kā arī iespējami izdevīgus nosacījumus to iegādē, ir svarīgs arī enerģētikas sektorā. Atbilstoši ES kopējiem politiskajiem uzstādījumiem</w:t>
      </w:r>
      <w:r w:rsidR="004F65BB" w:rsidRPr="0095624E">
        <w:rPr>
          <w:rFonts w:ascii="Verdana" w:hAnsi="Verdana" w:cs="Times New Roman"/>
          <w:color w:val="404040" w:themeColor="text1" w:themeTint="BF"/>
          <w:spacing w:val="-2"/>
          <w:sz w:val="24"/>
          <w:szCs w:val="24"/>
        </w:rPr>
        <w:t>, kuru</w:t>
      </w:r>
      <w:r w:rsidRPr="0095624E">
        <w:rPr>
          <w:rFonts w:ascii="Verdana" w:hAnsi="Verdana" w:cs="Times New Roman"/>
          <w:color w:val="404040" w:themeColor="text1" w:themeTint="BF"/>
          <w:spacing w:val="-2"/>
          <w:sz w:val="24"/>
          <w:szCs w:val="24"/>
        </w:rPr>
        <w:t xml:space="preserve"> mērķi</w:t>
      </w:r>
      <w:r w:rsidR="004F65BB" w:rsidRPr="0095624E">
        <w:rPr>
          <w:rFonts w:ascii="Verdana" w:hAnsi="Verdana" w:cs="Times New Roman"/>
          <w:color w:val="404040" w:themeColor="text1" w:themeTint="BF"/>
          <w:spacing w:val="-2"/>
          <w:sz w:val="24"/>
          <w:szCs w:val="24"/>
        </w:rPr>
        <w:t>s ir</w:t>
      </w:r>
      <w:r w:rsidRPr="0095624E">
        <w:rPr>
          <w:rFonts w:ascii="Verdana" w:hAnsi="Verdana" w:cs="Times New Roman"/>
          <w:color w:val="404040" w:themeColor="text1" w:themeTint="BF"/>
          <w:spacing w:val="-2"/>
          <w:sz w:val="24"/>
          <w:szCs w:val="24"/>
        </w:rPr>
        <w:t xml:space="preserve"> virzīties uz vienotu un liberalizētu enerģijas tirgu, kas veicinātu konkurenci, sekmējot pakalpojumu kvalitātes uzlabošanos un cenu samazināšanos patērētājiem, Latvijā </w:t>
      </w:r>
      <w:r w:rsidRPr="0095624E">
        <w:rPr>
          <w:rFonts w:ascii="Verdana" w:hAnsi="Verdana" w:cs="Times New Roman"/>
          <w:bCs/>
          <w:color w:val="404040" w:themeColor="text1" w:themeTint="BF"/>
          <w:spacing w:val="-2"/>
          <w:sz w:val="24"/>
          <w:szCs w:val="24"/>
        </w:rPr>
        <w:t>līdz ar elektroenerģijas tirgus atvēršanu mājsaimniecībām</w:t>
      </w:r>
      <w:r w:rsidRPr="0095624E">
        <w:rPr>
          <w:rFonts w:ascii="Verdana" w:hAnsi="Verdana" w:cs="Times New Roman"/>
          <w:color w:val="404040" w:themeColor="text1" w:themeTint="BF"/>
          <w:spacing w:val="-2"/>
          <w:sz w:val="24"/>
          <w:szCs w:val="24"/>
        </w:rPr>
        <w:t xml:space="preserve"> no </w:t>
      </w:r>
      <w:r w:rsidRPr="0095624E">
        <w:rPr>
          <w:rFonts w:ascii="Verdana" w:hAnsi="Verdana" w:cs="Times New Roman"/>
          <w:bCs/>
          <w:color w:val="404040" w:themeColor="text1" w:themeTint="BF"/>
          <w:spacing w:val="-2"/>
          <w:sz w:val="24"/>
          <w:szCs w:val="24"/>
        </w:rPr>
        <w:t>2015</w:t>
      </w:r>
      <w:r w:rsidR="002320B2" w:rsidRPr="0095624E">
        <w:rPr>
          <w:rFonts w:ascii="Verdana" w:hAnsi="Verdana" w:cs="Times New Roman"/>
          <w:bCs/>
          <w:color w:val="404040" w:themeColor="text1" w:themeTint="BF"/>
          <w:spacing w:val="-2"/>
          <w:sz w:val="24"/>
          <w:szCs w:val="24"/>
        </w:rPr>
        <w:t>. gad</w:t>
      </w:r>
      <w:r w:rsidRPr="0095624E">
        <w:rPr>
          <w:rFonts w:ascii="Verdana" w:hAnsi="Verdana" w:cs="Times New Roman"/>
          <w:bCs/>
          <w:color w:val="404040" w:themeColor="text1" w:themeTint="BF"/>
          <w:spacing w:val="-2"/>
          <w:sz w:val="24"/>
          <w:szCs w:val="24"/>
        </w:rPr>
        <w:t>a 1</w:t>
      </w:r>
      <w:r w:rsidR="00084401" w:rsidRPr="0095624E">
        <w:rPr>
          <w:rFonts w:ascii="Verdana" w:hAnsi="Verdana" w:cs="Times New Roman"/>
          <w:bCs/>
          <w:color w:val="404040" w:themeColor="text1" w:themeTint="BF"/>
          <w:spacing w:val="-2"/>
          <w:sz w:val="24"/>
          <w:szCs w:val="24"/>
        </w:rPr>
        <w:t>. janv</w:t>
      </w:r>
      <w:r w:rsidRPr="0095624E">
        <w:rPr>
          <w:rFonts w:ascii="Verdana" w:hAnsi="Verdana" w:cs="Times New Roman"/>
          <w:bCs/>
          <w:color w:val="404040" w:themeColor="text1" w:themeTint="BF"/>
          <w:spacing w:val="-2"/>
          <w:sz w:val="24"/>
          <w:szCs w:val="24"/>
        </w:rPr>
        <w:t>āra</w:t>
      </w:r>
      <w:r w:rsidRPr="0095624E">
        <w:rPr>
          <w:rFonts w:ascii="Verdana" w:hAnsi="Verdana" w:cs="Times New Roman"/>
          <w:color w:val="404040" w:themeColor="text1" w:themeTint="BF"/>
          <w:spacing w:val="-2"/>
          <w:sz w:val="24"/>
          <w:szCs w:val="24"/>
        </w:rPr>
        <w:t xml:space="preserve"> ir pilnībā pabeigta 2007</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aizsāktā elektroenerģijas tirgus liberalizācija</w:t>
      </w:r>
      <w:r w:rsidRPr="0095624E">
        <w:rPr>
          <w:rFonts w:ascii="Verdana" w:hAnsi="Verdana" w:cs="Times New Roman"/>
          <w:bCs/>
          <w:color w:val="404040" w:themeColor="text1" w:themeTint="BF"/>
          <w:spacing w:val="-2"/>
          <w:sz w:val="24"/>
          <w:szCs w:val="24"/>
        </w:rPr>
        <w:t>. Papildus ieviests sociālā atbalsta instruments trūcīgām un maznodrošinātām personām, kā arī daudzbērnu ģimenēm, kas mazinās negatīvos riskus saistībā ar elektroenerģijas cenu kāpumu.</w:t>
      </w:r>
    </w:p>
    <w:p w:rsidR="002013BD" w:rsidRPr="0095624E" w:rsidRDefault="00CB2DFF" w:rsidP="00CB2DFF">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Līdz ar Latvijas elektroenerģijas tirgus savienošanu ar Ziemeļvalstu reģiona tirgu ir sekmēta pārrobežu tirdzniecība un radīta konkurence elektroenerģijas tirgū. Kopš 2013</w:t>
      </w:r>
      <w:r w:rsidR="002320B2" w:rsidRPr="0095624E">
        <w:rPr>
          <w:rFonts w:ascii="Verdana" w:hAnsi="Verdana" w:cs="Times New Roman"/>
          <w:color w:val="404040" w:themeColor="text1" w:themeTint="BF"/>
          <w:sz w:val="24"/>
          <w:szCs w:val="24"/>
        </w:rPr>
        <w:t>. gad</w:t>
      </w:r>
      <w:r w:rsidRPr="0095624E">
        <w:rPr>
          <w:rFonts w:ascii="Verdana" w:hAnsi="Verdana" w:cs="Times New Roman"/>
          <w:color w:val="404040" w:themeColor="text1" w:themeTint="BF"/>
          <w:sz w:val="24"/>
          <w:szCs w:val="24"/>
        </w:rPr>
        <w:t xml:space="preserve">a Latvijā darbojas elektroenerģijas birža </w:t>
      </w:r>
      <w:r w:rsidRPr="0095624E">
        <w:rPr>
          <w:rFonts w:ascii="Verdana" w:hAnsi="Verdana" w:cs="Times New Roman"/>
          <w:i/>
          <w:iCs/>
          <w:color w:val="404040" w:themeColor="text1" w:themeTint="BF"/>
          <w:sz w:val="24"/>
          <w:szCs w:val="24"/>
        </w:rPr>
        <w:t xml:space="preserve">Nord Pool Spot, </w:t>
      </w:r>
      <w:r w:rsidRPr="0095624E">
        <w:rPr>
          <w:rFonts w:ascii="Verdana" w:hAnsi="Verdana" w:cs="Times New Roman"/>
          <w:iCs/>
          <w:color w:val="404040" w:themeColor="text1" w:themeTint="BF"/>
          <w:sz w:val="24"/>
          <w:szCs w:val="24"/>
        </w:rPr>
        <w:t>paaugstinot</w:t>
      </w:r>
      <w:r w:rsidRPr="0095624E">
        <w:rPr>
          <w:rFonts w:ascii="Verdana" w:hAnsi="Verdana" w:cs="Times New Roman"/>
          <w:i/>
          <w:iCs/>
          <w:color w:val="404040" w:themeColor="text1" w:themeTint="BF"/>
          <w:sz w:val="24"/>
          <w:szCs w:val="24"/>
        </w:rPr>
        <w:t xml:space="preserve"> </w:t>
      </w:r>
      <w:r w:rsidRPr="0095624E">
        <w:rPr>
          <w:rFonts w:ascii="Verdana" w:hAnsi="Verdana" w:cs="Times New Roman"/>
          <w:color w:val="404040" w:themeColor="text1" w:themeTint="BF"/>
          <w:sz w:val="24"/>
          <w:szCs w:val="24"/>
        </w:rPr>
        <w:t xml:space="preserve">Latvijas elektroenerģijas tirgus likviditāti, kā arī nodrošinot caurspīdīgu elektroenerģijas cenu veidošanos. Taču jāatzīmē, ka </w:t>
      </w:r>
      <w:r w:rsidRPr="0095624E">
        <w:rPr>
          <w:rFonts w:ascii="Verdana" w:hAnsi="Verdana" w:cs="Times New Roman"/>
          <w:iCs/>
          <w:color w:val="404040" w:themeColor="text1" w:themeTint="BF"/>
          <w:sz w:val="24"/>
          <w:szCs w:val="24"/>
        </w:rPr>
        <w:t xml:space="preserve">Latvijas un Lietuvas tirdzniecības apgabalos elektroenerģijas cena ir augstāka par elektroenerģijas cenām Igaunijā un Skandināvijas valstīs, </w:t>
      </w:r>
      <w:r w:rsidR="00226BBD" w:rsidRPr="0095624E">
        <w:rPr>
          <w:rFonts w:ascii="Verdana" w:hAnsi="Verdana" w:cs="Times New Roman"/>
          <w:iCs/>
          <w:color w:val="404040" w:themeColor="text1" w:themeTint="BF"/>
          <w:sz w:val="24"/>
          <w:szCs w:val="24"/>
        </w:rPr>
        <w:t>– t</w:t>
      </w:r>
      <w:r w:rsidRPr="0095624E">
        <w:rPr>
          <w:rFonts w:ascii="Verdana" w:hAnsi="Verdana" w:cs="Times New Roman"/>
          <w:iCs/>
          <w:color w:val="404040" w:themeColor="text1" w:themeTint="BF"/>
          <w:sz w:val="24"/>
          <w:szCs w:val="24"/>
        </w:rPr>
        <w:t>as skaidrojams ar Latvijas</w:t>
      </w:r>
      <w:r w:rsidR="00202696" w:rsidRPr="0095624E">
        <w:rPr>
          <w:rFonts w:ascii="Verdana" w:hAnsi="Verdana" w:cs="Times New Roman"/>
          <w:iCs/>
          <w:color w:val="404040" w:themeColor="text1" w:themeTint="BF"/>
          <w:sz w:val="24"/>
          <w:szCs w:val="24"/>
        </w:rPr>
        <w:t>–</w:t>
      </w:r>
      <w:r w:rsidRPr="0095624E">
        <w:rPr>
          <w:rFonts w:ascii="Verdana" w:hAnsi="Verdana" w:cs="Times New Roman"/>
          <w:iCs/>
          <w:color w:val="404040" w:themeColor="text1" w:themeTint="BF"/>
          <w:sz w:val="24"/>
          <w:szCs w:val="24"/>
        </w:rPr>
        <w:t xml:space="preserve">Igaunijas starpsavienojuma nepietiekamo caurlaides spēju. </w:t>
      </w:r>
    </w:p>
    <w:p w:rsidR="002013BD" w:rsidRPr="0095624E" w:rsidRDefault="002013BD" w:rsidP="002320B2">
      <w:pPr>
        <w:tabs>
          <w:tab w:val="left" w:pos="8647"/>
        </w:tabs>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iCs/>
          <w:color w:val="404040" w:themeColor="text1" w:themeTint="BF"/>
          <w:spacing w:val="-2"/>
          <w:sz w:val="24"/>
          <w:szCs w:val="24"/>
        </w:rPr>
        <w:t>E</w:t>
      </w:r>
      <w:r w:rsidRPr="0095624E">
        <w:rPr>
          <w:rFonts w:ascii="Verdana" w:hAnsi="Verdana" w:cs="Times New Roman"/>
          <w:color w:val="404040" w:themeColor="text1" w:themeTint="BF"/>
          <w:spacing w:val="-2"/>
          <w:sz w:val="24"/>
          <w:szCs w:val="24"/>
        </w:rPr>
        <w:t xml:space="preserve">fektīvā elektroenerģijas tirgus funkcionēšanā izšķiroša loma ir infrastruktūras pieejamībai un pārvades jaudām. Lai nodrošinātu elektroenerģijas plūsmu un pietiekamas jaudas starp Baltiju un Ziemeļvalstīm, tiek īstenoti vairāki infrastruktūras attīstības projekti. </w:t>
      </w:r>
      <w:r w:rsidRPr="0095624E">
        <w:rPr>
          <w:rFonts w:ascii="Verdana" w:hAnsi="Verdana" w:cs="Times New Roman"/>
          <w:iCs/>
          <w:color w:val="404040" w:themeColor="text1" w:themeTint="BF"/>
          <w:spacing w:val="-2"/>
          <w:sz w:val="24"/>
          <w:szCs w:val="24"/>
        </w:rPr>
        <w:t>Baltijas un Skandināvijas tirgus elektroenerģijas cenu izlīdzināšanās paredzama 2016</w:t>
      </w:r>
      <w:r w:rsidR="002320B2" w:rsidRPr="0095624E">
        <w:rPr>
          <w:rFonts w:ascii="Verdana" w:hAnsi="Verdana" w:cs="Times New Roman"/>
          <w:iCs/>
          <w:color w:val="404040" w:themeColor="text1" w:themeTint="BF"/>
          <w:spacing w:val="-2"/>
          <w:sz w:val="24"/>
          <w:szCs w:val="24"/>
        </w:rPr>
        <w:t>. gad</w:t>
      </w:r>
      <w:r w:rsidRPr="0095624E">
        <w:rPr>
          <w:rFonts w:ascii="Verdana" w:hAnsi="Verdana" w:cs="Times New Roman"/>
          <w:iCs/>
          <w:color w:val="404040" w:themeColor="text1" w:themeTint="BF"/>
          <w:spacing w:val="-2"/>
          <w:sz w:val="24"/>
          <w:szCs w:val="24"/>
        </w:rPr>
        <w:t>ā, ņemot vērā plānoto Lietuvas</w:t>
      </w:r>
      <w:r w:rsidR="00202696" w:rsidRPr="0095624E">
        <w:rPr>
          <w:rFonts w:ascii="Verdana" w:hAnsi="Verdana" w:cs="Times New Roman"/>
          <w:iCs/>
          <w:color w:val="404040" w:themeColor="text1" w:themeTint="BF"/>
          <w:spacing w:val="-2"/>
          <w:sz w:val="24"/>
          <w:szCs w:val="24"/>
        </w:rPr>
        <w:t>–</w:t>
      </w:r>
      <w:r w:rsidRPr="0095624E">
        <w:rPr>
          <w:rFonts w:ascii="Verdana" w:hAnsi="Verdana" w:cs="Times New Roman"/>
          <w:iCs/>
          <w:color w:val="404040" w:themeColor="text1" w:themeTint="BF"/>
          <w:spacing w:val="-2"/>
          <w:sz w:val="24"/>
          <w:szCs w:val="24"/>
        </w:rPr>
        <w:t xml:space="preserve">Zviedrijas starpsavienojuma </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NordBalt</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w:t>
      </w:r>
      <w:r w:rsidRPr="0095624E">
        <w:rPr>
          <w:rFonts w:ascii="Verdana" w:hAnsi="Verdana" w:cs="Times New Roman"/>
          <w:iCs/>
          <w:color w:val="404040" w:themeColor="text1" w:themeTint="BF"/>
          <w:spacing w:val="-2"/>
          <w:sz w:val="24"/>
          <w:szCs w:val="24"/>
        </w:rPr>
        <w:t>nodošanu ekspluatācijā 2015</w:t>
      </w:r>
      <w:r w:rsidR="002320B2" w:rsidRPr="0095624E">
        <w:rPr>
          <w:rFonts w:ascii="Verdana" w:hAnsi="Verdana" w:cs="Times New Roman"/>
          <w:iCs/>
          <w:color w:val="404040" w:themeColor="text1" w:themeTint="BF"/>
          <w:spacing w:val="-2"/>
          <w:sz w:val="24"/>
          <w:szCs w:val="24"/>
        </w:rPr>
        <w:t>. gad</w:t>
      </w:r>
      <w:r w:rsidRPr="0095624E">
        <w:rPr>
          <w:rFonts w:ascii="Verdana" w:hAnsi="Verdana" w:cs="Times New Roman"/>
          <w:iCs/>
          <w:color w:val="404040" w:themeColor="text1" w:themeTint="BF"/>
          <w:spacing w:val="-2"/>
          <w:sz w:val="24"/>
          <w:szCs w:val="24"/>
        </w:rPr>
        <w:t xml:space="preserve">a beigās. Tā ietvaros ir veikta </w:t>
      </w:r>
      <w:r w:rsidRPr="0095624E">
        <w:rPr>
          <w:rFonts w:ascii="Verdana" w:hAnsi="Verdana" w:cs="Times New Roman"/>
          <w:color w:val="404040" w:themeColor="text1" w:themeTint="BF"/>
          <w:spacing w:val="-2"/>
          <w:sz w:val="24"/>
          <w:szCs w:val="24"/>
        </w:rPr>
        <w:t xml:space="preserve">arī pārvades elektrolīniju stiprināšana Latvijas rietumos, īstenojot projekta </w:t>
      </w:r>
      <w:r w:rsidR="008B200F" w:rsidRPr="0095624E">
        <w:rPr>
          <w:rFonts w:ascii="Verdana" w:hAnsi="Verdana" w:cs="Times New Roman"/>
          <w:color w:val="404040" w:themeColor="text1" w:themeTint="BF"/>
          <w:spacing w:val="-2"/>
          <w:sz w:val="24"/>
          <w:szCs w:val="24"/>
        </w:rPr>
        <w:t>"Kurzemes loks"</w:t>
      </w:r>
      <w:r w:rsidRPr="0095624E">
        <w:rPr>
          <w:rFonts w:ascii="Verdana" w:hAnsi="Verdana" w:cs="Times New Roman"/>
          <w:i/>
          <w:color w:val="404040" w:themeColor="text1" w:themeTint="BF"/>
          <w:spacing w:val="-2"/>
          <w:sz w:val="24"/>
          <w:szCs w:val="24"/>
        </w:rPr>
        <w:t xml:space="preserve"> </w:t>
      </w:r>
      <w:r w:rsidRPr="0095624E">
        <w:rPr>
          <w:rFonts w:ascii="Verdana" w:hAnsi="Verdana" w:cs="Times New Roman"/>
          <w:color w:val="404040" w:themeColor="text1" w:themeTint="BF"/>
          <w:spacing w:val="-2"/>
          <w:sz w:val="24"/>
          <w:szCs w:val="24"/>
        </w:rPr>
        <w:t>pirmos divus posmus</w:t>
      </w:r>
      <w:r w:rsidR="00226BBD" w:rsidRPr="0095624E">
        <w:rPr>
          <w:rFonts w:ascii="Verdana" w:hAnsi="Verdana" w:cs="Times New Roman"/>
          <w:color w:val="404040" w:themeColor="text1" w:themeTint="BF"/>
          <w:spacing w:val="-2"/>
          <w:sz w:val="24"/>
          <w:szCs w:val="24"/>
        </w:rPr>
        <w:t>, kā arī</w:t>
      </w:r>
      <w:r w:rsidRPr="0095624E">
        <w:rPr>
          <w:rFonts w:ascii="Verdana" w:hAnsi="Verdana" w:cs="Times New Roman"/>
          <w:color w:val="404040" w:themeColor="text1" w:themeTint="BF"/>
          <w:spacing w:val="-2"/>
          <w:sz w:val="24"/>
          <w:szCs w:val="24"/>
        </w:rPr>
        <w:t xml:space="preserve"> turpin</w:t>
      </w:r>
      <w:r w:rsidR="00226BBD" w:rsidRPr="0095624E">
        <w:rPr>
          <w:rFonts w:ascii="Verdana" w:hAnsi="Verdana" w:cs="Times New Roman"/>
          <w:color w:val="404040" w:themeColor="text1" w:themeTint="BF"/>
          <w:spacing w:val="-2"/>
          <w:sz w:val="24"/>
          <w:szCs w:val="24"/>
        </w:rPr>
        <w:t>ās</w:t>
      </w:r>
      <w:r w:rsidRPr="0095624E">
        <w:rPr>
          <w:rFonts w:ascii="Verdana" w:hAnsi="Verdana" w:cs="Times New Roman"/>
          <w:color w:val="404040" w:themeColor="text1" w:themeTint="BF"/>
          <w:spacing w:val="-2"/>
          <w:sz w:val="24"/>
          <w:szCs w:val="24"/>
        </w:rPr>
        <w:t xml:space="preserve"> Kurzemes loka trešā posma īstenošan</w:t>
      </w:r>
      <w:r w:rsidR="00226BBD" w:rsidRPr="0095624E">
        <w:rPr>
          <w:rFonts w:ascii="Verdana" w:hAnsi="Verdana" w:cs="Times New Roman"/>
          <w:color w:val="404040" w:themeColor="text1" w:themeTint="BF"/>
          <w:spacing w:val="-2"/>
          <w:sz w:val="24"/>
          <w:szCs w:val="24"/>
        </w:rPr>
        <w:t>a</w:t>
      </w:r>
      <w:r w:rsidRPr="0095624E">
        <w:rPr>
          <w:rFonts w:ascii="Verdana" w:hAnsi="Verdana" w:cs="Times New Roman"/>
          <w:color w:val="404040" w:themeColor="text1" w:themeTint="BF"/>
          <w:spacing w:val="-2"/>
          <w:sz w:val="24"/>
          <w:szCs w:val="24"/>
        </w:rPr>
        <w:t>, kura pabeigšana plānota 2018</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w:t>
      </w:r>
      <w:r w:rsidR="002320B2" w:rsidRPr="0095624E">
        <w:rPr>
          <w:rFonts w:ascii="Verdana" w:hAnsi="Verdana" w:cs="Times New Roman"/>
          <w:color w:val="404040" w:themeColor="text1" w:themeTint="BF"/>
          <w:spacing w:val="-2"/>
          <w:sz w:val="24"/>
          <w:szCs w:val="24"/>
        </w:rPr>
        <w:t xml:space="preserve"> </w:t>
      </w:r>
      <w:r w:rsidRPr="0095624E">
        <w:rPr>
          <w:rFonts w:ascii="Verdana" w:hAnsi="Verdana" w:cs="Times New Roman"/>
          <w:iCs/>
          <w:color w:val="404040" w:themeColor="text1" w:themeTint="BF"/>
          <w:spacing w:val="-2"/>
          <w:sz w:val="24"/>
          <w:szCs w:val="24"/>
        </w:rPr>
        <w:t xml:space="preserve">Esošās pārvades kapacitātes problēmas pilnībā novērsīs trešā </w:t>
      </w:r>
      <w:r w:rsidRPr="0095624E">
        <w:rPr>
          <w:rFonts w:ascii="Verdana" w:hAnsi="Verdana" w:cs="Times New Roman"/>
          <w:iCs/>
          <w:color w:val="404040" w:themeColor="text1" w:themeTint="BF"/>
          <w:spacing w:val="-2"/>
          <w:sz w:val="24"/>
          <w:szCs w:val="24"/>
        </w:rPr>
        <w:lastRenderedPageBreak/>
        <w:t>Latvijas</w:t>
      </w:r>
      <w:r w:rsidR="00202696" w:rsidRPr="0095624E">
        <w:rPr>
          <w:rFonts w:ascii="Verdana" w:hAnsi="Verdana" w:cs="Times New Roman"/>
          <w:iCs/>
          <w:color w:val="404040" w:themeColor="text1" w:themeTint="BF"/>
          <w:spacing w:val="-2"/>
          <w:sz w:val="24"/>
          <w:szCs w:val="24"/>
        </w:rPr>
        <w:t>–</w:t>
      </w:r>
      <w:r w:rsidRPr="0095624E">
        <w:rPr>
          <w:rFonts w:ascii="Verdana" w:hAnsi="Verdana" w:cs="Times New Roman"/>
          <w:iCs/>
          <w:color w:val="404040" w:themeColor="text1" w:themeTint="BF"/>
          <w:spacing w:val="-2"/>
          <w:sz w:val="24"/>
          <w:szCs w:val="24"/>
        </w:rPr>
        <w:t>Igaunijas starpsavienojuma izbūve, kuru paredzēts pabeigt līdz 2020</w:t>
      </w:r>
      <w:r w:rsidR="002320B2" w:rsidRPr="0095624E">
        <w:rPr>
          <w:rFonts w:ascii="Verdana" w:hAnsi="Verdana" w:cs="Times New Roman"/>
          <w:iCs/>
          <w:color w:val="404040" w:themeColor="text1" w:themeTint="BF"/>
          <w:spacing w:val="-2"/>
          <w:sz w:val="24"/>
          <w:szCs w:val="24"/>
        </w:rPr>
        <w:t>. gad</w:t>
      </w:r>
      <w:r w:rsidRPr="0095624E">
        <w:rPr>
          <w:rFonts w:ascii="Verdana" w:hAnsi="Verdana" w:cs="Times New Roman"/>
          <w:iCs/>
          <w:color w:val="404040" w:themeColor="text1" w:themeTint="BF"/>
          <w:spacing w:val="-2"/>
          <w:sz w:val="24"/>
          <w:szCs w:val="24"/>
        </w:rPr>
        <w:t xml:space="preserve">am. </w:t>
      </w:r>
    </w:p>
    <w:p w:rsidR="002013BD" w:rsidRPr="0095624E" w:rsidRDefault="002013BD" w:rsidP="002013BD">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Latvijas enerģētisko neatkarību stiprinās brīva konkurence dabasgāzes tirgū, kā arī alternatīvi dabasgāzes piegādes ceļi un avoti. Ir uzsākta pakāpeniska gāzes tirgus liberalizācija, kuru plānots pabeigt 2017</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ā.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13</w:t>
      </w:r>
      <w:r w:rsidR="00084401" w:rsidRPr="0095624E">
        <w:rPr>
          <w:rFonts w:ascii="Verdana" w:hAnsi="Verdana" w:cs="Times New Roman"/>
          <w:color w:val="404040" w:themeColor="text1" w:themeTint="BF"/>
          <w:spacing w:val="-2"/>
          <w:sz w:val="24"/>
          <w:szCs w:val="24"/>
        </w:rPr>
        <w:t>. mart</w:t>
      </w:r>
      <w:r w:rsidRPr="0095624E">
        <w:rPr>
          <w:rFonts w:ascii="Verdana" w:hAnsi="Verdana" w:cs="Times New Roman"/>
          <w:color w:val="404040" w:themeColor="text1" w:themeTint="BF"/>
          <w:spacing w:val="-2"/>
          <w:sz w:val="24"/>
          <w:szCs w:val="24"/>
        </w:rPr>
        <w:t xml:space="preserve">ā Saeima pieņēma </w:t>
      </w:r>
      <w:r w:rsidR="00485F7A" w:rsidRPr="0095624E">
        <w:rPr>
          <w:rFonts w:ascii="Verdana" w:hAnsi="Verdana" w:cs="Times New Roman"/>
          <w:color w:val="404040" w:themeColor="text1" w:themeTint="BF"/>
          <w:spacing w:val="-2"/>
          <w:sz w:val="24"/>
          <w:szCs w:val="24"/>
        </w:rPr>
        <w:t>g</w:t>
      </w:r>
      <w:r w:rsidRPr="0095624E">
        <w:rPr>
          <w:rFonts w:ascii="Verdana" w:hAnsi="Verdana" w:cs="Times New Roman"/>
          <w:color w:val="404040" w:themeColor="text1" w:themeTint="BF"/>
          <w:spacing w:val="-2"/>
          <w:sz w:val="24"/>
          <w:szCs w:val="24"/>
        </w:rPr>
        <w:t>rozījumus Enerģētika</w:t>
      </w:r>
      <w:r w:rsidR="006E2687" w:rsidRPr="0095624E">
        <w:rPr>
          <w:rFonts w:ascii="Verdana" w:hAnsi="Verdana" w:cs="Times New Roman"/>
          <w:color w:val="404040" w:themeColor="text1" w:themeTint="BF"/>
          <w:spacing w:val="-2"/>
          <w:sz w:val="24"/>
          <w:szCs w:val="24"/>
        </w:rPr>
        <w:t>s</w:t>
      </w:r>
      <w:r w:rsidRPr="0095624E">
        <w:rPr>
          <w:rFonts w:ascii="Verdana" w:hAnsi="Verdana" w:cs="Times New Roman"/>
          <w:color w:val="404040" w:themeColor="text1" w:themeTint="BF"/>
          <w:spacing w:val="-2"/>
          <w:sz w:val="24"/>
          <w:szCs w:val="24"/>
        </w:rPr>
        <w:t xml:space="preserve"> likumā, kas paredz no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4</w:t>
      </w:r>
      <w:r w:rsidR="00084401" w:rsidRPr="0095624E">
        <w:rPr>
          <w:rFonts w:ascii="Verdana" w:hAnsi="Verdana" w:cs="Times New Roman"/>
          <w:color w:val="404040" w:themeColor="text1" w:themeTint="BF"/>
          <w:spacing w:val="-2"/>
          <w:sz w:val="24"/>
          <w:szCs w:val="24"/>
        </w:rPr>
        <w:t>. aprī</w:t>
      </w:r>
      <w:r w:rsidRPr="0095624E">
        <w:rPr>
          <w:rFonts w:ascii="Verdana" w:hAnsi="Verdana" w:cs="Times New Roman"/>
          <w:color w:val="404040" w:themeColor="text1" w:themeTint="BF"/>
          <w:spacing w:val="-2"/>
          <w:sz w:val="24"/>
          <w:szCs w:val="24"/>
        </w:rPr>
        <w:t>ļa nodrošināt brīvu trešo pušu pieeju Latvijas dabasgāzes sistēmai, savukārt līdz 2017</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3</w:t>
      </w:r>
      <w:r w:rsidR="00084401" w:rsidRPr="0095624E">
        <w:rPr>
          <w:rFonts w:ascii="Verdana" w:hAnsi="Verdana" w:cs="Times New Roman"/>
          <w:color w:val="404040" w:themeColor="text1" w:themeTint="BF"/>
          <w:spacing w:val="-2"/>
          <w:sz w:val="24"/>
          <w:szCs w:val="24"/>
        </w:rPr>
        <w:t>. aprī</w:t>
      </w:r>
      <w:r w:rsidRPr="0095624E">
        <w:rPr>
          <w:rFonts w:ascii="Verdana" w:hAnsi="Verdana" w:cs="Times New Roman"/>
          <w:color w:val="404040" w:themeColor="text1" w:themeTint="BF"/>
          <w:spacing w:val="-2"/>
          <w:sz w:val="24"/>
          <w:szCs w:val="24"/>
        </w:rPr>
        <w:t>lim veikt sadales, pārvades un uzglabāšanas sistēmas operatora nodalīšanu. 2015</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3</w:t>
      </w:r>
      <w:r w:rsidR="00084401" w:rsidRPr="0095624E">
        <w:rPr>
          <w:rFonts w:ascii="Verdana" w:hAnsi="Verdana" w:cs="Times New Roman"/>
          <w:color w:val="404040" w:themeColor="text1" w:themeTint="BF"/>
          <w:spacing w:val="-2"/>
          <w:sz w:val="24"/>
          <w:szCs w:val="24"/>
        </w:rPr>
        <w:t>. mart</w:t>
      </w:r>
      <w:r w:rsidRPr="0095624E">
        <w:rPr>
          <w:rFonts w:ascii="Verdana" w:hAnsi="Verdana" w:cs="Times New Roman"/>
          <w:color w:val="404040" w:themeColor="text1" w:themeTint="BF"/>
          <w:spacing w:val="-2"/>
          <w:sz w:val="24"/>
          <w:szCs w:val="24"/>
        </w:rPr>
        <w:t xml:space="preserve">ā valdība pieņēma lēmumu par pārvades sistēmas operatora nodalīšanas modeli un apstiprināja turpmākos soļu dabasgāzes tirgus reformas virzībā. </w:t>
      </w:r>
    </w:p>
    <w:p w:rsidR="00C46FAF" w:rsidRPr="0095624E" w:rsidRDefault="00C46FAF" w:rsidP="00C46FAF">
      <w:pPr>
        <w:spacing w:after="0" w:line="240" w:lineRule="auto"/>
        <w:ind w:firstLine="720"/>
        <w:jc w:val="both"/>
        <w:rPr>
          <w:rFonts w:ascii="Verdana" w:hAnsi="Verdana" w:cs="Times New Roman"/>
          <w:color w:val="404040" w:themeColor="text1" w:themeTint="BF"/>
          <w:spacing w:val="-2"/>
          <w:sz w:val="24"/>
          <w:szCs w:val="24"/>
        </w:rPr>
      </w:pPr>
      <w:r w:rsidRPr="0095624E">
        <w:rPr>
          <w:rFonts w:ascii="Verdana" w:hAnsi="Verdana" w:cs="Times New Roman"/>
          <w:color w:val="404040" w:themeColor="text1" w:themeTint="BF"/>
          <w:spacing w:val="-2"/>
          <w:sz w:val="24"/>
          <w:szCs w:val="24"/>
        </w:rPr>
        <w:t>Šobrīd Latvijai ir viens dominējošais dabasgāzes piegādātājs. 2014</w:t>
      </w:r>
      <w:r w:rsidR="002320B2" w:rsidRPr="0095624E">
        <w:rPr>
          <w:rFonts w:ascii="Verdana" w:hAnsi="Verdana" w:cs="Times New Roman"/>
          <w:color w:val="404040" w:themeColor="text1" w:themeTint="BF"/>
          <w:spacing w:val="-2"/>
          <w:sz w:val="24"/>
          <w:szCs w:val="24"/>
        </w:rPr>
        <w:t>. gad</w:t>
      </w:r>
      <w:r w:rsidRPr="0095624E">
        <w:rPr>
          <w:rFonts w:ascii="Verdana" w:hAnsi="Verdana" w:cs="Times New Roman"/>
          <w:color w:val="404040" w:themeColor="text1" w:themeTint="BF"/>
          <w:spacing w:val="-2"/>
          <w:sz w:val="24"/>
          <w:szCs w:val="24"/>
        </w:rPr>
        <w:t>a nogalē darbu uzsākušais Klaipēdas sašķidrinātās dabasgāzes terminālis paver alternatīvas dabasgāzes importa iespējas Latvijai, taču šeit būtisks faktors ir konkurētspējīga energoresursa cena, salīdzinot ar esošo pi</w:t>
      </w:r>
      <w:r w:rsidR="00226BBD" w:rsidRPr="0095624E">
        <w:rPr>
          <w:rFonts w:ascii="Verdana" w:hAnsi="Verdana" w:cs="Times New Roman"/>
          <w:color w:val="404040" w:themeColor="text1" w:themeTint="BF"/>
          <w:spacing w:val="-2"/>
          <w:sz w:val="24"/>
          <w:szCs w:val="24"/>
        </w:rPr>
        <w:t>egādātāju, kā arī ar Latvijas–</w:t>
      </w:r>
      <w:r w:rsidRPr="0095624E">
        <w:rPr>
          <w:rFonts w:ascii="Verdana" w:hAnsi="Verdana" w:cs="Times New Roman"/>
          <w:color w:val="404040" w:themeColor="text1" w:themeTint="BF"/>
          <w:spacing w:val="-2"/>
          <w:sz w:val="24"/>
          <w:szCs w:val="24"/>
        </w:rPr>
        <w:t>Lietuvas gāzes starpsavienojumu caurlaides kapacitātes palielināšanas projektu īstenošana. Dabasgāzes piegāžu diversifikāciju sekmēs Lietuvas</w:t>
      </w:r>
      <w:r w:rsidR="00202696"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Polijas dabasgāzes sistēmu starpsavienojuma izbūve un reģionālā sašķidrinātās dabasgāzes termināla projekta īstenošana. Latvijai sva</w:t>
      </w:r>
      <w:r w:rsidR="00226BBD" w:rsidRPr="0095624E">
        <w:rPr>
          <w:rFonts w:ascii="Verdana" w:hAnsi="Verdana" w:cs="Times New Roman"/>
          <w:color w:val="404040" w:themeColor="text1" w:themeTint="BF"/>
          <w:spacing w:val="-2"/>
          <w:sz w:val="24"/>
          <w:szCs w:val="24"/>
        </w:rPr>
        <w:t>rīgs ir arī progress Latvijas–</w:t>
      </w:r>
      <w:r w:rsidRPr="0095624E">
        <w:rPr>
          <w:rFonts w:ascii="Verdana" w:hAnsi="Verdana" w:cs="Times New Roman"/>
          <w:color w:val="404040" w:themeColor="text1" w:themeTint="BF"/>
          <w:spacing w:val="-2"/>
          <w:sz w:val="24"/>
          <w:szCs w:val="24"/>
        </w:rPr>
        <w:t>Igaunijas gāzes starpsavienojuma a</w:t>
      </w:r>
      <w:r w:rsidR="00226BBD" w:rsidRPr="0095624E">
        <w:rPr>
          <w:rFonts w:ascii="Verdana" w:hAnsi="Verdana" w:cs="Times New Roman"/>
          <w:color w:val="404040" w:themeColor="text1" w:themeTint="BF"/>
          <w:spacing w:val="-2"/>
          <w:sz w:val="24"/>
          <w:szCs w:val="24"/>
        </w:rPr>
        <w:t>ttīstībā, saistībā ar Somijas–</w:t>
      </w:r>
      <w:r w:rsidRPr="0095624E">
        <w:rPr>
          <w:rFonts w:ascii="Verdana" w:hAnsi="Verdana" w:cs="Times New Roman"/>
          <w:color w:val="404040" w:themeColor="text1" w:themeTint="BF"/>
          <w:spacing w:val="-2"/>
          <w:sz w:val="24"/>
          <w:szCs w:val="24"/>
        </w:rPr>
        <w:t xml:space="preserve">Igaunijas </w:t>
      </w:r>
      <w:r w:rsidR="00672CD3"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Balticconnector</w:t>
      </w:r>
      <w:r w:rsidR="002320B2" w:rsidRPr="0095624E">
        <w:rPr>
          <w:rFonts w:ascii="Verdana" w:hAnsi="Verdana" w:cs="Times New Roman"/>
          <w:color w:val="404040" w:themeColor="text1" w:themeTint="BF"/>
          <w:spacing w:val="-2"/>
          <w:sz w:val="24"/>
          <w:szCs w:val="24"/>
        </w:rPr>
        <w:t>"</w:t>
      </w:r>
      <w:r w:rsidRPr="0095624E">
        <w:rPr>
          <w:rFonts w:ascii="Verdana" w:hAnsi="Verdana" w:cs="Times New Roman"/>
          <w:color w:val="404040" w:themeColor="text1" w:themeTint="BF"/>
          <w:spacing w:val="-2"/>
          <w:sz w:val="24"/>
          <w:szCs w:val="24"/>
        </w:rPr>
        <w:t xml:space="preserve"> gāzes starpsavienojuma </w:t>
      </w:r>
      <w:r w:rsidR="00615A70" w:rsidRPr="0095624E">
        <w:rPr>
          <w:rFonts w:ascii="Verdana" w:hAnsi="Verdana" w:cs="Times New Roman"/>
          <w:color w:val="404040" w:themeColor="text1" w:themeTint="BF"/>
          <w:spacing w:val="-2"/>
          <w:sz w:val="24"/>
          <w:szCs w:val="24"/>
        </w:rPr>
        <w:t>īste</w:t>
      </w:r>
      <w:r w:rsidR="00226BBD" w:rsidRPr="0095624E">
        <w:rPr>
          <w:rFonts w:ascii="Verdana" w:hAnsi="Verdana" w:cs="Times New Roman"/>
          <w:color w:val="404040" w:themeColor="text1" w:themeTint="BF"/>
          <w:spacing w:val="-2"/>
          <w:sz w:val="24"/>
          <w:szCs w:val="24"/>
        </w:rPr>
        <w:t>nošan</w:t>
      </w:r>
      <w:r w:rsidRPr="0095624E">
        <w:rPr>
          <w:rFonts w:ascii="Verdana" w:hAnsi="Verdana" w:cs="Times New Roman"/>
          <w:color w:val="404040" w:themeColor="text1" w:themeTint="BF"/>
          <w:spacing w:val="-2"/>
          <w:sz w:val="24"/>
          <w:szCs w:val="24"/>
        </w:rPr>
        <w:t>u, kas sekmēs reģionālo gāzes tirgu integrāciju un gāzes piegāžu drošību.</w:t>
      </w:r>
    </w:p>
    <w:p w:rsidR="002013BD" w:rsidRPr="0095624E" w:rsidRDefault="002013BD" w:rsidP="002013BD">
      <w:pPr>
        <w:spacing w:after="0" w:line="240" w:lineRule="auto"/>
        <w:ind w:firstLine="720"/>
        <w:jc w:val="both"/>
        <w:rPr>
          <w:rFonts w:ascii="Verdana" w:hAnsi="Verdana" w:cs="Times New Roman"/>
          <w:color w:val="404040" w:themeColor="text1" w:themeTint="BF"/>
          <w:sz w:val="24"/>
          <w:szCs w:val="24"/>
        </w:rPr>
      </w:pPr>
      <w:r w:rsidRPr="0095624E">
        <w:rPr>
          <w:rFonts w:ascii="Verdana" w:hAnsi="Verdana" w:cs="Times New Roman"/>
          <w:color w:val="404040" w:themeColor="text1" w:themeTint="BF"/>
          <w:sz w:val="24"/>
          <w:szCs w:val="24"/>
        </w:rPr>
        <w:t xml:space="preserve">Ņemot vērā Inčukalna pazemes dabasgāzes krātuves stratēģisko nozīmi Latvijas un Baltijas reģiona gāzes apgādes drošībā, svarīgi </w:t>
      </w:r>
      <w:r w:rsidR="00226BBD" w:rsidRPr="0095624E">
        <w:rPr>
          <w:rFonts w:ascii="Verdana" w:hAnsi="Verdana" w:cs="Times New Roman"/>
          <w:color w:val="404040" w:themeColor="text1" w:themeTint="BF"/>
          <w:sz w:val="24"/>
          <w:szCs w:val="24"/>
        </w:rPr>
        <w:t xml:space="preserve">ir </w:t>
      </w:r>
      <w:r w:rsidRPr="0095624E">
        <w:rPr>
          <w:rFonts w:ascii="Verdana" w:hAnsi="Verdana" w:cs="Times New Roman"/>
          <w:color w:val="404040" w:themeColor="text1" w:themeTint="BF"/>
          <w:sz w:val="24"/>
          <w:szCs w:val="24"/>
        </w:rPr>
        <w:t xml:space="preserve">nodrošināt </w:t>
      </w:r>
      <w:r w:rsidR="00E63B53" w:rsidRPr="0095624E">
        <w:rPr>
          <w:rFonts w:ascii="Verdana" w:hAnsi="Verdana" w:cs="Times New Roman"/>
          <w:color w:val="404040" w:themeColor="text1" w:themeTint="BF"/>
          <w:sz w:val="24"/>
          <w:szCs w:val="24"/>
        </w:rPr>
        <w:t xml:space="preserve">šā </w:t>
      </w:r>
      <w:r w:rsidRPr="0095624E">
        <w:rPr>
          <w:rFonts w:ascii="Verdana" w:hAnsi="Verdana" w:cs="Times New Roman"/>
          <w:color w:val="404040" w:themeColor="text1" w:themeTint="BF"/>
          <w:sz w:val="24"/>
          <w:szCs w:val="24"/>
        </w:rPr>
        <w:t>infrastruktūras objekta attīstību. ES Kopējo interešu projektu 2.</w:t>
      </w:r>
      <w:r w:rsidR="00E63B53" w:rsidRPr="0095624E">
        <w:rPr>
          <w:rFonts w:ascii="Verdana" w:hAnsi="Verdana" w:cs="Times New Roman"/>
          <w:color w:val="404040" w:themeColor="text1" w:themeTint="BF"/>
          <w:sz w:val="24"/>
          <w:szCs w:val="24"/>
        </w:rPr>
        <w:t> </w:t>
      </w:r>
      <w:r w:rsidRPr="0095624E">
        <w:rPr>
          <w:rFonts w:ascii="Verdana" w:hAnsi="Verdana" w:cs="Times New Roman"/>
          <w:color w:val="404040" w:themeColor="text1" w:themeTint="BF"/>
          <w:sz w:val="24"/>
          <w:szCs w:val="24"/>
        </w:rPr>
        <w:t xml:space="preserve">sarakstā, kurš tiks apstiprināts </w:t>
      </w:r>
      <w:r w:rsidR="00C872F4" w:rsidRPr="0095624E">
        <w:rPr>
          <w:rFonts w:ascii="Verdana" w:hAnsi="Verdana" w:cs="Times New Roman"/>
          <w:color w:val="404040" w:themeColor="text1" w:themeTint="BF"/>
          <w:sz w:val="24"/>
          <w:szCs w:val="24"/>
        </w:rPr>
        <w:t xml:space="preserve">2015. gada </w:t>
      </w:r>
      <w:r w:rsidRPr="0095624E">
        <w:rPr>
          <w:rFonts w:ascii="Verdana" w:hAnsi="Verdana" w:cs="Times New Roman"/>
          <w:color w:val="404040" w:themeColor="text1" w:themeTint="BF"/>
          <w:sz w:val="24"/>
          <w:szCs w:val="24"/>
        </w:rPr>
        <w:t xml:space="preserve">beigās, ir pieteikts Inčukalna pazemes dabasgāzes krātuves modernizācijas un paplašināšanas projekts, kura īstenošana sekmēs vietējā un reģionālā gāzes tirgus darbību. </w:t>
      </w:r>
    </w:p>
    <w:p w:rsidR="002013BD" w:rsidRPr="00884BE1" w:rsidRDefault="002013BD" w:rsidP="002013BD">
      <w:pPr>
        <w:pStyle w:val="Default"/>
        <w:jc w:val="both"/>
        <w:rPr>
          <w:rFonts w:ascii="Verdana" w:hAnsi="Verdana" w:cs="Times New Roman"/>
          <w:bCs/>
          <w:color w:val="auto"/>
          <w:u w:val="single"/>
        </w:rPr>
      </w:pPr>
    </w:p>
    <w:p w:rsidR="002013BD" w:rsidRPr="00884BE1" w:rsidRDefault="002013BD" w:rsidP="002013BD">
      <w:pPr>
        <w:pStyle w:val="Default"/>
        <w:jc w:val="both"/>
        <w:rPr>
          <w:rFonts w:ascii="Verdana" w:hAnsi="Verdana" w:cs="Times New Roman"/>
          <w:bCs/>
          <w:color w:val="auto"/>
          <w:u w:val="single"/>
        </w:rPr>
      </w:pPr>
      <w:r w:rsidRPr="0095624E">
        <w:rPr>
          <w:rFonts w:ascii="Verdana" w:hAnsi="Verdana" w:cs="Times New Roman"/>
          <w:bCs/>
          <w:color w:val="9D2235"/>
        </w:rPr>
        <w:t>Atjaunojamie energoresurs</w:t>
      </w:r>
      <w:r w:rsidRPr="00884BE1">
        <w:rPr>
          <w:rFonts w:ascii="Verdana" w:hAnsi="Verdana" w:cs="Times New Roman"/>
          <w:bCs/>
          <w:color w:val="auto"/>
          <w:u w:val="single"/>
        </w:rPr>
        <w:t>i</w:t>
      </w:r>
    </w:p>
    <w:p w:rsidR="002013BD" w:rsidRPr="0095624E" w:rsidRDefault="002013BD" w:rsidP="002013BD">
      <w:pPr>
        <w:pStyle w:val="Default"/>
        <w:ind w:firstLine="720"/>
        <w:jc w:val="both"/>
        <w:rPr>
          <w:rFonts w:ascii="Verdana" w:hAnsi="Verdana" w:cs="Times New Roman"/>
          <w:color w:val="404040" w:themeColor="text1" w:themeTint="BF"/>
        </w:rPr>
      </w:pPr>
      <w:r w:rsidRPr="0095624E">
        <w:rPr>
          <w:rFonts w:ascii="Verdana" w:hAnsi="Verdana" w:cs="Times New Roman"/>
          <w:color w:val="404040" w:themeColor="text1" w:themeTint="BF"/>
        </w:rPr>
        <w:t>Atjaunojamo energoresursu (AER) izmantošana ir saistīta ar valsts enerģētisko neatkarību, vides aizsardzību un klimata pārmaiņām, kā arī ar ietekmi uz tautsaimniecības konkurētspēju.</w:t>
      </w:r>
    </w:p>
    <w:p w:rsidR="002013BD" w:rsidRDefault="002013BD" w:rsidP="002013BD">
      <w:pPr>
        <w:pStyle w:val="Default"/>
        <w:ind w:firstLine="720"/>
        <w:jc w:val="both"/>
        <w:rPr>
          <w:rFonts w:ascii="Verdana" w:hAnsi="Verdana" w:cs="Times New Roman"/>
          <w:color w:val="404040" w:themeColor="text1" w:themeTint="BF"/>
          <w:spacing w:val="-2"/>
        </w:rPr>
      </w:pPr>
      <w:r w:rsidRPr="0095624E">
        <w:rPr>
          <w:rFonts w:ascii="Verdana" w:hAnsi="Verdana" w:cs="Times New Roman"/>
          <w:color w:val="404040" w:themeColor="text1" w:themeTint="BF"/>
          <w:spacing w:val="-2"/>
        </w:rPr>
        <w:t>Kopš 2008</w:t>
      </w:r>
      <w:r w:rsidR="002320B2" w:rsidRPr="0095624E">
        <w:rPr>
          <w:rFonts w:ascii="Verdana" w:hAnsi="Verdana" w:cs="Times New Roman"/>
          <w:color w:val="404040" w:themeColor="text1" w:themeTint="BF"/>
          <w:spacing w:val="-2"/>
        </w:rPr>
        <w:t>. gad</w:t>
      </w:r>
      <w:r w:rsidRPr="0095624E">
        <w:rPr>
          <w:rFonts w:ascii="Verdana" w:hAnsi="Verdana" w:cs="Times New Roman"/>
          <w:color w:val="404040" w:themeColor="text1" w:themeTint="BF"/>
          <w:spacing w:val="-2"/>
        </w:rPr>
        <w:t>a AER īpatsvars Latvijas kopējā enerģijas bruto gala patēriņā pakāpeniski pieaug</w:t>
      </w:r>
      <w:r w:rsidR="00226BBD" w:rsidRPr="0095624E">
        <w:rPr>
          <w:rFonts w:ascii="Verdana" w:hAnsi="Verdana" w:cs="Times New Roman"/>
          <w:color w:val="404040" w:themeColor="text1" w:themeTint="BF"/>
          <w:spacing w:val="-2"/>
        </w:rPr>
        <w:t>,</w:t>
      </w:r>
      <w:r w:rsidRPr="0095624E">
        <w:rPr>
          <w:rFonts w:ascii="Verdana" w:hAnsi="Verdana" w:cs="Times New Roman"/>
          <w:color w:val="404040" w:themeColor="text1" w:themeTint="BF"/>
          <w:spacing w:val="-2"/>
        </w:rPr>
        <w:t xml:space="preserve"> un saskaņā ar </w:t>
      </w:r>
      <w:r w:rsidRPr="0095624E">
        <w:rPr>
          <w:rFonts w:ascii="Verdana" w:hAnsi="Verdana" w:cs="Times New Roman"/>
          <w:i/>
          <w:color w:val="404040" w:themeColor="text1" w:themeTint="BF"/>
          <w:spacing w:val="-2"/>
        </w:rPr>
        <w:t>Eurostat</w:t>
      </w:r>
      <w:r w:rsidRPr="0095624E">
        <w:rPr>
          <w:rFonts w:ascii="Verdana" w:hAnsi="Verdana" w:cs="Times New Roman"/>
          <w:color w:val="404040" w:themeColor="text1" w:themeTint="BF"/>
          <w:spacing w:val="-2"/>
        </w:rPr>
        <w:t xml:space="preserve"> datiem 2013</w:t>
      </w:r>
      <w:r w:rsidR="002320B2" w:rsidRPr="0095624E">
        <w:rPr>
          <w:rFonts w:ascii="Verdana" w:hAnsi="Verdana" w:cs="Times New Roman"/>
          <w:color w:val="404040" w:themeColor="text1" w:themeTint="BF"/>
          <w:spacing w:val="-2"/>
        </w:rPr>
        <w:t>. gad</w:t>
      </w:r>
      <w:r w:rsidRPr="0095624E">
        <w:rPr>
          <w:rFonts w:ascii="Verdana" w:hAnsi="Verdana" w:cs="Times New Roman"/>
          <w:color w:val="404040" w:themeColor="text1" w:themeTint="BF"/>
          <w:spacing w:val="-2"/>
        </w:rPr>
        <w:t xml:space="preserve">ā </w:t>
      </w:r>
      <w:r w:rsidR="00226BBD" w:rsidRPr="0095624E">
        <w:rPr>
          <w:rFonts w:ascii="Verdana" w:hAnsi="Verdana" w:cs="Times New Roman"/>
          <w:color w:val="404040" w:themeColor="text1" w:themeTint="BF"/>
          <w:spacing w:val="-2"/>
        </w:rPr>
        <w:t xml:space="preserve">tas </w:t>
      </w:r>
      <w:r w:rsidRPr="0095624E">
        <w:rPr>
          <w:rFonts w:ascii="Verdana" w:hAnsi="Verdana" w:cs="Times New Roman"/>
          <w:color w:val="404040" w:themeColor="text1" w:themeTint="BF"/>
          <w:spacing w:val="-2"/>
        </w:rPr>
        <w:t>sasniedza 37,1</w:t>
      </w:r>
      <w:r w:rsidR="00B77152" w:rsidRPr="0095624E">
        <w:rPr>
          <w:rFonts w:ascii="Verdana" w:hAnsi="Verdana" w:cs="Times New Roman"/>
          <w:color w:val="404040" w:themeColor="text1" w:themeTint="BF"/>
          <w:spacing w:val="-2"/>
        </w:rPr>
        <w:t> %</w:t>
      </w:r>
      <w:r w:rsidRPr="0095624E">
        <w:rPr>
          <w:rFonts w:ascii="Verdana" w:hAnsi="Verdana" w:cs="Times New Roman"/>
          <w:color w:val="404040" w:themeColor="text1" w:themeTint="BF"/>
          <w:spacing w:val="-2"/>
        </w:rPr>
        <w:t>, kas ES-28 valstu vidū ir otrais labākais rādītājs aiz Zviedrijas (52,1</w:t>
      </w:r>
      <w:r w:rsidR="00B77152" w:rsidRPr="0095624E">
        <w:rPr>
          <w:rFonts w:ascii="Verdana" w:hAnsi="Verdana" w:cs="Times New Roman"/>
          <w:color w:val="404040" w:themeColor="text1" w:themeTint="BF"/>
          <w:spacing w:val="-2"/>
        </w:rPr>
        <w:t> %</w:t>
      </w:r>
      <w:r w:rsidRPr="0095624E">
        <w:rPr>
          <w:rFonts w:ascii="Verdana" w:hAnsi="Verdana" w:cs="Times New Roman"/>
          <w:color w:val="404040" w:themeColor="text1" w:themeTint="BF"/>
          <w:spacing w:val="-2"/>
        </w:rPr>
        <w:t>), ļaujot Latvijai stabili saglabāt savas pozīcijas starp līdervalstīm</w:t>
      </w:r>
      <w:r w:rsidR="006926FB" w:rsidRPr="0095624E">
        <w:rPr>
          <w:rFonts w:ascii="Verdana" w:hAnsi="Verdana" w:cs="Times New Roman"/>
          <w:color w:val="404040" w:themeColor="text1" w:themeTint="BF"/>
          <w:spacing w:val="-2"/>
        </w:rPr>
        <w:t xml:space="preserve"> (</w:t>
      </w:r>
      <w:r w:rsidR="00DF7B60" w:rsidRPr="0095624E">
        <w:rPr>
          <w:rFonts w:ascii="Verdana" w:eastAsia="Times New Roman" w:hAnsi="Verdana" w:cs="Times New Roman"/>
          <w:color w:val="404040" w:themeColor="text1" w:themeTint="BF"/>
          <w:spacing w:val="-2"/>
          <w:lang w:eastAsia="lv-LV"/>
        </w:rPr>
        <w:t>sk. 12. att.</w:t>
      </w:r>
      <w:r w:rsidRPr="0095624E">
        <w:rPr>
          <w:rFonts w:ascii="Verdana" w:hAnsi="Verdana" w:cs="Times New Roman"/>
          <w:color w:val="404040" w:themeColor="text1" w:themeTint="BF"/>
          <w:spacing w:val="-2"/>
        </w:rPr>
        <w:t xml:space="preserve">). </w:t>
      </w:r>
    </w:p>
    <w:p w:rsidR="0000064B" w:rsidRDefault="0000064B" w:rsidP="002013BD">
      <w:pPr>
        <w:pStyle w:val="Default"/>
        <w:ind w:firstLine="720"/>
        <w:jc w:val="both"/>
        <w:rPr>
          <w:rFonts w:ascii="Verdana" w:hAnsi="Verdana" w:cs="Times New Roman"/>
          <w:color w:val="404040" w:themeColor="text1" w:themeTint="BF"/>
          <w:spacing w:val="-2"/>
        </w:rPr>
      </w:pPr>
    </w:p>
    <w:p w:rsidR="0000064B" w:rsidRDefault="0000064B" w:rsidP="002013BD">
      <w:pPr>
        <w:pStyle w:val="Default"/>
        <w:ind w:firstLine="720"/>
        <w:jc w:val="both"/>
        <w:rPr>
          <w:rFonts w:ascii="Verdana" w:hAnsi="Verdana" w:cs="Times New Roman"/>
          <w:color w:val="404040" w:themeColor="text1" w:themeTint="BF"/>
          <w:spacing w:val="-2"/>
        </w:rPr>
      </w:pPr>
    </w:p>
    <w:p w:rsidR="0000064B" w:rsidRDefault="0000064B" w:rsidP="002013BD">
      <w:pPr>
        <w:pStyle w:val="Default"/>
        <w:ind w:firstLine="720"/>
        <w:jc w:val="both"/>
        <w:rPr>
          <w:rFonts w:ascii="Verdana" w:hAnsi="Verdana" w:cs="Times New Roman"/>
          <w:color w:val="404040" w:themeColor="text1" w:themeTint="BF"/>
          <w:spacing w:val="-2"/>
        </w:rPr>
      </w:pPr>
    </w:p>
    <w:p w:rsidR="0000064B" w:rsidRDefault="0000064B" w:rsidP="002013BD">
      <w:pPr>
        <w:pStyle w:val="Default"/>
        <w:ind w:firstLine="720"/>
        <w:jc w:val="both"/>
        <w:rPr>
          <w:rFonts w:ascii="Verdana" w:hAnsi="Verdana" w:cs="Times New Roman"/>
          <w:color w:val="404040" w:themeColor="text1" w:themeTint="BF"/>
          <w:spacing w:val="-2"/>
        </w:rPr>
      </w:pPr>
    </w:p>
    <w:p w:rsidR="0000064B" w:rsidRDefault="0000064B" w:rsidP="002013BD">
      <w:pPr>
        <w:pStyle w:val="Default"/>
        <w:ind w:firstLine="720"/>
        <w:jc w:val="both"/>
        <w:rPr>
          <w:rFonts w:ascii="Verdana" w:hAnsi="Verdana" w:cs="Times New Roman"/>
          <w:color w:val="404040" w:themeColor="text1" w:themeTint="BF"/>
          <w:spacing w:val="-2"/>
        </w:rPr>
      </w:pPr>
    </w:p>
    <w:p w:rsidR="0000064B" w:rsidRDefault="0000064B" w:rsidP="002013BD">
      <w:pPr>
        <w:pStyle w:val="Default"/>
        <w:ind w:firstLine="720"/>
        <w:jc w:val="both"/>
        <w:rPr>
          <w:rFonts w:ascii="Verdana" w:hAnsi="Verdana" w:cs="Times New Roman"/>
          <w:color w:val="404040" w:themeColor="text1" w:themeTint="BF"/>
          <w:spacing w:val="-2"/>
        </w:rPr>
      </w:pPr>
    </w:p>
    <w:p w:rsidR="0000064B" w:rsidRPr="0095624E" w:rsidRDefault="0000064B" w:rsidP="002013BD">
      <w:pPr>
        <w:pStyle w:val="Default"/>
        <w:ind w:firstLine="720"/>
        <w:jc w:val="both"/>
        <w:rPr>
          <w:rFonts w:ascii="Verdana" w:hAnsi="Verdana" w:cs="Times New Roman"/>
          <w:color w:val="404040" w:themeColor="text1" w:themeTint="BF"/>
          <w:spacing w:val="-2"/>
        </w:rPr>
      </w:pPr>
    </w:p>
    <w:p w:rsidR="00561863" w:rsidRPr="0095624E" w:rsidRDefault="00561863" w:rsidP="00255C7C">
      <w:pPr>
        <w:spacing w:after="0" w:line="240" w:lineRule="auto"/>
        <w:rPr>
          <w:rFonts w:ascii="Verdana" w:hAnsi="Verdana" w:cs="Times New Roman"/>
          <w:iCs/>
          <w:color w:val="404040" w:themeColor="text1" w:themeTint="BF"/>
        </w:rPr>
      </w:pPr>
    </w:p>
    <w:p w:rsidR="00DF7B60" w:rsidRPr="0095624E" w:rsidRDefault="00DF7B60" w:rsidP="00DF7B60">
      <w:pPr>
        <w:spacing w:after="0" w:line="240" w:lineRule="auto"/>
        <w:jc w:val="right"/>
        <w:rPr>
          <w:rFonts w:ascii="Verdana" w:hAnsi="Verdana" w:cs="Times New Roman"/>
          <w:iCs/>
          <w:color w:val="404040" w:themeColor="text1" w:themeTint="BF"/>
        </w:rPr>
      </w:pPr>
      <w:r w:rsidRPr="0095624E">
        <w:rPr>
          <w:rFonts w:ascii="Verdana" w:hAnsi="Verdana" w:cs="Times New Roman"/>
          <w:iCs/>
          <w:color w:val="404040" w:themeColor="text1" w:themeTint="BF"/>
        </w:rPr>
        <w:t>12. attēls</w:t>
      </w:r>
    </w:p>
    <w:p w:rsidR="00786D22" w:rsidRPr="0095624E" w:rsidRDefault="00786D22" w:rsidP="00786D22">
      <w:pPr>
        <w:spacing w:after="0" w:line="240" w:lineRule="auto"/>
        <w:jc w:val="both"/>
        <w:rPr>
          <w:rFonts w:ascii="Verdana" w:hAnsi="Verdana" w:cs="Times New Roman"/>
          <w:color w:val="404040" w:themeColor="text1" w:themeTint="BF"/>
          <w:sz w:val="10"/>
          <w:szCs w:val="10"/>
        </w:rPr>
      </w:pPr>
    </w:p>
    <w:p w:rsidR="009A04A4" w:rsidRPr="0095624E" w:rsidRDefault="009A04A4" w:rsidP="009A04A4">
      <w:pPr>
        <w:pStyle w:val="PlainText"/>
        <w:jc w:val="center"/>
        <w:rPr>
          <w:rFonts w:ascii="Verdana" w:hAnsi="Verdana" w:cs="Times New Roman"/>
          <w:b/>
          <w:color w:val="404040" w:themeColor="text1" w:themeTint="BF"/>
        </w:rPr>
      </w:pPr>
      <w:r w:rsidRPr="0095624E">
        <w:rPr>
          <w:rFonts w:ascii="Verdana" w:hAnsi="Verdana" w:cs="Times New Roman"/>
          <w:b/>
          <w:color w:val="404040" w:themeColor="text1" w:themeTint="BF"/>
        </w:rPr>
        <w:t xml:space="preserve">AER īpatsvars kopējā enerģijas bruto gala patēriņā ES-28 </w:t>
      </w:r>
      <w:r w:rsidR="00770324" w:rsidRPr="0095624E">
        <w:rPr>
          <w:rFonts w:ascii="Verdana" w:hAnsi="Verdana" w:cs="Times New Roman"/>
          <w:b/>
          <w:color w:val="404040" w:themeColor="text1" w:themeTint="BF"/>
        </w:rPr>
        <w:t>(</w:t>
      </w:r>
      <w:r w:rsidR="00B77152" w:rsidRPr="0095624E">
        <w:rPr>
          <w:rFonts w:ascii="Verdana" w:hAnsi="Verdana" w:cs="Times New Roman"/>
          <w:b/>
          <w:color w:val="404040" w:themeColor="text1" w:themeTint="BF"/>
        </w:rPr>
        <w:t>%</w:t>
      </w:r>
      <w:r w:rsidRPr="0095624E">
        <w:rPr>
          <w:rFonts w:ascii="Verdana" w:hAnsi="Verdana" w:cs="Times New Roman"/>
          <w:b/>
          <w:color w:val="404040" w:themeColor="text1" w:themeTint="BF"/>
        </w:rPr>
        <w:t>)</w:t>
      </w:r>
    </w:p>
    <w:p w:rsidR="00786D22" w:rsidRPr="00884BE1" w:rsidRDefault="00786D22" w:rsidP="00786D22">
      <w:pPr>
        <w:pStyle w:val="PlainText"/>
        <w:jc w:val="both"/>
        <w:rPr>
          <w:rFonts w:ascii="Verdana" w:hAnsi="Verdana" w:cs="Times New Roman"/>
          <w:sz w:val="16"/>
          <w:szCs w:val="16"/>
        </w:rPr>
      </w:pPr>
    </w:p>
    <w:p w:rsidR="002013BD" w:rsidRPr="00884BE1" w:rsidRDefault="002013BD" w:rsidP="002013BD">
      <w:pPr>
        <w:pStyle w:val="Default"/>
        <w:jc w:val="both"/>
        <w:rPr>
          <w:rFonts w:ascii="Verdana" w:hAnsi="Verdana" w:cs="Times New Roman"/>
          <w:color w:val="auto"/>
        </w:rPr>
      </w:pPr>
      <w:r w:rsidRPr="00884BE1">
        <w:rPr>
          <w:rFonts w:ascii="Verdana" w:hAnsi="Verdana" w:cs="Times New Roman"/>
          <w:noProof/>
          <w:lang w:eastAsia="lv-LV"/>
        </w:rPr>
        <w:drawing>
          <wp:inline distT="0" distB="0" distL="0" distR="0" wp14:anchorId="7657EE74" wp14:editId="2663CA1C">
            <wp:extent cx="5797485" cy="2573518"/>
            <wp:effectExtent l="0" t="0" r="13335"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13BD" w:rsidRPr="00255C7C" w:rsidRDefault="002013BD" w:rsidP="002013BD">
      <w:pPr>
        <w:pStyle w:val="Default"/>
        <w:jc w:val="both"/>
        <w:rPr>
          <w:rFonts w:ascii="Verdana" w:hAnsi="Verdana" w:cs="Times New Roman"/>
          <w:color w:val="9D2235"/>
          <w:sz w:val="20"/>
          <w:szCs w:val="22"/>
        </w:rPr>
      </w:pPr>
      <w:r w:rsidRPr="00255C7C">
        <w:rPr>
          <w:rFonts w:ascii="Verdana" w:hAnsi="Verdana" w:cs="Times New Roman"/>
          <w:color w:val="9D2235"/>
          <w:sz w:val="20"/>
          <w:szCs w:val="22"/>
        </w:rPr>
        <w:t xml:space="preserve">Avots: </w:t>
      </w:r>
      <w:r w:rsidRPr="00255C7C">
        <w:rPr>
          <w:rFonts w:ascii="Verdana" w:hAnsi="Verdana" w:cs="Times New Roman"/>
          <w:i/>
          <w:color w:val="9D2235"/>
          <w:sz w:val="20"/>
          <w:szCs w:val="22"/>
        </w:rPr>
        <w:t>Eurostat</w:t>
      </w:r>
    </w:p>
    <w:p w:rsidR="002013BD" w:rsidRPr="00884BE1" w:rsidRDefault="002013BD" w:rsidP="002013BD">
      <w:pPr>
        <w:pStyle w:val="Default"/>
        <w:ind w:firstLine="720"/>
        <w:jc w:val="both"/>
        <w:rPr>
          <w:rFonts w:ascii="Verdana" w:hAnsi="Verdana" w:cs="Times New Roman"/>
          <w:color w:val="auto"/>
        </w:rPr>
      </w:pPr>
    </w:p>
    <w:p w:rsidR="002013BD" w:rsidRPr="00255C7C" w:rsidRDefault="002013BD" w:rsidP="002013BD">
      <w:pPr>
        <w:pStyle w:val="Default"/>
        <w:ind w:firstLine="720"/>
        <w:jc w:val="both"/>
        <w:rPr>
          <w:rFonts w:ascii="Verdana" w:hAnsi="Verdana" w:cs="Times New Roman"/>
          <w:color w:val="404040" w:themeColor="text1" w:themeTint="BF"/>
        </w:rPr>
      </w:pPr>
      <w:r w:rsidRPr="00255C7C">
        <w:rPr>
          <w:rFonts w:ascii="Verdana" w:hAnsi="Verdana" w:cs="Times New Roman"/>
          <w:color w:val="404040" w:themeColor="text1" w:themeTint="BF"/>
        </w:rPr>
        <w:t>AER izmantošanas pieaugums pozitīvi ietekmē enerģētiskās atkarības mazināšanu no importētajiem energoresursiem un AER īpatsvars kopējā enerģijas gala patēriņā jau šobrīd sasniedz NAP2020 izvirzīto mērķa vērtību 2017</w:t>
      </w:r>
      <w:r w:rsidR="002320B2" w:rsidRPr="00255C7C">
        <w:rPr>
          <w:rFonts w:ascii="Verdana" w:hAnsi="Verdana" w:cs="Times New Roman"/>
          <w:color w:val="404040" w:themeColor="text1" w:themeTint="BF"/>
        </w:rPr>
        <w:t>. gad</w:t>
      </w:r>
      <w:r w:rsidRPr="00255C7C">
        <w:rPr>
          <w:rFonts w:ascii="Verdana" w:hAnsi="Verdana" w:cs="Times New Roman"/>
          <w:color w:val="404040" w:themeColor="text1" w:themeTint="BF"/>
        </w:rPr>
        <w:t xml:space="preserve">am. </w:t>
      </w:r>
    </w:p>
    <w:p w:rsidR="002013BD" w:rsidRPr="00255C7C" w:rsidRDefault="002013BD" w:rsidP="002013BD">
      <w:pPr>
        <w:pStyle w:val="Default"/>
        <w:ind w:firstLine="720"/>
        <w:jc w:val="both"/>
        <w:rPr>
          <w:rFonts w:ascii="Verdana" w:hAnsi="Verdana" w:cs="Times New Roman"/>
          <w:color w:val="404040" w:themeColor="text1" w:themeTint="BF"/>
        </w:rPr>
      </w:pPr>
      <w:r w:rsidRPr="00255C7C">
        <w:rPr>
          <w:rFonts w:ascii="Verdana" w:hAnsi="Verdana" w:cs="Times New Roman"/>
          <w:color w:val="404040" w:themeColor="text1" w:themeTint="BF"/>
        </w:rPr>
        <w:t xml:space="preserve">Galvenie AER Latvijā ir hidroresursi, biomasa, biogāze un vēja enerģija. Pēdējos gados </w:t>
      </w:r>
      <w:r w:rsidR="00226BBD" w:rsidRPr="00255C7C">
        <w:rPr>
          <w:rFonts w:ascii="Verdana" w:hAnsi="Verdana" w:cs="Times New Roman"/>
          <w:color w:val="404040" w:themeColor="text1" w:themeTint="BF"/>
        </w:rPr>
        <w:t xml:space="preserve">elektrostacijās, kuras izmanto AER, </w:t>
      </w:r>
      <w:r w:rsidRPr="00255C7C">
        <w:rPr>
          <w:rFonts w:ascii="Verdana" w:hAnsi="Verdana" w:cs="Times New Roman"/>
          <w:color w:val="404040" w:themeColor="text1" w:themeTint="BF"/>
        </w:rPr>
        <w:t>ir pieaugusi gan elektriskā jauda, gan saražotās elektroenerģijas apjoms. Saskaņā ar CSP datiem 2013</w:t>
      </w:r>
      <w:r w:rsidR="002320B2" w:rsidRPr="00255C7C">
        <w:rPr>
          <w:rFonts w:ascii="Verdana" w:hAnsi="Verdana" w:cs="Times New Roman"/>
          <w:color w:val="404040" w:themeColor="text1" w:themeTint="BF"/>
        </w:rPr>
        <w:t>. gad</w:t>
      </w:r>
      <w:r w:rsidRPr="00255C7C">
        <w:rPr>
          <w:rFonts w:ascii="Verdana" w:hAnsi="Verdana" w:cs="Times New Roman"/>
          <w:color w:val="404040" w:themeColor="text1" w:themeTint="BF"/>
        </w:rPr>
        <w:t>ā no AER tika saražoti 56,9</w:t>
      </w:r>
      <w:r w:rsidR="00B77152" w:rsidRPr="00255C7C">
        <w:rPr>
          <w:rFonts w:ascii="Verdana" w:hAnsi="Verdana" w:cs="Times New Roman"/>
          <w:color w:val="404040" w:themeColor="text1" w:themeTint="BF"/>
        </w:rPr>
        <w:t> %</w:t>
      </w:r>
      <w:r w:rsidRPr="00255C7C">
        <w:rPr>
          <w:rFonts w:ascii="Verdana" w:hAnsi="Verdana" w:cs="Times New Roman"/>
          <w:color w:val="404040" w:themeColor="text1" w:themeTint="BF"/>
        </w:rPr>
        <w:t xml:space="preserve"> no kopējā saražotā elektroenerģijas</w:t>
      </w:r>
      <w:r w:rsidR="002320B2" w:rsidRPr="00255C7C">
        <w:rPr>
          <w:rFonts w:ascii="Verdana" w:hAnsi="Verdana" w:cs="Times New Roman"/>
          <w:color w:val="404040" w:themeColor="text1" w:themeTint="BF"/>
        </w:rPr>
        <w:t xml:space="preserve"> </w:t>
      </w:r>
      <w:r w:rsidRPr="00255C7C">
        <w:rPr>
          <w:rFonts w:ascii="Verdana" w:hAnsi="Verdana" w:cs="Times New Roman"/>
          <w:color w:val="404040" w:themeColor="text1" w:themeTint="BF"/>
        </w:rPr>
        <w:t>apjoma. Strauji augusi biomasas un biogāzes izmantošana siltumapgādē un rūpniecībā. No biomasas un biogāzes saražotās elektroenerģijas apjoms 2013</w:t>
      </w:r>
      <w:r w:rsidR="002320B2" w:rsidRPr="00255C7C">
        <w:rPr>
          <w:rFonts w:ascii="Verdana" w:hAnsi="Verdana" w:cs="Times New Roman"/>
          <w:color w:val="404040" w:themeColor="text1" w:themeTint="BF"/>
        </w:rPr>
        <w:t>. gad</w:t>
      </w:r>
      <w:r w:rsidRPr="00255C7C">
        <w:rPr>
          <w:rFonts w:ascii="Verdana" w:hAnsi="Verdana" w:cs="Times New Roman"/>
          <w:color w:val="404040" w:themeColor="text1" w:themeTint="BF"/>
        </w:rPr>
        <w:t>ā, salīdzinot ar 2012</w:t>
      </w:r>
      <w:r w:rsidR="002320B2" w:rsidRPr="00255C7C">
        <w:rPr>
          <w:rFonts w:ascii="Verdana" w:hAnsi="Verdana" w:cs="Times New Roman"/>
          <w:color w:val="404040" w:themeColor="text1" w:themeTint="BF"/>
        </w:rPr>
        <w:t>. gad</w:t>
      </w:r>
      <w:r w:rsidRPr="00255C7C">
        <w:rPr>
          <w:rFonts w:ascii="Verdana" w:hAnsi="Verdana" w:cs="Times New Roman"/>
          <w:color w:val="404040" w:themeColor="text1" w:themeTint="BF"/>
        </w:rPr>
        <w:t>u, ir pieaudzis par 74,3</w:t>
      </w:r>
      <w:r w:rsidR="00B77152" w:rsidRPr="00255C7C">
        <w:rPr>
          <w:rFonts w:ascii="Verdana" w:hAnsi="Verdana" w:cs="Times New Roman"/>
          <w:color w:val="404040" w:themeColor="text1" w:themeTint="BF"/>
        </w:rPr>
        <w:t> %</w:t>
      </w:r>
      <w:r w:rsidRPr="00255C7C">
        <w:rPr>
          <w:rFonts w:ascii="Verdana" w:hAnsi="Verdana" w:cs="Times New Roman"/>
          <w:color w:val="404040" w:themeColor="text1" w:themeTint="BF"/>
        </w:rPr>
        <w:t xml:space="preserve"> (no 288 </w:t>
      </w:r>
      <w:r w:rsidR="00226BBD" w:rsidRPr="00255C7C">
        <w:rPr>
          <w:rFonts w:ascii="Verdana" w:hAnsi="Verdana" w:cs="Times New Roman"/>
          <w:color w:val="404040" w:themeColor="text1" w:themeTint="BF"/>
        </w:rPr>
        <w:t xml:space="preserve">GWh </w:t>
      </w:r>
      <w:r w:rsidRPr="00255C7C">
        <w:rPr>
          <w:rFonts w:ascii="Verdana" w:hAnsi="Verdana" w:cs="Times New Roman"/>
          <w:color w:val="404040" w:themeColor="text1" w:themeTint="BF"/>
        </w:rPr>
        <w:t>līdz 502 GWh). Enerģijas ražošanu no AER ir veicinājis elektroenerģijas obligātais iepirkums un investīciju atbalsts no ES Kohēzijas fonda, Klimata pārmaiņu finanšu instrumenta un Eiropas Lauksaimniecības Fonda lauku attīstībai.</w:t>
      </w:r>
    </w:p>
    <w:p w:rsidR="002013BD" w:rsidRPr="00255C7C" w:rsidRDefault="002013BD" w:rsidP="002013BD">
      <w:pPr>
        <w:pStyle w:val="Default"/>
        <w:ind w:firstLine="720"/>
        <w:jc w:val="both"/>
        <w:rPr>
          <w:rFonts w:ascii="Verdana" w:hAnsi="Verdana" w:cs="Times New Roman"/>
          <w:color w:val="404040" w:themeColor="text1" w:themeTint="BF"/>
          <w:spacing w:val="-2"/>
        </w:rPr>
      </w:pPr>
      <w:r w:rsidRPr="00255C7C">
        <w:rPr>
          <w:rFonts w:ascii="Verdana" w:hAnsi="Verdana" w:cs="Times New Roman"/>
          <w:color w:val="404040" w:themeColor="text1" w:themeTint="BF"/>
          <w:spacing w:val="-2"/>
        </w:rPr>
        <w:t xml:space="preserve">Tiek īstenoti kompleksi pasākumi, lai mazinātu obligātā iepirkuma komponentes negatīvo ietekmi uz tautsaimniecības konkurētspēju un iedzīvotāju labklājības līmeni, ierobežojot </w:t>
      </w:r>
      <w:r w:rsidRPr="00255C7C">
        <w:rPr>
          <w:rFonts w:ascii="Verdana" w:hAnsi="Verdana" w:cs="Times New Roman"/>
          <w:bCs/>
          <w:color w:val="404040" w:themeColor="text1" w:themeTint="BF"/>
          <w:spacing w:val="-2"/>
        </w:rPr>
        <w:t>elektroenerģijas kopējās cenas pieauguma riskus. 2011. un 2012</w:t>
      </w:r>
      <w:r w:rsidR="002320B2" w:rsidRPr="00255C7C">
        <w:rPr>
          <w:rFonts w:ascii="Verdana" w:hAnsi="Verdana" w:cs="Times New Roman"/>
          <w:bCs/>
          <w:color w:val="404040" w:themeColor="text1" w:themeTint="BF"/>
          <w:spacing w:val="-2"/>
        </w:rPr>
        <w:t>. gad</w:t>
      </w:r>
      <w:r w:rsidRPr="00255C7C">
        <w:rPr>
          <w:rFonts w:ascii="Verdana" w:hAnsi="Verdana" w:cs="Times New Roman"/>
          <w:bCs/>
          <w:color w:val="404040" w:themeColor="text1" w:themeTint="BF"/>
          <w:spacing w:val="-2"/>
        </w:rPr>
        <w:t xml:space="preserve">ā valdības pieņemtie grozījumi </w:t>
      </w:r>
      <w:r w:rsidRPr="00255C7C">
        <w:rPr>
          <w:rFonts w:ascii="Verdana" w:hAnsi="Verdana" w:cs="Times New Roman"/>
          <w:color w:val="404040" w:themeColor="text1" w:themeTint="BF"/>
          <w:spacing w:val="-2"/>
        </w:rPr>
        <w:t>normatīvajos aktos paredz līdz 2016</w:t>
      </w:r>
      <w:r w:rsidR="002320B2" w:rsidRPr="00255C7C">
        <w:rPr>
          <w:rFonts w:ascii="Verdana" w:hAnsi="Verdana" w:cs="Times New Roman"/>
          <w:color w:val="404040" w:themeColor="text1" w:themeTint="BF"/>
          <w:spacing w:val="-2"/>
        </w:rPr>
        <w:t>. gad</w:t>
      </w:r>
      <w:r w:rsidRPr="00255C7C">
        <w:rPr>
          <w:rFonts w:ascii="Verdana" w:hAnsi="Verdana" w:cs="Times New Roman"/>
          <w:color w:val="404040" w:themeColor="text1" w:themeTint="BF"/>
          <w:spacing w:val="-2"/>
        </w:rPr>
        <w:t>a 1</w:t>
      </w:r>
      <w:r w:rsidR="00084401" w:rsidRPr="00255C7C">
        <w:rPr>
          <w:rFonts w:ascii="Verdana" w:hAnsi="Verdana" w:cs="Times New Roman"/>
          <w:color w:val="404040" w:themeColor="text1" w:themeTint="BF"/>
          <w:spacing w:val="-2"/>
        </w:rPr>
        <w:t>. janv</w:t>
      </w:r>
      <w:r w:rsidRPr="00255C7C">
        <w:rPr>
          <w:rFonts w:ascii="Verdana" w:hAnsi="Verdana" w:cs="Times New Roman"/>
          <w:color w:val="404040" w:themeColor="text1" w:themeTint="BF"/>
          <w:spacing w:val="-2"/>
        </w:rPr>
        <w:t>ārim</w:t>
      </w:r>
      <w:r w:rsidR="002320B2" w:rsidRPr="00255C7C">
        <w:rPr>
          <w:rFonts w:ascii="Verdana" w:hAnsi="Verdana" w:cs="Times New Roman"/>
          <w:color w:val="404040" w:themeColor="text1" w:themeTint="BF"/>
          <w:spacing w:val="-2"/>
        </w:rPr>
        <w:t xml:space="preserve"> </w:t>
      </w:r>
      <w:r w:rsidRPr="00255C7C">
        <w:rPr>
          <w:rFonts w:ascii="Verdana" w:hAnsi="Verdana" w:cs="Times New Roman"/>
          <w:color w:val="404040" w:themeColor="text1" w:themeTint="BF"/>
          <w:spacing w:val="-2"/>
        </w:rPr>
        <w:t xml:space="preserve">nepiešķirt tiesības pārdot biomasas, biogāzes, saules vai vēja elektrostacijās saražoto elektroenerģiju obligātā iepirkuma ietvaros. </w:t>
      </w:r>
    </w:p>
    <w:p w:rsidR="002013BD" w:rsidRPr="00255C7C" w:rsidRDefault="002013BD" w:rsidP="002013BD">
      <w:pPr>
        <w:tabs>
          <w:tab w:val="left" w:pos="8931"/>
        </w:tabs>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valdība pieņēma lēmumu, ka obligātā iepirkumu komponente līdz 2016</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am jāsaglabā 26,79 </w:t>
      </w:r>
      <w:r w:rsidR="0073512F" w:rsidRPr="00255C7C">
        <w:rPr>
          <w:rFonts w:ascii="Verdana" w:hAnsi="Verdana" w:cs="Times New Roman"/>
          <w:i/>
          <w:color w:val="404040" w:themeColor="text1" w:themeTint="BF"/>
          <w:sz w:val="24"/>
          <w:szCs w:val="24"/>
        </w:rPr>
        <w:t>euro</w:t>
      </w:r>
      <w:r w:rsidR="0073512F"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par MWh. Lai rastu nepieciešamos finanšu līdzekļus valsts budžetā, ar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1</w:t>
      </w:r>
      <w:r w:rsidR="00084401" w:rsidRPr="00255C7C">
        <w:rPr>
          <w:rFonts w:ascii="Verdana" w:hAnsi="Verdana" w:cs="Times New Roman"/>
          <w:color w:val="404040" w:themeColor="text1" w:themeTint="BF"/>
          <w:sz w:val="24"/>
          <w:szCs w:val="24"/>
        </w:rPr>
        <w:t>. janv</w:t>
      </w:r>
      <w:r w:rsidRPr="00255C7C">
        <w:rPr>
          <w:rFonts w:ascii="Verdana" w:hAnsi="Verdana" w:cs="Times New Roman"/>
          <w:color w:val="404040" w:themeColor="text1" w:themeTint="BF"/>
          <w:sz w:val="24"/>
          <w:szCs w:val="24"/>
        </w:rPr>
        <w:t xml:space="preserve">āri, kad stājās spēkā Subsidētās elektroenerģijas nodokļa likums, ir ieviests nodoklis, kas tiek piemērots ieņēmumiem par obligātā iepirkuma ietvaros pārdoto elektroenerģiju, kā arī ieņēmumiem no garantētās maksas par koģenerācijas stacijā vai elektrostacijā uzstādīto elektrisko jaudu. </w:t>
      </w:r>
      <w:r w:rsidRPr="00255C7C">
        <w:rPr>
          <w:rFonts w:ascii="Verdana" w:hAnsi="Verdana" w:cs="Times New Roman"/>
          <w:color w:val="404040" w:themeColor="text1" w:themeTint="BF"/>
          <w:sz w:val="24"/>
          <w:szCs w:val="24"/>
        </w:rPr>
        <w:lastRenderedPageBreak/>
        <w:t xml:space="preserve">Ieņēmumi no </w:t>
      </w:r>
      <w:r w:rsidR="00E63B53" w:rsidRPr="00255C7C">
        <w:rPr>
          <w:rFonts w:ascii="Verdana" w:hAnsi="Verdana" w:cs="Times New Roman"/>
          <w:color w:val="404040" w:themeColor="text1" w:themeTint="BF"/>
          <w:sz w:val="24"/>
          <w:szCs w:val="24"/>
        </w:rPr>
        <w:t xml:space="preserve">šā </w:t>
      </w:r>
      <w:r w:rsidRPr="00255C7C">
        <w:rPr>
          <w:rFonts w:ascii="Verdana" w:hAnsi="Verdana" w:cs="Times New Roman"/>
          <w:color w:val="404040" w:themeColor="text1" w:themeTint="BF"/>
          <w:sz w:val="24"/>
          <w:szCs w:val="24"/>
        </w:rPr>
        <w:t xml:space="preserve">nodokļa tiek novirzīti elektroenerģijas lietotāju atbalstam. </w:t>
      </w:r>
      <w:r w:rsidR="00615A70" w:rsidRPr="00255C7C">
        <w:rPr>
          <w:rFonts w:ascii="Verdana" w:hAnsi="Verdana" w:cs="Times New Roman"/>
          <w:color w:val="404040" w:themeColor="text1" w:themeTint="BF"/>
          <w:sz w:val="24"/>
          <w:szCs w:val="24"/>
        </w:rPr>
        <w:t>Šobrīd noteikts, ka m</w:t>
      </w:r>
      <w:r w:rsidRPr="00255C7C">
        <w:rPr>
          <w:rFonts w:ascii="Verdana" w:hAnsi="Verdana" w:cs="Times New Roman"/>
          <w:color w:val="404040" w:themeColor="text1" w:themeTint="BF"/>
          <w:sz w:val="24"/>
          <w:szCs w:val="24"/>
        </w:rPr>
        <w:t>inētais atbalsts darbosies līdz 2017</w:t>
      </w:r>
      <w:r w:rsidR="002320B2" w:rsidRPr="00255C7C">
        <w:rPr>
          <w:rFonts w:ascii="Verdana" w:hAnsi="Verdana" w:cs="Times New Roman"/>
          <w:color w:val="404040" w:themeColor="text1" w:themeTint="BF"/>
          <w:sz w:val="24"/>
          <w:szCs w:val="24"/>
        </w:rPr>
        <w:t>. </w:t>
      </w:r>
      <w:r w:rsidR="00615A70" w:rsidRPr="00255C7C">
        <w:rPr>
          <w:rFonts w:ascii="Verdana" w:hAnsi="Verdana" w:cs="Times New Roman"/>
          <w:color w:val="404040" w:themeColor="text1" w:themeTint="BF"/>
          <w:sz w:val="24"/>
          <w:szCs w:val="24"/>
        </w:rPr>
        <w:t>g</w:t>
      </w:r>
      <w:r w:rsidR="002320B2" w:rsidRPr="00255C7C">
        <w:rPr>
          <w:rFonts w:ascii="Verdana" w:hAnsi="Verdana" w:cs="Times New Roman"/>
          <w:color w:val="404040" w:themeColor="text1" w:themeTint="BF"/>
          <w:sz w:val="24"/>
          <w:szCs w:val="24"/>
        </w:rPr>
        <w:t>ad</w:t>
      </w:r>
      <w:r w:rsidR="00615A70" w:rsidRPr="00255C7C">
        <w:rPr>
          <w:rFonts w:ascii="Verdana" w:hAnsi="Verdana" w:cs="Times New Roman"/>
          <w:color w:val="404040" w:themeColor="text1" w:themeTint="BF"/>
          <w:sz w:val="24"/>
          <w:szCs w:val="24"/>
        </w:rPr>
        <w:t xml:space="preserve">am. </w:t>
      </w:r>
      <w:r w:rsidRPr="00255C7C">
        <w:rPr>
          <w:rFonts w:ascii="Verdana" w:hAnsi="Verdana" w:cs="Times New Roman"/>
          <w:color w:val="404040" w:themeColor="text1" w:themeTint="BF"/>
          <w:sz w:val="24"/>
          <w:szCs w:val="24"/>
        </w:rPr>
        <w:t xml:space="preserve"> </w:t>
      </w:r>
      <w:r w:rsidR="00615A70" w:rsidRPr="00255C7C">
        <w:rPr>
          <w:rFonts w:ascii="Verdana" w:hAnsi="Verdana" w:cs="Times New Roman"/>
          <w:color w:val="404040" w:themeColor="text1" w:themeTint="BF"/>
          <w:sz w:val="24"/>
          <w:szCs w:val="24"/>
        </w:rPr>
        <w:t xml:space="preserve">2015. gada 31. augustā valdība atbalstīja risinājumus, </w:t>
      </w:r>
      <w:r w:rsidRPr="00255C7C">
        <w:rPr>
          <w:rFonts w:ascii="Verdana" w:hAnsi="Verdana" w:cs="Times New Roman"/>
          <w:color w:val="404040" w:themeColor="text1" w:themeTint="BF"/>
          <w:sz w:val="24"/>
          <w:szCs w:val="24"/>
        </w:rPr>
        <w:t xml:space="preserve">kas </w:t>
      </w:r>
      <w:r w:rsidR="00615A70" w:rsidRPr="00255C7C">
        <w:rPr>
          <w:rFonts w:ascii="Verdana" w:hAnsi="Verdana" w:cs="Times New Roman"/>
          <w:color w:val="404040" w:themeColor="text1" w:themeTint="BF"/>
          <w:sz w:val="24"/>
          <w:szCs w:val="24"/>
        </w:rPr>
        <w:t xml:space="preserve">2016. gadā un turpmākajos gados </w:t>
      </w:r>
      <w:r w:rsidRPr="00255C7C">
        <w:rPr>
          <w:rFonts w:ascii="Verdana" w:hAnsi="Verdana" w:cs="Times New Roman"/>
          <w:color w:val="404040" w:themeColor="text1" w:themeTint="BF"/>
          <w:sz w:val="24"/>
          <w:szCs w:val="24"/>
        </w:rPr>
        <w:t>ļaus saglabāt nemainīgu obligātā iepirkuma komponentes maksājumu apmēru un mazinās obligātā iepirkuma komponentes ie</w:t>
      </w:r>
      <w:r w:rsidR="00615A70" w:rsidRPr="00255C7C">
        <w:rPr>
          <w:rFonts w:ascii="Verdana" w:hAnsi="Verdana" w:cs="Times New Roman"/>
          <w:color w:val="404040" w:themeColor="text1" w:themeTint="BF"/>
          <w:sz w:val="24"/>
          <w:szCs w:val="24"/>
        </w:rPr>
        <w:t>tekmi uz visiem galalietotājiem, vienlaikus vērtējot subsidētās elektroenerģijas nodokļa likmes un piemērošanu arī pēc Subsidētās elektroenerģijas nodokļa likumā noteiktā termiņa.</w:t>
      </w:r>
    </w:p>
    <w:p w:rsidR="002013BD" w:rsidRPr="00255C7C" w:rsidRDefault="002013BD" w:rsidP="002013BD">
      <w:pPr>
        <w:tabs>
          <w:tab w:val="left" w:pos="8931"/>
        </w:tabs>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No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1</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janvāra ir ieviesta neto uzskaites sistēma, kas veicinās no AER saražotās elektroenerģijas plašāku izmantošanu mājsaimniecību sektorā.</w:t>
      </w:r>
    </w:p>
    <w:p w:rsidR="002013BD" w:rsidRPr="00255C7C" w:rsidRDefault="002013BD" w:rsidP="002013BD">
      <w:pPr>
        <w:tabs>
          <w:tab w:val="left" w:pos="8931"/>
        </w:tabs>
        <w:spacing w:after="0" w:line="240" w:lineRule="auto"/>
        <w:ind w:firstLine="709"/>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3"/>
          <w:sz w:val="24"/>
          <w:szCs w:val="24"/>
        </w:rPr>
        <w:t>Saskaņā ar 2014</w:t>
      </w:r>
      <w:r w:rsidR="002320B2" w:rsidRPr="00255C7C">
        <w:rPr>
          <w:rFonts w:ascii="Verdana" w:hAnsi="Verdana" w:cs="Times New Roman"/>
          <w:color w:val="404040" w:themeColor="text1" w:themeTint="BF"/>
          <w:spacing w:val="-3"/>
          <w:sz w:val="24"/>
          <w:szCs w:val="24"/>
        </w:rPr>
        <w:t>. gad</w:t>
      </w:r>
      <w:r w:rsidRPr="00255C7C">
        <w:rPr>
          <w:rFonts w:ascii="Verdana" w:hAnsi="Verdana" w:cs="Times New Roman"/>
          <w:color w:val="404040" w:themeColor="text1" w:themeTint="BF"/>
          <w:spacing w:val="-3"/>
          <w:sz w:val="24"/>
          <w:szCs w:val="24"/>
        </w:rPr>
        <w:t>a 17</w:t>
      </w:r>
      <w:r w:rsidR="001B38BB" w:rsidRPr="00255C7C">
        <w:rPr>
          <w:rFonts w:ascii="Verdana" w:eastAsia="Calibri" w:hAnsi="Verdana" w:cs="Times New Roman"/>
          <w:bCs/>
          <w:color w:val="404040" w:themeColor="text1" w:themeTint="BF"/>
          <w:spacing w:val="-3"/>
          <w:sz w:val="24"/>
          <w:szCs w:val="24"/>
        </w:rPr>
        <w:t>. </w:t>
      </w:r>
      <w:r w:rsidRPr="00255C7C">
        <w:rPr>
          <w:rFonts w:ascii="Verdana" w:hAnsi="Verdana" w:cs="Times New Roman"/>
          <w:color w:val="404040" w:themeColor="text1" w:themeTint="BF"/>
          <w:spacing w:val="-3"/>
          <w:sz w:val="24"/>
          <w:szCs w:val="24"/>
        </w:rPr>
        <w:t xml:space="preserve">decembrī Saeimā pieņemtajiem </w:t>
      </w:r>
      <w:r w:rsidR="001C4DD7" w:rsidRPr="00255C7C">
        <w:rPr>
          <w:rFonts w:ascii="Verdana" w:hAnsi="Verdana" w:cs="Times New Roman"/>
          <w:color w:val="404040" w:themeColor="text1" w:themeTint="BF"/>
          <w:spacing w:val="-3"/>
          <w:sz w:val="24"/>
          <w:szCs w:val="24"/>
        </w:rPr>
        <w:t>g</w:t>
      </w:r>
      <w:r w:rsidRPr="00255C7C">
        <w:rPr>
          <w:rFonts w:ascii="Verdana" w:hAnsi="Verdana" w:cs="Times New Roman"/>
          <w:color w:val="404040" w:themeColor="text1" w:themeTint="BF"/>
          <w:spacing w:val="-3"/>
          <w:sz w:val="24"/>
          <w:szCs w:val="24"/>
        </w:rPr>
        <w:t>rozījumiem Elektroenerģijas tirgus likumā</w:t>
      </w:r>
      <w:r w:rsidRPr="00255C7C">
        <w:rPr>
          <w:rFonts w:ascii="Verdana" w:hAnsi="Verdana" w:cs="Times New Roman"/>
          <w:i/>
          <w:color w:val="404040" w:themeColor="text1" w:themeTint="BF"/>
          <w:spacing w:val="-3"/>
          <w:sz w:val="24"/>
          <w:szCs w:val="24"/>
        </w:rPr>
        <w:t xml:space="preserve"> </w:t>
      </w:r>
      <w:r w:rsidRPr="00255C7C">
        <w:rPr>
          <w:rFonts w:ascii="Verdana" w:hAnsi="Verdana" w:cs="Times New Roman"/>
          <w:color w:val="404040" w:themeColor="text1" w:themeTint="BF"/>
          <w:spacing w:val="-3"/>
          <w:sz w:val="24"/>
          <w:szCs w:val="24"/>
        </w:rPr>
        <w:t>tika izstrādāti un 2015</w:t>
      </w:r>
      <w:r w:rsidR="002320B2" w:rsidRPr="00255C7C">
        <w:rPr>
          <w:rFonts w:ascii="Verdana" w:hAnsi="Verdana" w:cs="Times New Roman"/>
          <w:color w:val="404040" w:themeColor="text1" w:themeTint="BF"/>
          <w:spacing w:val="-3"/>
          <w:sz w:val="24"/>
          <w:szCs w:val="24"/>
        </w:rPr>
        <w:t>. gad</w:t>
      </w:r>
      <w:r w:rsidRPr="00255C7C">
        <w:rPr>
          <w:rFonts w:ascii="Verdana" w:hAnsi="Verdana" w:cs="Times New Roman"/>
          <w:color w:val="404040" w:themeColor="text1" w:themeTint="BF"/>
          <w:spacing w:val="-3"/>
          <w:sz w:val="24"/>
          <w:szCs w:val="24"/>
        </w:rPr>
        <w:t>a 14</w:t>
      </w:r>
      <w:r w:rsidR="001B38BB" w:rsidRPr="00255C7C">
        <w:rPr>
          <w:rFonts w:ascii="Verdana" w:eastAsia="Calibri" w:hAnsi="Verdana" w:cs="Times New Roman"/>
          <w:bCs/>
          <w:color w:val="404040" w:themeColor="text1" w:themeTint="BF"/>
          <w:spacing w:val="-3"/>
          <w:sz w:val="24"/>
          <w:szCs w:val="24"/>
        </w:rPr>
        <w:t>. </w:t>
      </w:r>
      <w:r w:rsidRPr="00255C7C">
        <w:rPr>
          <w:rFonts w:ascii="Verdana" w:hAnsi="Verdana" w:cs="Times New Roman"/>
          <w:color w:val="404040" w:themeColor="text1" w:themeTint="BF"/>
          <w:spacing w:val="-3"/>
          <w:sz w:val="24"/>
          <w:szCs w:val="24"/>
        </w:rPr>
        <w:t>jūlijā pieņemti Ministru kabineta noteikumi Nr</w:t>
      </w:r>
      <w:r w:rsidR="001B38BB" w:rsidRPr="00255C7C">
        <w:rPr>
          <w:rFonts w:ascii="Verdana" w:eastAsia="Calibri" w:hAnsi="Verdana" w:cs="Times New Roman"/>
          <w:bCs/>
          <w:color w:val="404040" w:themeColor="text1" w:themeTint="BF"/>
          <w:spacing w:val="-3"/>
          <w:sz w:val="24"/>
          <w:szCs w:val="24"/>
        </w:rPr>
        <w:t>. </w:t>
      </w:r>
      <w:r w:rsidRPr="00255C7C">
        <w:rPr>
          <w:rFonts w:ascii="Verdana" w:hAnsi="Verdana" w:cs="Times New Roman"/>
          <w:color w:val="404040" w:themeColor="text1" w:themeTint="BF"/>
          <w:spacing w:val="-3"/>
          <w:sz w:val="24"/>
          <w:szCs w:val="24"/>
        </w:rPr>
        <w:t xml:space="preserve">395 </w:t>
      </w:r>
      <w:r w:rsidR="002320B2"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lang w:eastAsia="lv-LV"/>
        </w:rPr>
        <w:t xml:space="preserve">Kārtība, kādā </w:t>
      </w:r>
      <w:r w:rsidRPr="00255C7C">
        <w:rPr>
          <w:rFonts w:ascii="Verdana" w:hAnsi="Verdana" w:cs="Times New Roman"/>
          <w:color w:val="404040" w:themeColor="text1" w:themeTint="BF"/>
          <w:spacing w:val="-3"/>
          <w:sz w:val="24"/>
          <w:szCs w:val="24"/>
          <w:shd w:val="clear" w:color="auto" w:fill="FFFFFF"/>
        </w:rPr>
        <w:t>energoietilpīgi apstrādes rūpniecības uzņēmumi</w:t>
      </w:r>
      <w:r w:rsidRPr="00255C7C">
        <w:rPr>
          <w:rStyle w:val="apple-converted-space"/>
          <w:rFonts w:ascii="Verdana" w:hAnsi="Verdana" w:cs="Times New Roman"/>
          <w:color w:val="404040" w:themeColor="text1" w:themeTint="BF"/>
          <w:spacing w:val="-2"/>
          <w:sz w:val="24"/>
          <w:szCs w:val="24"/>
          <w:shd w:val="clear" w:color="auto" w:fill="FFFFFF"/>
        </w:rPr>
        <w:t> </w:t>
      </w:r>
      <w:r w:rsidRPr="00255C7C">
        <w:rPr>
          <w:rFonts w:ascii="Verdana" w:hAnsi="Verdana" w:cs="Times New Roman"/>
          <w:color w:val="404040" w:themeColor="text1" w:themeTint="BF"/>
          <w:spacing w:val="-2"/>
          <w:sz w:val="24"/>
          <w:szCs w:val="24"/>
          <w:lang w:eastAsia="lv-LV"/>
        </w:rPr>
        <w:t>iegūst tiesības uz samazinātu līdzdalību obligātā iepirkuma komponentes maksājumam</w:t>
      </w:r>
      <w:r w:rsidR="002320B2" w:rsidRPr="00255C7C">
        <w:rPr>
          <w:rFonts w:ascii="Verdana" w:hAnsi="Verdana" w:cs="Times New Roman"/>
          <w:color w:val="404040" w:themeColor="text1" w:themeTint="BF"/>
          <w:spacing w:val="-2"/>
          <w:sz w:val="24"/>
          <w:szCs w:val="24"/>
          <w:lang w:eastAsia="lv-LV"/>
        </w:rPr>
        <w:t>"</w:t>
      </w:r>
      <w:r w:rsidRPr="00255C7C">
        <w:rPr>
          <w:rFonts w:ascii="Verdana" w:hAnsi="Verdana" w:cs="Times New Roman"/>
          <w:color w:val="404040" w:themeColor="text1" w:themeTint="BF"/>
          <w:spacing w:val="-2"/>
          <w:sz w:val="24"/>
          <w:szCs w:val="24"/>
          <w:lang w:eastAsia="lv-LV"/>
        </w:rPr>
        <w:t>, kas</w:t>
      </w:r>
      <w:r w:rsidRPr="00255C7C">
        <w:rPr>
          <w:rFonts w:ascii="Verdana" w:hAnsi="Verdana" w:cs="Times New Roman"/>
          <w:color w:val="404040" w:themeColor="text1" w:themeTint="BF"/>
          <w:spacing w:val="-2"/>
          <w:sz w:val="24"/>
          <w:szCs w:val="24"/>
        </w:rPr>
        <w:t xml:space="preserve"> paredz atbalsta mehānisma ieviešanu</w:t>
      </w:r>
      <w:r w:rsidR="00226BBD" w:rsidRPr="00255C7C">
        <w:rPr>
          <w:rFonts w:ascii="Verdana" w:hAnsi="Verdana" w:cs="Times New Roman"/>
          <w:color w:val="404040" w:themeColor="text1" w:themeTint="BF"/>
          <w:spacing w:val="-2"/>
          <w:sz w:val="24"/>
          <w:szCs w:val="24"/>
        </w:rPr>
        <w:t>, lai</w:t>
      </w:r>
      <w:r w:rsidRPr="00255C7C">
        <w:rPr>
          <w:rFonts w:ascii="Verdana" w:hAnsi="Verdana" w:cs="Times New Roman"/>
          <w:color w:val="404040" w:themeColor="text1" w:themeTint="BF"/>
          <w:spacing w:val="-2"/>
          <w:sz w:val="24"/>
          <w:szCs w:val="24"/>
        </w:rPr>
        <w:t xml:space="preserve"> mazināt</w:t>
      </w:r>
      <w:r w:rsidR="00226BBD" w:rsidRPr="00255C7C">
        <w:rPr>
          <w:rFonts w:ascii="Verdana" w:hAnsi="Verdana" w:cs="Times New Roman"/>
          <w:color w:val="404040" w:themeColor="text1" w:themeTint="BF"/>
          <w:spacing w:val="-2"/>
          <w:sz w:val="24"/>
          <w:szCs w:val="24"/>
        </w:rPr>
        <w:t>u</w:t>
      </w:r>
      <w:r w:rsidRPr="00255C7C">
        <w:rPr>
          <w:rFonts w:ascii="Verdana" w:hAnsi="Verdana" w:cs="Times New Roman"/>
          <w:color w:val="404040" w:themeColor="text1" w:themeTint="BF"/>
          <w:spacing w:val="-2"/>
          <w:sz w:val="24"/>
          <w:szCs w:val="24"/>
        </w:rPr>
        <w:t xml:space="preserve"> elektroenerģijas cenu negatīvo ietekmi uz Latvijas energointensīvo uzņēmumu konkurētspēju. Ja pēc nacionālā normatīvā regulējuma pieņemšanas no Eiropas Komisijas tiks saņemts lēmums par atbilstību ES iekšējā tirgus prasībām, Latvijas energointensīvie apstrādes rūpniecības komersanti varēs pieteikties samazinātam obligātā iepirkuma komponentes maksā</w:t>
      </w:r>
      <w:r w:rsidR="00C46FAF" w:rsidRPr="00255C7C">
        <w:rPr>
          <w:rFonts w:ascii="Verdana" w:hAnsi="Verdana" w:cs="Times New Roman"/>
          <w:color w:val="404040" w:themeColor="text1" w:themeTint="BF"/>
          <w:spacing w:val="-2"/>
          <w:sz w:val="24"/>
          <w:szCs w:val="24"/>
        </w:rPr>
        <w:t xml:space="preserve">jumam par </w:t>
      </w:r>
      <w:r w:rsidR="00FE1079" w:rsidRPr="00255C7C">
        <w:rPr>
          <w:rFonts w:ascii="Verdana" w:hAnsi="Verdana" w:cs="Times New Roman"/>
          <w:color w:val="404040" w:themeColor="text1" w:themeTint="BF"/>
          <w:spacing w:val="-2"/>
          <w:sz w:val="24"/>
          <w:szCs w:val="24"/>
        </w:rPr>
        <w:t xml:space="preserve">laikposmu </w:t>
      </w:r>
      <w:r w:rsidR="00C46FAF" w:rsidRPr="00255C7C">
        <w:rPr>
          <w:rFonts w:ascii="Verdana" w:hAnsi="Verdana" w:cs="Times New Roman"/>
          <w:color w:val="404040" w:themeColor="text1" w:themeTint="BF"/>
          <w:spacing w:val="-2"/>
          <w:sz w:val="24"/>
          <w:szCs w:val="24"/>
        </w:rPr>
        <w:t>no 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1</w:t>
      </w:r>
      <w:r w:rsidR="001B38BB" w:rsidRPr="00255C7C">
        <w:rPr>
          <w:rFonts w:ascii="Verdana" w:eastAsia="Calibri" w:hAnsi="Verdana" w:cs="Times New Roman"/>
          <w:bCs/>
          <w:color w:val="404040" w:themeColor="text1" w:themeTint="BF"/>
          <w:spacing w:val="-2"/>
          <w:sz w:val="24"/>
          <w:szCs w:val="24"/>
        </w:rPr>
        <w:t>. </w:t>
      </w:r>
      <w:r w:rsidRPr="00255C7C">
        <w:rPr>
          <w:rFonts w:ascii="Verdana" w:hAnsi="Verdana" w:cs="Times New Roman"/>
          <w:color w:val="404040" w:themeColor="text1" w:themeTint="BF"/>
          <w:spacing w:val="-2"/>
          <w:sz w:val="24"/>
          <w:szCs w:val="24"/>
        </w:rPr>
        <w:t>jūlija līdz 2020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31</w:t>
      </w:r>
      <w:r w:rsidR="001B38BB" w:rsidRPr="00255C7C">
        <w:rPr>
          <w:rFonts w:ascii="Verdana" w:eastAsia="Calibri" w:hAnsi="Verdana" w:cs="Times New Roman"/>
          <w:bCs/>
          <w:color w:val="404040" w:themeColor="text1" w:themeTint="BF"/>
          <w:spacing w:val="-2"/>
          <w:sz w:val="24"/>
          <w:szCs w:val="24"/>
        </w:rPr>
        <w:t>. </w:t>
      </w:r>
      <w:r w:rsidRPr="00255C7C">
        <w:rPr>
          <w:rFonts w:ascii="Verdana" w:hAnsi="Verdana" w:cs="Times New Roman"/>
          <w:color w:val="404040" w:themeColor="text1" w:themeTint="BF"/>
          <w:spacing w:val="-2"/>
          <w:sz w:val="24"/>
          <w:szCs w:val="24"/>
        </w:rPr>
        <w:t xml:space="preserve">decembrim. </w:t>
      </w:r>
    </w:p>
    <w:p w:rsidR="002013BD" w:rsidRPr="00255C7C" w:rsidRDefault="00615A70" w:rsidP="002013BD">
      <w:pPr>
        <w:pStyle w:val="ListParagraph"/>
        <w:spacing w:after="0" w:line="240" w:lineRule="auto"/>
        <w:ind w:left="0"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Turpinās darbs pie esošā valsts atbalsta mehānisma saskaņošanas ar Eiropas Komisiju un i</w:t>
      </w:r>
      <w:r w:rsidR="002013BD" w:rsidRPr="00255C7C">
        <w:rPr>
          <w:rFonts w:ascii="Verdana" w:hAnsi="Verdana" w:cs="Times New Roman"/>
          <w:color w:val="404040" w:themeColor="text1" w:themeTint="BF"/>
          <w:sz w:val="24"/>
          <w:szCs w:val="24"/>
        </w:rPr>
        <w:t>r uzsākt</w:t>
      </w:r>
      <w:r w:rsidR="00123A43" w:rsidRPr="00255C7C">
        <w:rPr>
          <w:rFonts w:ascii="Verdana" w:hAnsi="Verdana" w:cs="Times New Roman"/>
          <w:color w:val="404040" w:themeColor="text1" w:themeTint="BF"/>
          <w:sz w:val="24"/>
          <w:szCs w:val="24"/>
        </w:rPr>
        <w:t>a</w:t>
      </w:r>
      <w:r w:rsidR="002013BD" w:rsidRPr="00255C7C">
        <w:rPr>
          <w:rFonts w:ascii="Verdana" w:hAnsi="Verdana" w:cs="Times New Roman"/>
          <w:color w:val="404040" w:themeColor="text1" w:themeTint="BF"/>
          <w:sz w:val="24"/>
          <w:szCs w:val="24"/>
        </w:rPr>
        <w:t xml:space="preserve"> jauna, ilgtspējīga AER atbalsta mehānisma izstrāde, kas kā uzdevums ietverts arī </w:t>
      </w:r>
      <w:r w:rsidR="002D2D25" w:rsidRPr="00255C7C">
        <w:rPr>
          <w:rFonts w:ascii="Verdana" w:hAnsi="Verdana" w:cs="Times New Roman"/>
          <w:i/>
          <w:color w:val="404040" w:themeColor="text1" w:themeTint="BF"/>
          <w:sz w:val="24"/>
          <w:szCs w:val="24"/>
        </w:rPr>
        <w:t>Valdības deklarācijā</w:t>
      </w:r>
      <w:r w:rsidR="002D2D25" w:rsidRPr="00255C7C">
        <w:rPr>
          <w:rFonts w:ascii="Verdana" w:hAnsi="Verdana" w:cs="Times New Roman"/>
          <w:color w:val="404040" w:themeColor="text1" w:themeTint="BF"/>
          <w:sz w:val="24"/>
          <w:szCs w:val="24"/>
        </w:rPr>
        <w:t xml:space="preserve"> </w:t>
      </w:r>
      <w:r w:rsidR="002013BD" w:rsidRPr="00255C7C">
        <w:rPr>
          <w:rFonts w:ascii="Verdana" w:hAnsi="Verdana" w:cs="Times New Roman"/>
          <w:color w:val="404040" w:themeColor="text1" w:themeTint="BF"/>
          <w:sz w:val="24"/>
          <w:szCs w:val="24"/>
        </w:rPr>
        <w:t xml:space="preserve">un </w:t>
      </w:r>
      <w:r w:rsidR="002013BD" w:rsidRPr="00255C7C">
        <w:rPr>
          <w:rFonts w:ascii="Verdana" w:hAnsi="Verdana" w:cs="Times New Roman"/>
          <w:i/>
          <w:color w:val="404040" w:themeColor="text1" w:themeTint="BF"/>
          <w:sz w:val="24"/>
          <w:szCs w:val="24"/>
        </w:rPr>
        <w:t>Valdības rīcības plānā</w:t>
      </w:r>
      <w:r w:rsidR="002013BD" w:rsidRPr="00255C7C">
        <w:rPr>
          <w:rFonts w:ascii="Verdana" w:hAnsi="Verdana" w:cs="Times New Roman"/>
          <w:color w:val="404040" w:themeColor="text1" w:themeTint="BF"/>
          <w:sz w:val="24"/>
          <w:szCs w:val="24"/>
        </w:rPr>
        <w:t xml:space="preserve">. </w:t>
      </w:r>
    </w:p>
    <w:p w:rsidR="002013BD" w:rsidRPr="00255C7C" w:rsidRDefault="002013BD" w:rsidP="002013BD">
      <w:pPr>
        <w:pStyle w:val="ListParagraph"/>
        <w:spacing w:after="0" w:line="240" w:lineRule="auto"/>
        <w:ind w:left="0"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Neskatoties uz Eiropas Komisijas secinājumiem, ka valdības pieņemtais lēmums par atbalsta shēmas moratoriju ietekmē investoru lēmumus par ieguldījumiem atjaunojamās enerģijas sektorā un var ietekmēt izredzes līdz 2020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am sasniegt atjaunojamo energoresursu īpatsvara palielināšanu enerģijas kopējā gala patēriņā (40</w:t>
      </w:r>
      <w:r w:rsidR="00B77152" w:rsidRPr="00255C7C">
        <w:rPr>
          <w:rFonts w:ascii="Verdana" w:hAnsi="Verdana" w:cs="Times New Roman"/>
          <w:color w:val="404040" w:themeColor="text1" w:themeTint="BF"/>
          <w:spacing w:val="-2"/>
          <w:sz w:val="24"/>
          <w:szCs w:val="24"/>
        </w:rPr>
        <w:t> %</w:t>
      </w:r>
      <w:r w:rsidRPr="00255C7C">
        <w:rPr>
          <w:rFonts w:ascii="Verdana" w:hAnsi="Verdana" w:cs="Times New Roman"/>
          <w:color w:val="404040" w:themeColor="text1" w:themeTint="BF"/>
          <w:spacing w:val="-2"/>
          <w:sz w:val="24"/>
          <w:szCs w:val="24"/>
        </w:rPr>
        <w:t>)</w:t>
      </w:r>
      <w:r w:rsidRPr="00255C7C">
        <w:rPr>
          <w:rStyle w:val="FootnoteReference"/>
          <w:rFonts w:ascii="Verdana" w:hAnsi="Verdana" w:cs="Times New Roman"/>
          <w:color w:val="404040" w:themeColor="text1" w:themeTint="BF"/>
          <w:spacing w:val="-2"/>
          <w:sz w:val="24"/>
          <w:szCs w:val="24"/>
        </w:rPr>
        <w:footnoteReference w:id="68"/>
      </w:r>
      <w:r w:rsidRPr="00255C7C">
        <w:rPr>
          <w:rFonts w:ascii="Verdana" w:hAnsi="Verdana" w:cs="Times New Roman"/>
          <w:color w:val="404040" w:themeColor="text1" w:themeTint="BF"/>
          <w:spacing w:val="-2"/>
          <w:sz w:val="24"/>
          <w:szCs w:val="24"/>
        </w:rPr>
        <w:t xml:space="preserve">, ir nepieciešams norādīt, ka plānotie ieguldījumi AER veicināšanā siltumapgādē </w:t>
      </w:r>
      <w:r w:rsidR="00E953F0" w:rsidRPr="00255C7C">
        <w:rPr>
          <w:rFonts w:ascii="Verdana" w:hAnsi="Verdana" w:cs="Times New Roman"/>
          <w:color w:val="404040" w:themeColor="text1" w:themeTint="BF"/>
          <w:spacing w:val="-2"/>
          <w:sz w:val="24"/>
          <w:szCs w:val="24"/>
        </w:rPr>
        <w:t>laikposm</w:t>
      </w:r>
      <w:r w:rsidRPr="00255C7C">
        <w:rPr>
          <w:rFonts w:ascii="Verdana" w:hAnsi="Verdana" w:cs="Times New Roman"/>
          <w:color w:val="404040" w:themeColor="text1" w:themeTint="BF"/>
          <w:spacing w:val="-2"/>
          <w:sz w:val="24"/>
          <w:szCs w:val="24"/>
        </w:rPr>
        <w:t>ā no 2014</w:t>
      </w:r>
      <w:r w:rsidR="00B77152" w:rsidRPr="00255C7C">
        <w:rPr>
          <w:rFonts w:ascii="Verdana" w:hAnsi="Verdana" w:cs="Times New Roman"/>
          <w:color w:val="404040" w:themeColor="text1" w:themeTint="BF"/>
          <w:spacing w:val="-2"/>
          <w:sz w:val="24"/>
          <w:szCs w:val="24"/>
        </w:rPr>
        <w:t>.</w:t>
      </w:r>
      <w:r w:rsidR="00323C48" w:rsidRPr="00255C7C">
        <w:rPr>
          <w:rFonts w:ascii="Verdana" w:hAnsi="Verdana" w:cs="Times New Roman"/>
          <w:color w:val="404040" w:themeColor="text1" w:themeTint="BF"/>
          <w:spacing w:val="-2"/>
          <w:sz w:val="24"/>
          <w:szCs w:val="24"/>
        </w:rPr>
        <w:t xml:space="preserve"> līdz </w:t>
      </w:r>
      <w:r w:rsidR="00B77152" w:rsidRPr="00255C7C">
        <w:rPr>
          <w:rFonts w:ascii="Verdana" w:hAnsi="Verdana" w:cs="Times New Roman"/>
          <w:color w:val="404040" w:themeColor="text1" w:themeTint="BF"/>
          <w:spacing w:val="-2"/>
          <w:sz w:val="24"/>
          <w:szCs w:val="24"/>
        </w:rPr>
        <w:t>2</w:t>
      </w:r>
      <w:r w:rsidRPr="00255C7C">
        <w:rPr>
          <w:rFonts w:ascii="Verdana" w:hAnsi="Verdana" w:cs="Times New Roman"/>
          <w:color w:val="404040" w:themeColor="text1" w:themeTint="BF"/>
          <w:spacing w:val="-2"/>
          <w:sz w:val="24"/>
          <w:szCs w:val="24"/>
        </w:rPr>
        <w:t>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am dos Latvijai iespēju sasniegt savu AER mērķi. Papildus tam Eiropas Komisija ir secinājusi, ka 2013</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ā Latvija ir pārsniegusi savu indikatīvo trajektoriju no </w:t>
      </w:r>
      <w:r w:rsidRPr="00255C7C">
        <w:rPr>
          <w:rFonts w:ascii="Verdana" w:hAnsi="Verdana" w:cs="Times New Roman"/>
          <w:bCs/>
          <w:color w:val="404040" w:themeColor="text1" w:themeTint="BF"/>
          <w:spacing w:val="-2"/>
          <w:sz w:val="24"/>
          <w:szCs w:val="24"/>
        </w:rPr>
        <w:t>atjaunojamiem</w:t>
      </w:r>
      <w:r w:rsidRPr="00255C7C">
        <w:rPr>
          <w:rFonts w:ascii="Verdana" w:hAnsi="Verdana" w:cs="Times New Roman"/>
          <w:color w:val="404040" w:themeColor="text1" w:themeTint="BF"/>
          <w:spacing w:val="-2"/>
          <w:sz w:val="24"/>
          <w:szCs w:val="24"/>
        </w:rPr>
        <w:t xml:space="preserve"> energoresursiem </w:t>
      </w:r>
      <w:r w:rsidRPr="00255C7C">
        <w:rPr>
          <w:rFonts w:ascii="Verdana" w:hAnsi="Verdana" w:cs="Times New Roman"/>
          <w:bCs/>
          <w:color w:val="404040" w:themeColor="text1" w:themeTint="BF"/>
          <w:spacing w:val="-2"/>
          <w:sz w:val="24"/>
          <w:szCs w:val="24"/>
        </w:rPr>
        <w:t>saražotās elektroenerģijas</w:t>
      </w:r>
      <w:r w:rsidRPr="00255C7C">
        <w:rPr>
          <w:rFonts w:ascii="Verdana" w:hAnsi="Verdana" w:cs="Times New Roman"/>
          <w:color w:val="404040" w:themeColor="text1" w:themeTint="BF"/>
          <w:spacing w:val="-2"/>
          <w:sz w:val="24"/>
          <w:szCs w:val="24"/>
        </w:rPr>
        <w:t xml:space="preserve"> izmantošanā</w:t>
      </w:r>
      <w:r w:rsidRPr="00255C7C">
        <w:rPr>
          <w:rStyle w:val="FootnoteReference"/>
          <w:rFonts w:ascii="Verdana" w:hAnsi="Verdana" w:cs="Times New Roman"/>
          <w:color w:val="404040" w:themeColor="text1" w:themeTint="BF"/>
          <w:spacing w:val="-2"/>
          <w:sz w:val="24"/>
          <w:szCs w:val="24"/>
        </w:rPr>
        <w:footnoteReference w:id="69"/>
      </w:r>
      <w:r w:rsidRPr="00255C7C">
        <w:rPr>
          <w:rFonts w:ascii="Verdana" w:hAnsi="Verdana" w:cs="Times New Roman"/>
          <w:color w:val="404040" w:themeColor="text1" w:themeTint="BF"/>
          <w:spacing w:val="-2"/>
          <w:sz w:val="24"/>
          <w:szCs w:val="24"/>
        </w:rPr>
        <w:t>.</w:t>
      </w:r>
      <w:r w:rsidR="002320B2" w:rsidRPr="00255C7C">
        <w:rPr>
          <w:rFonts w:ascii="Verdana" w:hAnsi="Verdana" w:cs="Times New Roman"/>
          <w:color w:val="404040" w:themeColor="text1" w:themeTint="BF"/>
          <w:spacing w:val="-2"/>
          <w:sz w:val="24"/>
          <w:szCs w:val="24"/>
        </w:rPr>
        <w:t xml:space="preserve"> </w:t>
      </w:r>
    </w:p>
    <w:p w:rsidR="002013BD" w:rsidRPr="00884BE1" w:rsidRDefault="002013BD" w:rsidP="002013BD">
      <w:pPr>
        <w:pStyle w:val="ListParagraph"/>
        <w:spacing w:after="0" w:line="240" w:lineRule="auto"/>
        <w:jc w:val="both"/>
        <w:rPr>
          <w:rFonts w:ascii="Verdana" w:hAnsi="Verdana" w:cs="Times New Roman"/>
          <w:sz w:val="24"/>
          <w:szCs w:val="24"/>
        </w:rPr>
      </w:pPr>
    </w:p>
    <w:p w:rsidR="002013BD" w:rsidRPr="00255C7C" w:rsidRDefault="002013BD" w:rsidP="002013BD">
      <w:pPr>
        <w:spacing w:after="0" w:line="240" w:lineRule="auto"/>
        <w:jc w:val="both"/>
        <w:rPr>
          <w:rFonts w:ascii="Verdana" w:hAnsi="Verdana" w:cs="Times New Roman"/>
          <w:color w:val="9D2235"/>
          <w:sz w:val="24"/>
          <w:szCs w:val="24"/>
        </w:rPr>
      </w:pPr>
      <w:r w:rsidRPr="00255C7C">
        <w:rPr>
          <w:rFonts w:ascii="Verdana" w:hAnsi="Verdana" w:cs="Times New Roman"/>
          <w:color w:val="9D2235"/>
          <w:sz w:val="24"/>
          <w:szCs w:val="24"/>
        </w:rPr>
        <w:t>Energointensitāte un energoefektivitāte</w:t>
      </w:r>
    </w:p>
    <w:p w:rsidR="002013BD" w:rsidRPr="00255C7C" w:rsidRDefault="002013BD" w:rsidP="002013BD">
      <w:pPr>
        <w:spacing w:after="0" w:line="240" w:lineRule="auto"/>
        <w:ind w:firstLine="720"/>
        <w:jc w:val="both"/>
        <w:rPr>
          <w:rFonts w:ascii="Verdana" w:eastAsia="Calibri" w:hAnsi="Verdana" w:cs="Times New Roman"/>
          <w:bCs/>
          <w:color w:val="404040" w:themeColor="text1" w:themeTint="BF"/>
          <w:kern w:val="24"/>
        </w:rPr>
      </w:pPr>
      <w:r w:rsidRPr="00255C7C">
        <w:rPr>
          <w:rFonts w:ascii="Verdana" w:hAnsi="Verdana" w:cs="Times New Roman"/>
          <w:color w:val="404040" w:themeColor="text1" w:themeTint="BF"/>
          <w:sz w:val="24"/>
          <w:szCs w:val="24"/>
        </w:rPr>
        <w:t xml:space="preserve">Saskaņā ar </w:t>
      </w:r>
      <w:r w:rsidRPr="00255C7C">
        <w:rPr>
          <w:rFonts w:ascii="Verdana" w:hAnsi="Verdana" w:cs="Times New Roman"/>
          <w:i/>
          <w:color w:val="404040" w:themeColor="text1" w:themeTint="BF"/>
          <w:sz w:val="24"/>
          <w:szCs w:val="24"/>
        </w:rPr>
        <w:t>Eurostat</w:t>
      </w:r>
      <w:r w:rsidRPr="00255C7C">
        <w:rPr>
          <w:rFonts w:ascii="Verdana" w:hAnsi="Verdana" w:cs="Times New Roman"/>
          <w:color w:val="404040" w:themeColor="text1" w:themeTint="BF"/>
          <w:sz w:val="24"/>
          <w:szCs w:val="24"/>
        </w:rPr>
        <w:t xml:space="preserve"> datiem enerģijas patēriņš pret IKP jeb energointensitāte Latvijā pēckrīzes periodā ir mazinājusies,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sasniedzot 320,9 kg naftas ekvivalenta uz 1000</w:t>
      </w:r>
      <w:r w:rsidR="00672CD3" w:rsidRPr="00255C7C">
        <w:rPr>
          <w:rFonts w:ascii="Verdana" w:hAnsi="Verdana" w:cs="Times New Roman"/>
          <w:color w:val="404040" w:themeColor="text1" w:themeTint="BF"/>
          <w:sz w:val="24"/>
          <w:szCs w:val="24"/>
        </w:rPr>
        <w:t> </w:t>
      </w:r>
      <w:r w:rsidR="00672CD3" w:rsidRPr="00255C7C">
        <w:rPr>
          <w:rFonts w:ascii="Verdana" w:hAnsi="Verdana" w:cs="Times New Roman"/>
          <w:i/>
          <w:color w:val="404040" w:themeColor="text1" w:themeTint="BF"/>
          <w:sz w:val="24"/>
          <w:szCs w:val="24"/>
        </w:rPr>
        <w:t>euro</w:t>
      </w:r>
      <w:r w:rsidR="00E65602" w:rsidRPr="00255C7C">
        <w:rPr>
          <w:rFonts w:ascii="Verdana" w:hAnsi="Verdana" w:cs="Times New Roman"/>
          <w:color w:val="404040" w:themeColor="text1" w:themeTint="BF"/>
          <w:sz w:val="24"/>
          <w:szCs w:val="24"/>
        </w:rPr>
        <w:t xml:space="preserve"> (2000</w:t>
      </w:r>
      <w:r w:rsidR="002320B2" w:rsidRPr="00255C7C">
        <w:rPr>
          <w:rFonts w:ascii="Verdana" w:hAnsi="Verdana" w:cs="Times New Roman"/>
          <w:color w:val="404040" w:themeColor="text1" w:themeTint="BF"/>
          <w:sz w:val="24"/>
          <w:szCs w:val="24"/>
        </w:rPr>
        <w:t>. gad</w:t>
      </w:r>
      <w:r w:rsidR="00E65602" w:rsidRPr="00255C7C">
        <w:rPr>
          <w:rFonts w:ascii="Verdana" w:hAnsi="Verdana" w:cs="Times New Roman"/>
          <w:color w:val="404040" w:themeColor="text1" w:themeTint="BF"/>
          <w:sz w:val="24"/>
          <w:szCs w:val="24"/>
        </w:rPr>
        <w:t xml:space="preserve">a </w:t>
      </w:r>
      <w:r w:rsidR="00E65602" w:rsidRPr="00255C7C">
        <w:rPr>
          <w:rFonts w:ascii="Verdana" w:hAnsi="Verdana" w:cs="Times New Roman"/>
          <w:color w:val="404040" w:themeColor="text1" w:themeTint="BF"/>
          <w:sz w:val="24"/>
          <w:szCs w:val="24"/>
        </w:rPr>
        <w:lastRenderedPageBreak/>
        <w:t>salīdzināmajās cenās)</w:t>
      </w:r>
      <w:r w:rsidRPr="00255C7C">
        <w:rPr>
          <w:rFonts w:ascii="Verdana" w:hAnsi="Verdana" w:cs="Times New Roman"/>
          <w:color w:val="404040" w:themeColor="text1" w:themeTint="BF"/>
          <w:sz w:val="24"/>
          <w:szCs w:val="24"/>
        </w:rPr>
        <w:t>, kas atbilst NAP2020 noteiktajai mērķa</w:t>
      </w:r>
      <w:r w:rsidR="002320B2"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vērtībai 2017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w:t>
      </w:r>
    </w:p>
    <w:p w:rsidR="002013BD" w:rsidRPr="00255C7C" w:rsidRDefault="002013BD" w:rsidP="002013BD">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 xml:space="preserve">Efektīvāka energoresursu izmantošana un līdz šim veiktie energoefektivitātes pasākumi enerģijas galapatēriņa un pārveidošanas sektoros ir devuši ieguldījumu energointensitātes mazināšanā. Iepriekšējā ES fondu plānošanas periodā īstenota daudzdzīvokļu māju siltināšana, veikta centralizēto siltumapgādes sistēmu rekonstrukcija un pāreja uz AER, iekārtu nomaiņa un samazināti zudumi enerģijas pārvades un sadales tīklos. </w:t>
      </w:r>
    </w:p>
    <w:p w:rsidR="002013BD" w:rsidRPr="00255C7C" w:rsidRDefault="002013BD" w:rsidP="002013BD">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Valdība strādā pie energoefektivitātes politikas normatīvā ietvara izveidošanas. 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18</w:t>
      </w:r>
      <w:r w:rsidR="00084401" w:rsidRPr="00255C7C">
        <w:rPr>
          <w:rFonts w:ascii="Verdana" w:hAnsi="Verdana" w:cs="Times New Roman"/>
          <w:color w:val="404040" w:themeColor="text1" w:themeTint="BF"/>
          <w:spacing w:val="-2"/>
          <w:sz w:val="24"/>
          <w:szCs w:val="24"/>
        </w:rPr>
        <w:t>. jūni</w:t>
      </w:r>
      <w:r w:rsidR="00CE72C5" w:rsidRPr="00255C7C">
        <w:rPr>
          <w:rFonts w:ascii="Verdana" w:hAnsi="Verdana" w:cs="Times New Roman"/>
          <w:color w:val="404040" w:themeColor="text1" w:themeTint="BF"/>
          <w:spacing w:val="-2"/>
          <w:sz w:val="24"/>
          <w:szCs w:val="24"/>
        </w:rPr>
        <w:t xml:space="preserve">jā Saeimā pirmajā </w:t>
      </w:r>
      <w:r w:rsidRPr="00255C7C">
        <w:rPr>
          <w:rFonts w:ascii="Verdana" w:hAnsi="Verdana" w:cs="Times New Roman"/>
          <w:color w:val="404040" w:themeColor="text1" w:themeTint="BF"/>
          <w:spacing w:val="-2"/>
          <w:sz w:val="24"/>
          <w:szCs w:val="24"/>
        </w:rPr>
        <w:t xml:space="preserve">lasījumā </w:t>
      </w:r>
      <w:r w:rsidR="00CE72C5" w:rsidRPr="00255C7C">
        <w:rPr>
          <w:rFonts w:ascii="Verdana" w:hAnsi="Verdana" w:cs="Times New Roman"/>
          <w:color w:val="404040" w:themeColor="text1" w:themeTint="BF"/>
          <w:spacing w:val="-2"/>
          <w:sz w:val="24"/>
          <w:szCs w:val="24"/>
        </w:rPr>
        <w:t xml:space="preserve">tika </w:t>
      </w:r>
      <w:r w:rsidRPr="00255C7C">
        <w:rPr>
          <w:rFonts w:ascii="Verdana" w:hAnsi="Verdana" w:cs="Times New Roman"/>
          <w:color w:val="404040" w:themeColor="text1" w:themeTint="BF"/>
          <w:spacing w:val="-2"/>
          <w:sz w:val="24"/>
          <w:szCs w:val="24"/>
        </w:rPr>
        <w:t xml:space="preserve">pieņemts Energoefektivitātes likumprojekts, kura mērķis ir izmaksu efektīva energoefektivitāte enerģijas ražošanā, pārvadē un galalietotājos. Energoefektivitātes paaugstināšana ir ātrākais un izmaksu ziņā efektīvākais energoatkarības risku samazināšanas veids, </w:t>
      </w:r>
      <w:r w:rsidR="002C70BE" w:rsidRPr="00255C7C">
        <w:rPr>
          <w:rFonts w:ascii="Verdana" w:hAnsi="Verdana" w:cs="Times New Roman"/>
          <w:color w:val="404040" w:themeColor="text1" w:themeTint="BF"/>
          <w:spacing w:val="-2"/>
          <w:sz w:val="24"/>
        </w:rPr>
        <w:t xml:space="preserve">vienlaikus </w:t>
      </w:r>
      <w:r w:rsidRPr="00255C7C">
        <w:rPr>
          <w:rFonts w:ascii="Verdana" w:hAnsi="Verdana" w:cs="Times New Roman"/>
          <w:color w:val="404040" w:themeColor="text1" w:themeTint="BF"/>
          <w:spacing w:val="-2"/>
          <w:sz w:val="24"/>
          <w:szCs w:val="24"/>
        </w:rPr>
        <w:t xml:space="preserve">radot papildu darbavietas un veicinot izaugsmi, kā arī paaugstinot energoapgādes drošību un samazinot siltumnīcefekta gāzu emisijas. </w:t>
      </w:r>
    </w:p>
    <w:p w:rsidR="002013BD" w:rsidRPr="00255C7C" w:rsidRDefault="002013BD" w:rsidP="002013BD">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Tomēr jāņem vērā, ka Latvijas energointensitāte aizvien vairāk </w:t>
      </w:r>
      <w:r w:rsidR="003008F2" w:rsidRPr="00255C7C">
        <w:rPr>
          <w:rFonts w:ascii="Verdana" w:hAnsi="Verdana" w:cs="Times New Roman"/>
          <w:color w:val="404040" w:themeColor="text1" w:themeTint="BF"/>
          <w:sz w:val="24"/>
          <w:szCs w:val="24"/>
        </w:rPr>
        <w:t>ne</w:t>
      </w:r>
      <w:r w:rsidRPr="00255C7C">
        <w:rPr>
          <w:rFonts w:ascii="Verdana" w:hAnsi="Verdana" w:cs="Times New Roman"/>
          <w:color w:val="404040" w:themeColor="text1" w:themeTint="BF"/>
          <w:sz w:val="24"/>
          <w:szCs w:val="24"/>
        </w:rPr>
        <w:t>kā divas reizes pārsniedz ES vidējo rādītāju (</w:t>
      </w:r>
      <w:r w:rsidR="003008F2" w:rsidRPr="00255C7C">
        <w:rPr>
          <w:rFonts w:ascii="Verdana" w:hAnsi="Verdana" w:cs="Times New Roman"/>
          <w:color w:val="404040" w:themeColor="text1" w:themeTint="BF"/>
          <w:sz w:val="24"/>
          <w:szCs w:val="24"/>
        </w:rPr>
        <w:t xml:space="preserve">2013. gadā – </w:t>
      </w:r>
      <w:r w:rsidRPr="00255C7C">
        <w:rPr>
          <w:rFonts w:ascii="Verdana" w:hAnsi="Verdana" w:cs="Times New Roman"/>
          <w:color w:val="404040" w:themeColor="text1" w:themeTint="BF"/>
          <w:sz w:val="24"/>
          <w:szCs w:val="24"/>
        </w:rPr>
        <w:t xml:space="preserve">141,6 kg naftas ekvivalenta uz 1000 </w:t>
      </w:r>
      <w:r w:rsidR="00ED5651" w:rsidRPr="00255C7C">
        <w:rPr>
          <w:rFonts w:ascii="Verdana" w:hAnsi="Verdana" w:cs="Times New Roman"/>
          <w:i/>
          <w:color w:val="404040" w:themeColor="text1" w:themeTint="BF"/>
          <w:sz w:val="24"/>
          <w:szCs w:val="24"/>
        </w:rPr>
        <w:t>euro</w:t>
      </w:r>
      <w:r w:rsidR="00E65602" w:rsidRPr="00255C7C">
        <w:rPr>
          <w:rFonts w:ascii="Verdana" w:hAnsi="Verdana" w:cs="Times New Roman"/>
          <w:color w:val="404040" w:themeColor="text1" w:themeTint="BF"/>
          <w:sz w:val="24"/>
          <w:szCs w:val="24"/>
        </w:rPr>
        <w:t xml:space="preserve"> (2005</w:t>
      </w:r>
      <w:r w:rsidR="002320B2" w:rsidRPr="00255C7C">
        <w:rPr>
          <w:rFonts w:ascii="Verdana" w:hAnsi="Verdana" w:cs="Times New Roman"/>
          <w:color w:val="404040" w:themeColor="text1" w:themeTint="BF"/>
          <w:sz w:val="24"/>
          <w:szCs w:val="24"/>
        </w:rPr>
        <w:t>. gad</w:t>
      </w:r>
      <w:r w:rsidR="00E65602" w:rsidRPr="00255C7C">
        <w:rPr>
          <w:rFonts w:ascii="Verdana" w:hAnsi="Verdana" w:cs="Times New Roman"/>
          <w:color w:val="404040" w:themeColor="text1" w:themeTint="BF"/>
          <w:sz w:val="24"/>
          <w:szCs w:val="24"/>
        </w:rPr>
        <w:t>a salīdzināmajās cenās)</w:t>
      </w:r>
      <w:r w:rsidRPr="00255C7C">
        <w:rPr>
          <w:rFonts w:ascii="Verdana" w:hAnsi="Verdana" w:cs="Times New Roman"/>
          <w:color w:val="404040" w:themeColor="text1" w:themeTint="BF"/>
          <w:sz w:val="24"/>
          <w:szCs w:val="24"/>
        </w:rPr>
        <w:t>). Lai ekonomikas energointensitāte mazinātos, arī turpmāk jāveicina taupīgs enerģijas patēriņš un efektīva energoresursu izmantošana visos sektoros. Svarīgi, lai Latvijas virzība uz ekonomikas strukturālām izmaiņām par labu preču un pakalpojumu ar augstāku pievienoto vērtību ražošanai un apstrādes rūpniecības lomas palielināšanai, notiktu</w:t>
      </w:r>
      <w:r w:rsidR="003008F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nepalielinot enerģijas patēriņu, bet nodrošinot efektīvāku enerģijas izmantošanu, veicot ieguldījumus enerģiju taupošās tehnoloģijās, </w:t>
      </w:r>
      <w:r w:rsidR="000F471D" w:rsidRPr="00255C7C">
        <w:rPr>
          <w:rFonts w:ascii="Verdana" w:hAnsi="Verdana" w:cs="Times New Roman"/>
          <w:color w:val="404040" w:themeColor="text1" w:themeTint="BF"/>
          <w:sz w:val="24"/>
        </w:rPr>
        <w:t xml:space="preserve">tai skaitā </w:t>
      </w:r>
      <w:r w:rsidRPr="00255C7C">
        <w:rPr>
          <w:rFonts w:ascii="Verdana" w:hAnsi="Verdana" w:cs="Times New Roman"/>
          <w:color w:val="404040" w:themeColor="text1" w:themeTint="BF"/>
          <w:sz w:val="24"/>
          <w:szCs w:val="24"/>
        </w:rPr>
        <w:t xml:space="preserve">veicinot izejvielu atkārtotu izmantošanu un pārstrādi, un paaugstinot energoefektivitāti izmaksu efektīvā veidā. </w:t>
      </w:r>
    </w:p>
    <w:p w:rsidR="00122019" w:rsidRPr="00884BE1" w:rsidRDefault="00122019" w:rsidP="002013BD">
      <w:pPr>
        <w:spacing w:after="0" w:line="240" w:lineRule="auto"/>
        <w:ind w:firstLine="720"/>
        <w:jc w:val="both"/>
        <w:rPr>
          <w:rFonts w:ascii="Verdana" w:hAnsi="Verdana" w:cs="Times New Roman"/>
          <w:sz w:val="24"/>
          <w:szCs w:val="24"/>
        </w:rPr>
      </w:pPr>
    </w:p>
    <w:p w:rsidR="0026757A" w:rsidRPr="00884BE1" w:rsidRDefault="0026757A">
      <w:pPr>
        <w:rPr>
          <w:rFonts w:ascii="Verdana" w:eastAsiaTheme="majorEastAsia" w:hAnsi="Verdana" w:cs="Times New Roman"/>
          <w:b/>
          <w:bCs/>
          <w:smallCaps/>
          <w:sz w:val="32"/>
          <w:szCs w:val="28"/>
        </w:rPr>
      </w:pPr>
      <w:bookmarkStart w:id="16" w:name="_Toc426723796"/>
      <w:r w:rsidRPr="00884BE1">
        <w:rPr>
          <w:rFonts w:ascii="Verdana" w:hAnsi="Verdana" w:cs="Times New Roman"/>
        </w:rPr>
        <w:br w:type="page"/>
      </w:r>
    </w:p>
    <w:p w:rsidR="00FB1A59" w:rsidRPr="00255C7C" w:rsidRDefault="00FB1A59" w:rsidP="00255C7C">
      <w:pPr>
        <w:pStyle w:val="Heading1"/>
        <w:spacing w:before="0" w:after="0"/>
        <w:ind w:left="0"/>
        <w:jc w:val="left"/>
        <w:rPr>
          <w:rFonts w:ascii="Verdana" w:hAnsi="Verdana" w:cs="Times New Roman"/>
          <w:color w:val="9D2235"/>
        </w:rPr>
      </w:pPr>
      <w:bookmarkStart w:id="17" w:name="_Toc429155040"/>
      <w:r w:rsidRPr="00255C7C">
        <w:rPr>
          <w:rFonts w:ascii="Verdana" w:hAnsi="Verdana" w:cs="Times New Roman"/>
          <w:color w:val="9D2235"/>
        </w:rPr>
        <w:lastRenderedPageBreak/>
        <w:t>3. CILVĒKKAPITĀLS UN DROŠUMSPĒJA</w:t>
      </w:r>
      <w:bookmarkEnd w:id="16"/>
      <w:bookmarkEnd w:id="17"/>
    </w:p>
    <w:p w:rsidR="00FB1A59" w:rsidRPr="00255C7C" w:rsidRDefault="00FB1A59" w:rsidP="00FB1A59">
      <w:pPr>
        <w:tabs>
          <w:tab w:val="left" w:pos="567"/>
        </w:tabs>
        <w:spacing w:after="0" w:line="240" w:lineRule="auto"/>
        <w:jc w:val="both"/>
        <w:rPr>
          <w:rFonts w:ascii="Verdana" w:hAnsi="Verdana" w:cs="Times New Roman"/>
          <w:color w:val="9D2235"/>
          <w:sz w:val="24"/>
          <w:szCs w:val="24"/>
        </w:rPr>
      </w:pPr>
    </w:p>
    <w:p w:rsidR="009243AC" w:rsidRPr="00255C7C" w:rsidRDefault="00FD5109" w:rsidP="00E053B8">
      <w:pPr>
        <w:pStyle w:val="Heading2"/>
        <w:spacing w:before="0" w:line="240" w:lineRule="auto"/>
        <w:rPr>
          <w:rFonts w:ascii="Verdana" w:hAnsi="Verdana" w:cs="Times New Roman"/>
          <w:color w:val="9D2235"/>
        </w:rPr>
      </w:pPr>
      <w:bookmarkStart w:id="18" w:name="_Toc429155041"/>
      <w:r w:rsidRPr="00255C7C">
        <w:rPr>
          <w:rFonts w:ascii="Verdana" w:hAnsi="Verdana" w:cs="Times New Roman"/>
          <w:color w:val="9D2235"/>
        </w:rPr>
        <w:t xml:space="preserve">3.1. </w:t>
      </w:r>
      <w:r w:rsidR="009243AC" w:rsidRPr="00255C7C">
        <w:rPr>
          <w:rFonts w:ascii="Verdana" w:hAnsi="Verdana" w:cs="Times New Roman"/>
          <w:color w:val="9D2235"/>
        </w:rPr>
        <w:t>Kultūrtelpa un radošo industriju attīstība</w:t>
      </w:r>
      <w:bookmarkEnd w:id="18"/>
    </w:p>
    <w:p w:rsidR="007C22A7" w:rsidRPr="00884BE1" w:rsidRDefault="007C22A7" w:rsidP="00E053B8">
      <w:pPr>
        <w:spacing w:after="0" w:line="240" w:lineRule="auto"/>
        <w:ind w:firstLine="720"/>
        <w:jc w:val="both"/>
        <w:rPr>
          <w:rFonts w:ascii="Verdana" w:hAnsi="Verdana" w:cs="Times New Roman"/>
        </w:rPr>
      </w:pPr>
    </w:p>
    <w:p w:rsidR="00E70E06" w:rsidRPr="00255C7C" w:rsidRDefault="00E70E06" w:rsidP="00E70E06">
      <w:pPr>
        <w:spacing w:after="0" w:line="240" w:lineRule="auto"/>
        <w:ind w:firstLine="720"/>
        <w:jc w:val="both"/>
        <w:rPr>
          <w:rFonts w:ascii="Verdana" w:hAnsi="Verdana" w:cs="Times New Roman"/>
          <w:color w:val="9D2235"/>
          <w:sz w:val="24"/>
          <w:szCs w:val="24"/>
        </w:rPr>
      </w:pPr>
      <w:r w:rsidRPr="00255C7C">
        <w:rPr>
          <w:rFonts w:ascii="Verdana" w:hAnsi="Verdana" w:cs="Times New Roman"/>
          <w:color w:val="9D2235"/>
          <w:sz w:val="24"/>
          <w:szCs w:val="24"/>
        </w:rPr>
        <w:t>Radošās industrijas</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Ar radošajām industrijām tiek saprastas aktivitātes, kuru izcelsme balstās indivīda radošajā darbībā, prasmēs un talantā un kurām, radot un izmantojot intelektuālo īpašumu, ir potenciāls veidot produktus ar augstu pievienoto vērtību.</w:t>
      </w:r>
      <w:r w:rsidRPr="00255C7C">
        <w:rPr>
          <w:rStyle w:val="FootnoteReference"/>
          <w:rFonts w:ascii="Verdana" w:hAnsi="Verdana" w:cs="Times New Roman"/>
          <w:color w:val="404040" w:themeColor="text1" w:themeTint="BF"/>
          <w:sz w:val="24"/>
          <w:szCs w:val="24"/>
        </w:rPr>
        <w:footnoteReference w:id="70"/>
      </w:r>
      <w:r w:rsidRPr="00255C7C">
        <w:rPr>
          <w:rFonts w:ascii="Verdana" w:hAnsi="Verdana" w:cs="Times New Roman"/>
          <w:color w:val="404040" w:themeColor="text1" w:themeTint="BF"/>
          <w:sz w:val="24"/>
          <w:szCs w:val="24"/>
        </w:rPr>
        <w:t xml:space="preserve"> Piemēram, radošajā industrijā ietilpst radio un televīzija, mūzika, filmas, arhitektūra, dizains </w:t>
      </w:r>
      <w:r w:rsidR="00745B26" w:rsidRPr="00255C7C">
        <w:rPr>
          <w:rFonts w:ascii="Verdana" w:hAnsi="Verdana" w:cs="Times New Roman"/>
          <w:color w:val="404040" w:themeColor="text1" w:themeTint="BF"/>
          <w:sz w:val="24"/>
          <w:szCs w:val="24"/>
        </w:rPr>
        <w:t>u. c.</w:t>
      </w:r>
    </w:p>
    <w:p w:rsidR="00E70E06" w:rsidRPr="00255C7C" w:rsidRDefault="003D73E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Lai</w:t>
      </w:r>
      <w:r w:rsidR="00E70E06" w:rsidRPr="00255C7C">
        <w:rPr>
          <w:rFonts w:ascii="Verdana" w:hAnsi="Verdana" w:cs="Times New Roman"/>
          <w:color w:val="404040" w:themeColor="text1" w:themeTint="BF"/>
          <w:spacing w:val="-2"/>
          <w:sz w:val="24"/>
          <w:szCs w:val="24"/>
        </w:rPr>
        <w:t xml:space="preserve"> veidot</w:t>
      </w:r>
      <w:r w:rsidRPr="00255C7C">
        <w:rPr>
          <w:rFonts w:ascii="Verdana" w:hAnsi="Verdana" w:cs="Times New Roman"/>
          <w:color w:val="404040" w:themeColor="text1" w:themeTint="BF"/>
          <w:spacing w:val="-2"/>
          <w:sz w:val="24"/>
          <w:szCs w:val="24"/>
        </w:rPr>
        <w:t>u</w:t>
      </w:r>
      <w:r w:rsidR="00E70E06" w:rsidRPr="00255C7C">
        <w:rPr>
          <w:rFonts w:ascii="Verdana" w:hAnsi="Verdana" w:cs="Times New Roman"/>
          <w:color w:val="404040" w:themeColor="text1" w:themeTint="BF"/>
          <w:spacing w:val="-2"/>
          <w:sz w:val="24"/>
          <w:szCs w:val="24"/>
        </w:rPr>
        <w:t xml:space="preserve"> bagātu un koptu kultūras mantojumu, vitālu</w:t>
      </w:r>
      <w:r w:rsidRPr="00255C7C">
        <w:rPr>
          <w:rFonts w:ascii="Verdana" w:hAnsi="Verdana" w:cs="Times New Roman"/>
          <w:color w:val="404040" w:themeColor="text1" w:themeTint="BF"/>
          <w:spacing w:val="-2"/>
          <w:sz w:val="24"/>
          <w:szCs w:val="24"/>
        </w:rPr>
        <w:t xml:space="preserve"> un daudzveidīgu kultūras dzīvi</w:t>
      </w:r>
      <w:r w:rsidR="00E70E06" w:rsidRPr="00255C7C">
        <w:rPr>
          <w:rFonts w:ascii="Verdana" w:hAnsi="Verdana" w:cs="Times New Roman"/>
          <w:color w:val="404040" w:themeColor="text1" w:themeTint="BF"/>
          <w:spacing w:val="-2"/>
          <w:sz w:val="24"/>
          <w:szCs w:val="24"/>
        </w:rPr>
        <w:t xml:space="preserve"> radošiem cilvēkiem, konkurētspējīgām radošajām industrijām un augšupejošu dzīves kvalitāti ikvienam, valdība 2014</w:t>
      </w:r>
      <w:r w:rsidR="002320B2" w:rsidRPr="00255C7C">
        <w:rPr>
          <w:rFonts w:ascii="Verdana" w:hAnsi="Verdana" w:cs="Times New Roman"/>
          <w:color w:val="404040" w:themeColor="text1" w:themeTint="BF"/>
          <w:spacing w:val="-2"/>
          <w:sz w:val="24"/>
          <w:szCs w:val="24"/>
        </w:rPr>
        <w:t>. gad</w:t>
      </w:r>
      <w:r w:rsidR="00E70E06" w:rsidRPr="00255C7C">
        <w:rPr>
          <w:rFonts w:ascii="Verdana" w:hAnsi="Verdana" w:cs="Times New Roman"/>
          <w:color w:val="404040" w:themeColor="text1" w:themeTint="BF"/>
          <w:spacing w:val="-2"/>
          <w:sz w:val="24"/>
          <w:szCs w:val="24"/>
        </w:rPr>
        <w:t>ā a</w:t>
      </w:r>
      <w:r w:rsidRPr="00255C7C">
        <w:rPr>
          <w:rFonts w:ascii="Verdana" w:hAnsi="Verdana" w:cs="Times New Roman"/>
          <w:color w:val="404040" w:themeColor="text1" w:themeTint="BF"/>
          <w:spacing w:val="-2"/>
          <w:sz w:val="24"/>
          <w:szCs w:val="24"/>
        </w:rPr>
        <w:t>p</w:t>
      </w:r>
      <w:r w:rsidR="00E70E06" w:rsidRPr="00255C7C">
        <w:rPr>
          <w:rFonts w:ascii="Verdana" w:hAnsi="Verdana" w:cs="Times New Roman"/>
          <w:color w:val="404040" w:themeColor="text1" w:themeTint="BF"/>
          <w:spacing w:val="-2"/>
          <w:sz w:val="24"/>
          <w:szCs w:val="24"/>
        </w:rPr>
        <w:t xml:space="preserve">stiprināja valsts kultūrpolitikas pamatnostādnes </w:t>
      </w:r>
      <w:r w:rsidR="002320B2" w:rsidRPr="00255C7C">
        <w:rPr>
          <w:rFonts w:ascii="Verdana" w:hAnsi="Verdana" w:cs="Times New Roman"/>
          <w:color w:val="404040" w:themeColor="text1" w:themeTint="BF"/>
          <w:spacing w:val="-2"/>
          <w:sz w:val="24"/>
          <w:szCs w:val="24"/>
        </w:rPr>
        <w:t>"</w:t>
      </w:r>
      <w:r w:rsidR="00E70E06" w:rsidRPr="00255C7C">
        <w:rPr>
          <w:rFonts w:ascii="Verdana" w:hAnsi="Verdana" w:cs="Times New Roman"/>
          <w:color w:val="404040" w:themeColor="text1" w:themeTint="BF"/>
          <w:spacing w:val="-2"/>
          <w:sz w:val="24"/>
          <w:szCs w:val="24"/>
        </w:rPr>
        <w:t>Radošā Latvija</w:t>
      </w:r>
      <w:r w:rsidR="002320B2" w:rsidRPr="00255C7C">
        <w:rPr>
          <w:rFonts w:ascii="Verdana" w:hAnsi="Verdana" w:cs="Times New Roman"/>
          <w:color w:val="404040" w:themeColor="text1" w:themeTint="BF"/>
          <w:spacing w:val="-2"/>
          <w:sz w:val="24"/>
          <w:szCs w:val="24"/>
        </w:rPr>
        <w:t>"</w:t>
      </w:r>
      <w:r w:rsidR="00E70E06" w:rsidRPr="00255C7C">
        <w:rPr>
          <w:rFonts w:ascii="Verdana" w:hAnsi="Verdana" w:cs="Times New Roman"/>
          <w:color w:val="404040" w:themeColor="text1" w:themeTint="BF"/>
          <w:spacing w:val="-2"/>
          <w:sz w:val="24"/>
          <w:szCs w:val="24"/>
          <w:vertAlign w:val="superscript"/>
        </w:rPr>
        <w:footnoteReference w:id="71"/>
      </w:r>
      <w:r w:rsidR="00E70E06" w:rsidRPr="00255C7C">
        <w:rPr>
          <w:rFonts w:ascii="Verdana" w:hAnsi="Verdana" w:cs="Times New Roman"/>
          <w:color w:val="404040" w:themeColor="text1" w:themeTint="BF"/>
          <w:spacing w:val="-2"/>
          <w:sz w:val="24"/>
          <w:szCs w:val="24"/>
        </w:rPr>
        <w:t xml:space="preserve">. Tas paredz </w:t>
      </w:r>
      <w:r w:rsidRPr="00255C7C">
        <w:rPr>
          <w:rFonts w:ascii="Verdana" w:hAnsi="Verdana" w:cs="Times New Roman"/>
          <w:color w:val="404040" w:themeColor="text1" w:themeTint="BF"/>
          <w:spacing w:val="-2"/>
          <w:sz w:val="24"/>
          <w:szCs w:val="24"/>
        </w:rPr>
        <w:t xml:space="preserve">kultūrpolitiku </w:t>
      </w:r>
      <w:r w:rsidR="00E70E06" w:rsidRPr="00255C7C">
        <w:rPr>
          <w:rFonts w:ascii="Verdana" w:hAnsi="Verdana" w:cs="Times New Roman"/>
          <w:color w:val="404040" w:themeColor="text1" w:themeTint="BF"/>
          <w:spacing w:val="-2"/>
          <w:sz w:val="24"/>
          <w:szCs w:val="24"/>
        </w:rPr>
        <w:t>līdz 2020</w:t>
      </w:r>
      <w:r w:rsidR="002320B2" w:rsidRPr="00255C7C">
        <w:rPr>
          <w:rFonts w:ascii="Verdana" w:hAnsi="Verdana" w:cs="Times New Roman"/>
          <w:color w:val="404040" w:themeColor="text1" w:themeTint="BF"/>
          <w:spacing w:val="-2"/>
          <w:sz w:val="24"/>
          <w:szCs w:val="24"/>
        </w:rPr>
        <w:t>. gad</w:t>
      </w:r>
      <w:r w:rsidR="00E70E06" w:rsidRPr="00255C7C">
        <w:rPr>
          <w:rFonts w:ascii="Verdana" w:hAnsi="Verdana" w:cs="Times New Roman"/>
          <w:color w:val="404040" w:themeColor="text1" w:themeTint="BF"/>
          <w:spacing w:val="-2"/>
          <w:sz w:val="24"/>
          <w:szCs w:val="24"/>
        </w:rPr>
        <w:t>am īstenot č</w:t>
      </w:r>
      <w:r w:rsidRPr="00255C7C">
        <w:rPr>
          <w:rFonts w:ascii="Verdana" w:hAnsi="Verdana" w:cs="Times New Roman"/>
          <w:color w:val="404040" w:themeColor="text1" w:themeTint="BF"/>
          <w:spacing w:val="-2"/>
          <w:sz w:val="24"/>
          <w:szCs w:val="24"/>
        </w:rPr>
        <w:t>etros galvenajos virzienos: (1) </w:t>
      </w:r>
      <w:r w:rsidR="00E70E06" w:rsidRPr="00255C7C">
        <w:rPr>
          <w:rFonts w:ascii="Verdana" w:hAnsi="Verdana" w:cs="Times New Roman"/>
          <w:color w:val="404040" w:themeColor="text1" w:themeTint="BF"/>
          <w:spacing w:val="-2"/>
          <w:sz w:val="24"/>
          <w:szCs w:val="24"/>
        </w:rPr>
        <w:t>kultūras kapitāla saglabāšana un attīstība, sabiedrībai līdzdarbojoties kultūras procesos</w:t>
      </w:r>
      <w:r w:rsidRPr="00255C7C">
        <w:rPr>
          <w:rFonts w:ascii="Verdana" w:hAnsi="Verdana" w:cs="Times New Roman"/>
          <w:color w:val="404040" w:themeColor="text1" w:themeTint="BF"/>
          <w:spacing w:val="-2"/>
          <w:sz w:val="24"/>
          <w:szCs w:val="24"/>
        </w:rPr>
        <w:t>; (2) </w:t>
      </w:r>
      <w:r w:rsidR="00E70E06" w:rsidRPr="00255C7C">
        <w:rPr>
          <w:rFonts w:ascii="Verdana" w:hAnsi="Verdana" w:cs="Times New Roman"/>
          <w:color w:val="404040" w:themeColor="text1" w:themeTint="BF"/>
          <w:spacing w:val="-2"/>
          <w:sz w:val="24"/>
          <w:szCs w:val="24"/>
        </w:rPr>
        <w:t>radošums mūžizglītībā un uz darba tirgu orientēta kultūrizglītība</w:t>
      </w:r>
      <w:r w:rsidRPr="00255C7C">
        <w:rPr>
          <w:rFonts w:ascii="Verdana" w:hAnsi="Verdana" w:cs="Times New Roman"/>
          <w:color w:val="404040" w:themeColor="text1" w:themeTint="BF"/>
          <w:spacing w:val="-2"/>
          <w:sz w:val="24"/>
          <w:szCs w:val="24"/>
        </w:rPr>
        <w:t>; (3) </w:t>
      </w:r>
      <w:r w:rsidR="00E70E06" w:rsidRPr="00255C7C">
        <w:rPr>
          <w:rFonts w:ascii="Verdana" w:hAnsi="Verdana" w:cs="Times New Roman"/>
          <w:color w:val="404040" w:themeColor="text1" w:themeTint="BF"/>
          <w:spacing w:val="-2"/>
          <w:sz w:val="24"/>
          <w:szCs w:val="24"/>
        </w:rPr>
        <w:t>konkurētspējīgas kultūras un radošās industrijas</w:t>
      </w:r>
      <w:r w:rsidRPr="00255C7C">
        <w:rPr>
          <w:rFonts w:ascii="Verdana" w:hAnsi="Verdana" w:cs="Times New Roman"/>
          <w:color w:val="404040" w:themeColor="text1" w:themeTint="BF"/>
          <w:spacing w:val="-2"/>
          <w:sz w:val="24"/>
          <w:szCs w:val="24"/>
        </w:rPr>
        <w:t>;</w:t>
      </w:r>
      <w:r w:rsidR="00E70E06" w:rsidRPr="00255C7C">
        <w:rPr>
          <w:rFonts w:ascii="Verdana" w:hAnsi="Verdana" w:cs="Times New Roman"/>
          <w:color w:val="404040" w:themeColor="text1" w:themeTint="BF"/>
          <w:spacing w:val="-2"/>
          <w:sz w:val="24"/>
          <w:szCs w:val="24"/>
        </w:rPr>
        <w:t xml:space="preserve"> (4) radošas teritorijas un kultūras pakalpojumu pieejamība.</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Turpinot aizsākto tradīciju ik gadu organizēt Radošās darbības nedēļu, KM sadarbībā ar partneriem 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sekmīgi organizēj</w:t>
      </w:r>
      <w:r w:rsidR="003D73E6" w:rsidRPr="00255C7C">
        <w:rPr>
          <w:rFonts w:ascii="Verdana" w:hAnsi="Verdana" w:cs="Times New Roman"/>
          <w:color w:val="404040" w:themeColor="text1" w:themeTint="BF"/>
          <w:spacing w:val="-2"/>
          <w:sz w:val="24"/>
          <w:szCs w:val="24"/>
        </w:rPr>
        <w:t>a</w:t>
      </w:r>
      <w:r w:rsidRPr="00255C7C">
        <w:rPr>
          <w:rFonts w:ascii="Verdana" w:hAnsi="Verdana" w:cs="Times New Roman"/>
          <w:color w:val="404040" w:themeColor="text1" w:themeTint="BF"/>
          <w:spacing w:val="-2"/>
          <w:sz w:val="24"/>
          <w:szCs w:val="24"/>
        </w:rPr>
        <w:t xml:space="preserve"> Radošās darbības nedēļu "radi!2015", kuras mērķis bija informēt un izglītot Latvijas sabiedrību un aktualizēt tēmu par radošo industriju kompetenču pārnesi (</w:t>
      </w:r>
      <w:r w:rsidRPr="00255C7C">
        <w:rPr>
          <w:rFonts w:ascii="Verdana" w:hAnsi="Verdana" w:cs="Times New Roman"/>
          <w:i/>
          <w:color w:val="404040" w:themeColor="text1" w:themeTint="BF"/>
          <w:spacing w:val="-2"/>
          <w:sz w:val="24"/>
          <w:szCs w:val="24"/>
        </w:rPr>
        <w:t>cross-over</w:t>
      </w:r>
      <w:r w:rsidRPr="00255C7C">
        <w:rPr>
          <w:rFonts w:ascii="Verdana" w:hAnsi="Verdana" w:cs="Times New Roman"/>
          <w:color w:val="404040" w:themeColor="text1" w:themeTint="BF"/>
          <w:spacing w:val="-2"/>
          <w:sz w:val="24"/>
          <w:szCs w:val="24"/>
        </w:rPr>
        <w:t xml:space="preserve">) citās sabiedrībai nozīmīgās jomās, kā arī stimulēt jaunu partnerību veidošanos dizaina domāšanas kontekstā. </w:t>
      </w:r>
      <w:r w:rsidR="00CE72C5" w:rsidRPr="00255C7C">
        <w:rPr>
          <w:rFonts w:ascii="Verdana" w:hAnsi="Verdana" w:cs="Times New Roman"/>
          <w:color w:val="404040" w:themeColor="text1" w:themeTint="BF"/>
          <w:spacing w:val="-2"/>
          <w:sz w:val="24"/>
          <w:szCs w:val="24"/>
        </w:rPr>
        <w:t xml:space="preserve">Pasākums </w:t>
      </w:r>
      <w:r w:rsidRPr="00255C7C">
        <w:rPr>
          <w:rFonts w:ascii="Verdana" w:hAnsi="Verdana" w:cs="Times New Roman"/>
          <w:color w:val="404040" w:themeColor="text1" w:themeTint="BF"/>
          <w:spacing w:val="-2"/>
          <w:sz w:val="24"/>
          <w:szCs w:val="24"/>
        </w:rPr>
        <w:t xml:space="preserve">"radi!2015" veidoja vienojošu platformu </w:t>
      </w:r>
      <w:r w:rsidR="003D73E6" w:rsidRPr="00255C7C">
        <w:rPr>
          <w:rFonts w:ascii="Verdana" w:hAnsi="Verdana" w:cs="Times New Roman"/>
          <w:color w:val="404040" w:themeColor="text1" w:themeTint="BF"/>
          <w:sz w:val="24"/>
          <w:szCs w:val="24"/>
        </w:rPr>
        <w:t>Latvijas prezidentūras Eiropas Savienības Padomē</w:t>
      </w:r>
      <w:r w:rsidR="003D73E6" w:rsidRPr="00255C7C">
        <w:rPr>
          <w:rFonts w:ascii="Verdana" w:hAnsi="Verdana" w:cs="Times New Roman"/>
          <w:color w:val="404040" w:themeColor="text1" w:themeTint="BF"/>
          <w:spacing w:val="-2"/>
          <w:sz w:val="24"/>
          <w:szCs w:val="24"/>
        </w:rPr>
        <w:t xml:space="preserve"> (</w:t>
      </w:r>
      <w:r w:rsidRPr="00255C7C">
        <w:rPr>
          <w:rFonts w:ascii="Verdana" w:hAnsi="Verdana" w:cs="Times New Roman"/>
          <w:i/>
          <w:color w:val="404040" w:themeColor="text1" w:themeTint="BF"/>
          <w:spacing w:val="-2"/>
          <w:sz w:val="24"/>
          <w:szCs w:val="24"/>
        </w:rPr>
        <w:t>Latvijas prezidentūra</w:t>
      </w:r>
      <w:r w:rsidR="003D73E6"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kultūrpolitikas un radošo industriju tematiskā virziena īstenošanai, aktualizēja </w:t>
      </w:r>
      <w:r w:rsidR="003D73E6" w:rsidRPr="00255C7C">
        <w:rPr>
          <w:rFonts w:ascii="Verdana" w:hAnsi="Verdana" w:cs="Times New Roman"/>
          <w:i/>
          <w:color w:val="404040" w:themeColor="text1" w:themeTint="BF"/>
          <w:spacing w:val="-2"/>
          <w:sz w:val="24"/>
          <w:szCs w:val="24"/>
        </w:rPr>
        <w:t>Latvijas prezidentūra</w:t>
      </w:r>
      <w:r w:rsidR="003D73E6"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 xml:space="preserve">prioritārās vērtības </w:t>
      </w:r>
      <w:r w:rsidR="00202696"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iesaistīšanās, izaugsme un ilgtspēja.</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Turpinās kultūras un radošo industriju inkubatora izveide, veicot izpēti un organizējot diskusijas ar iesaistītajām pusēm un citiem interesentiem. </w:t>
      </w:r>
      <w:r w:rsidR="003D73E6" w:rsidRPr="00255C7C">
        <w:rPr>
          <w:rFonts w:ascii="Verdana" w:hAnsi="Verdana" w:cs="Times New Roman"/>
          <w:i/>
          <w:color w:val="404040" w:themeColor="text1" w:themeTint="BF"/>
          <w:spacing w:val="-2"/>
          <w:sz w:val="24"/>
          <w:szCs w:val="24"/>
        </w:rPr>
        <w:t>Latvijas prezidentūras</w:t>
      </w:r>
      <w:r w:rsidR="003D73E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ietvaros ES Izglītības, jaunatnes, kultūras un sporta ministru padomes laikā</w:t>
      </w:r>
      <w:r w:rsidR="00CE72C5" w:rsidRPr="00255C7C">
        <w:rPr>
          <w:rFonts w:ascii="Verdana" w:hAnsi="Verdana" w:cs="Times New Roman"/>
          <w:color w:val="404040" w:themeColor="text1" w:themeTint="BF"/>
          <w:sz w:val="24"/>
          <w:szCs w:val="24"/>
        </w:rPr>
        <w:t xml:space="preserve"> (</w:t>
      </w:r>
      <w:r w:rsidR="00E63B53" w:rsidRPr="00255C7C">
        <w:rPr>
          <w:rFonts w:ascii="Verdana" w:hAnsi="Verdana" w:cs="Times New Roman"/>
          <w:color w:val="404040" w:themeColor="text1" w:themeTint="BF"/>
          <w:sz w:val="24"/>
          <w:szCs w:val="24"/>
        </w:rPr>
        <w:t>2015.</w:t>
      </w:r>
      <w:r w:rsidR="00DA1144" w:rsidRPr="00255C7C">
        <w:rPr>
          <w:rFonts w:ascii="Verdana" w:hAnsi="Verdana" w:cs="Times New Roman"/>
          <w:color w:val="404040" w:themeColor="text1" w:themeTint="BF"/>
          <w:sz w:val="24"/>
          <w:szCs w:val="24"/>
        </w:rPr>
        <w:t> </w:t>
      </w:r>
      <w:r w:rsidR="00E63B53" w:rsidRPr="00255C7C">
        <w:rPr>
          <w:rFonts w:ascii="Verdana" w:hAnsi="Verdana" w:cs="Times New Roman"/>
          <w:color w:val="404040" w:themeColor="text1" w:themeTint="BF"/>
          <w:sz w:val="24"/>
          <w:szCs w:val="24"/>
        </w:rPr>
        <w:t>gada</w:t>
      </w:r>
      <w:r w:rsidRPr="00255C7C">
        <w:rPr>
          <w:rFonts w:ascii="Verdana" w:hAnsi="Verdana" w:cs="Times New Roman"/>
          <w:color w:val="404040" w:themeColor="text1" w:themeTint="BF"/>
          <w:sz w:val="24"/>
          <w:szCs w:val="24"/>
        </w:rPr>
        <w:t xml:space="preserve"> 19.</w:t>
      </w:r>
      <w:r w:rsidR="00E63B53"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maijā</w:t>
      </w:r>
      <w:r w:rsidR="00CE72C5"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notika ministru diskusija par ES audiovizuālās politikas nākotni Digitālā vienotā tirgus stratēģijas ietvarā</w:t>
      </w:r>
      <w:r w:rsidR="00CE72C5" w:rsidRPr="00255C7C">
        <w:rPr>
          <w:rFonts w:ascii="Verdana" w:hAnsi="Verdana" w:cs="Times New Roman"/>
          <w:color w:val="404040" w:themeColor="text1" w:themeTint="BF"/>
          <w:sz w:val="24"/>
          <w:szCs w:val="24"/>
        </w:rPr>
        <w:t>, kā arī</w:t>
      </w:r>
      <w:r w:rsidRPr="00255C7C">
        <w:rPr>
          <w:rFonts w:ascii="Verdana" w:hAnsi="Verdana" w:cs="Times New Roman"/>
          <w:color w:val="404040" w:themeColor="text1" w:themeTint="BF"/>
          <w:sz w:val="24"/>
          <w:szCs w:val="24"/>
        </w:rPr>
        <w:t xml:space="preserve"> tika pieņemti </w:t>
      </w:r>
      <w:r w:rsidR="003D73E6" w:rsidRPr="00255C7C">
        <w:rPr>
          <w:rFonts w:ascii="Verdana" w:hAnsi="Verdana" w:cs="Times New Roman"/>
          <w:i/>
          <w:color w:val="404040" w:themeColor="text1" w:themeTint="BF"/>
          <w:spacing w:val="-2"/>
          <w:sz w:val="24"/>
          <w:szCs w:val="24"/>
        </w:rPr>
        <w:t>Latvijas prezidentūras</w:t>
      </w:r>
      <w:r w:rsidR="003D73E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izstrādātie Padomes secinājumi par kultūras un radošuma pārneses efektu.</w:t>
      </w:r>
    </w:p>
    <w:p w:rsidR="00E70E06" w:rsidRPr="00255C7C" w:rsidRDefault="00E70E06" w:rsidP="00E70E06">
      <w:pPr>
        <w:spacing w:after="0" w:line="240" w:lineRule="auto"/>
        <w:ind w:firstLine="720"/>
        <w:jc w:val="both"/>
        <w:rPr>
          <w:rFonts w:ascii="Verdana" w:hAnsi="Verdana" w:cs="Times New Roman"/>
          <w:i/>
          <w:color w:val="404040" w:themeColor="text1" w:themeTint="BF"/>
          <w:spacing w:val="-2"/>
        </w:rPr>
      </w:pPr>
      <w:r w:rsidRPr="00255C7C">
        <w:rPr>
          <w:rFonts w:ascii="Verdana" w:hAnsi="Verdana" w:cs="Times New Roman"/>
          <w:color w:val="404040" w:themeColor="text1" w:themeTint="BF"/>
          <w:spacing w:val="-2"/>
          <w:sz w:val="24"/>
          <w:szCs w:val="24"/>
        </w:rPr>
        <w:t xml:space="preserve">Lai gan pēdējos gados ir audzis Latvijas filmu nozares speciālistu profesionalitātes līmenis, radīts ievērojams skaits filmu projektu ar nacionālu un starptautisku potenciālu, kuriem jau ir piesaistīti ārvalstu kopproducenti un būtisks finansējums, tomēr nav iespējams liela mēroga projektus atbalstīt nacionālā līmenī. Ņemot vērā minēto, </w:t>
      </w:r>
      <w:r w:rsidR="002C329C" w:rsidRPr="00255C7C">
        <w:rPr>
          <w:rFonts w:ascii="Verdana" w:hAnsi="Verdana" w:cs="Times New Roman"/>
          <w:color w:val="404040" w:themeColor="text1" w:themeTint="BF"/>
          <w:spacing w:val="-2"/>
          <w:sz w:val="24"/>
          <w:szCs w:val="24"/>
        </w:rPr>
        <w:t>ir</w:t>
      </w:r>
      <w:r w:rsidRPr="00255C7C">
        <w:rPr>
          <w:rFonts w:ascii="Verdana" w:hAnsi="Verdana" w:cs="Times New Roman"/>
          <w:color w:val="404040" w:themeColor="text1" w:themeTint="BF"/>
          <w:spacing w:val="-2"/>
          <w:sz w:val="24"/>
          <w:szCs w:val="24"/>
        </w:rPr>
        <w:t xml:space="preserve"> izskaidrojams salīdzinoši zemais spēlfilmu skaits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w:t>
      </w:r>
      <w:r w:rsidR="00CE72C5" w:rsidRPr="00255C7C">
        <w:rPr>
          <w:rFonts w:ascii="Verdana" w:hAnsi="Verdana" w:cs="Times New Roman"/>
          <w:color w:val="404040" w:themeColor="text1" w:themeTint="BF"/>
          <w:spacing w:val="-2"/>
          <w:sz w:val="24"/>
          <w:szCs w:val="24"/>
        </w:rPr>
        <w:t xml:space="preserve"> </w:t>
      </w:r>
      <w:r w:rsidR="00EB724E" w:rsidRPr="00255C7C">
        <w:rPr>
          <w:rFonts w:ascii="Verdana" w:hAnsi="Verdana" w:cs="Times New Roman"/>
          <w:color w:val="404040" w:themeColor="text1" w:themeTint="BF"/>
          <w:spacing w:val="-2"/>
          <w:sz w:val="24"/>
          <w:szCs w:val="24"/>
        </w:rPr>
        <w:t xml:space="preserve">– </w:t>
      </w:r>
      <w:r w:rsidR="00CE72C5" w:rsidRPr="00255C7C">
        <w:rPr>
          <w:rFonts w:ascii="Verdana" w:hAnsi="Verdana" w:cs="Times New Roman"/>
          <w:color w:val="404040" w:themeColor="text1" w:themeTint="BF"/>
          <w:spacing w:val="-2"/>
          <w:sz w:val="24"/>
          <w:szCs w:val="24"/>
        </w:rPr>
        <w:t>septiņas</w:t>
      </w:r>
      <w:r w:rsidRPr="00255C7C">
        <w:rPr>
          <w:rFonts w:ascii="Verdana" w:hAnsi="Verdana" w:cs="Times New Roman"/>
          <w:color w:val="404040" w:themeColor="text1" w:themeTint="BF"/>
          <w:spacing w:val="-2"/>
          <w:sz w:val="24"/>
          <w:szCs w:val="24"/>
        </w:rPr>
        <w:t xml:space="preserve">) un augstais </w:t>
      </w:r>
      <w:r w:rsidRPr="00255C7C">
        <w:rPr>
          <w:rFonts w:ascii="Verdana" w:hAnsi="Verdana" w:cs="Times New Roman"/>
          <w:color w:val="404040" w:themeColor="text1" w:themeTint="BF"/>
          <w:spacing w:val="-2"/>
          <w:sz w:val="24"/>
          <w:szCs w:val="24"/>
        </w:rPr>
        <w:lastRenderedPageBreak/>
        <w:t>īsmetrāžas filmu skaits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ā </w:t>
      </w:r>
      <w:r w:rsidR="00EB724E"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31). </w:t>
      </w:r>
      <w:r w:rsidR="005B1437" w:rsidRPr="00255C7C">
        <w:rPr>
          <w:rFonts w:ascii="Verdana" w:hAnsi="Verdana" w:cs="Times New Roman"/>
          <w:color w:val="404040" w:themeColor="text1" w:themeTint="BF"/>
          <w:spacing w:val="-2"/>
          <w:sz w:val="24"/>
          <w:szCs w:val="24"/>
        </w:rPr>
        <w:t>Kopumā, a</w:t>
      </w:r>
      <w:r w:rsidRPr="00255C7C">
        <w:rPr>
          <w:rFonts w:ascii="Verdana" w:hAnsi="Verdana" w:cs="Times New Roman"/>
          <w:color w:val="404040" w:themeColor="text1" w:themeTint="BF"/>
          <w:spacing w:val="-2"/>
          <w:sz w:val="24"/>
          <w:szCs w:val="24"/>
        </w:rPr>
        <w:t>nalizējot informāciju par filmu ražošanu Latvijā, jāsecina, pirmo reizi pēc 12 gadiem</w:t>
      </w:r>
      <w:r w:rsidR="002320B2"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filmu skaits ir palielinājies, gandrīz sasniedzot</w:t>
      </w:r>
      <w:r w:rsidR="002320B2"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2003</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rādītāju, kad gadā bija 61 filma, no kurām 19 – pilnmetrāžas (2014.</w:t>
      </w:r>
      <w:r w:rsidR="00DA1144" w:rsidRPr="00255C7C">
        <w:rPr>
          <w:rFonts w:ascii="Verdana" w:hAnsi="Verdana" w:cs="Times New Roman"/>
          <w:color w:val="404040" w:themeColor="text1" w:themeTint="BF"/>
          <w:spacing w:val="-2"/>
          <w:sz w:val="24"/>
          <w:szCs w:val="24"/>
        </w:rPr>
        <w:t> gadā</w:t>
      </w:r>
      <w:r w:rsidRPr="00255C7C">
        <w:rPr>
          <w:rFonts w:ascii="Verdana" w:hAnsi="Verdana" w:cs="Times New Roman"/>
          <w:color w:val="404040" w:themeColor="text1" w:themeTint="BF"/>
          <w:spacing w:val="-2"/>
          <w:sz w:val="24"/>
          <w:szCs w:val="24"/>
        </w:rPr>
        <w:t xml:space="preserve"> –</w:t>
      </w:r>
      <w:r w:rsidR="00EB724E" w:rsidRPr="00255C7C">
        <w:rPr>
          <w:rFonts w:ascii="Verdana" w:hAnsi="Verdana" w:cs="Times New Roman"/>
          <w:color w:val="404040" w:themeColor="text1" w:themeTint="BF"/>
          <w:spacing w:val="-2"/>
          <w:sz w:val="24"/>
          <w:szCs w:val="24"/>
        </w:rPr>
        <w:t xml:space="preserve"> 21 </w:t>
      </w:r>
      <w:r w:rsidRPr="00255C7C">
        <w:rPr>
          <w:rFonts w:ascii="Verdana" w:hAnsi="Verdana" w:cs="Times New Roman"/>
          <w:color w:val="404040" w:themeColor="text1" w:themeTint="BF"/>
          <w:spacing w:val="-2"/>
          <w:sz w:val="24"/>
          <w:szCs w:val="24"/>
        </w:rPr>
        <w:t xml:space="preserve">pilnmetrāžas filma). </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Lai nodrošinātu latviešu valodas bagātināšanu, Latvijas kultūrtelpas</w:t>
      </w:r>
      <w:r w:rsidR="00153B32"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attīstību, piesaistītu jaunus lasītājus un garantētu literārā procesa nepārtrauktību, svarīga loma ir latviešu oriģinālliteratūras izdošanai un popularizēšanai sabiedrībā.</w:t>
      </w:r>
      <w:r w:rsidR="00CE0F4A"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Vērtējot LIAS2030 rādītājus</w:t>
      </w:r>
      <w:r w:rsidR="00EB724E"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jāsecina, ka latviešu oriģinālliteratūras izdevumu apjoms</w:t>
      </w:r>
      <w:r w:rsidR="005B1437"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sākot no 2009</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w:t>
      </w:r>
      <w:r w:rsidR="005B1437"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ir samērā vienmērīgs, vidējās izmaiņas gada laikā ir 1</w:t>
      </w:r>
      <w:r w:rsidR="00B77152" w:rsidRPr="00255C7C">
        <w:rPr>
          <w:rFonts w:ascii="Verdana" w:hAnsi="Verdana" w:cs="Times New Roman"/>
          <w:color w:val="404040" w:themeColor="text1" w:themeTint="BF"/>
          <w:spacing w:val="-2"/>
          <w:sz w:val="24"/>
          <w:szCs w:val="24"/>
        </w:rPr>
        <w:t> </w:t>
      </w:r>
      <w:r w:rsidR="00967AC5" w:rsidRPr="00255C7C">
        <w:rPr>
          <w:rFonts w:ascii="Verdana" w:hAnsi="Verdana" w:cs="Times New Roman"/>
          <w:color w:val="404040" w:themeColor="text1" w:themeTint="BF"/>
          <w:spacing w:val="-2"/>
          <w:sz w:val="24"/>
          <w:szCs w:val="24"/>
        </w:rPr>
        <w:t xml:space="preserve">procentapunkta </w:t>
      </w:r>
      <w:r w:rsidRPr="00255C7C">
        <w:rPr>
          <w:rFonts w:ascii="Verdana" w:hAnsi="Verdana" w:cs="Times New Roman"/>
          <w:color w:val="404040" w:themeColor="text1" w:themeTint="BF"/>
          <w:spacing w:val="-2"/>
          <w:sz w:val="24"/>
          <w:szCs w:val="24"/>
        </w:rPr>
        <w:t xml:space="preserve">robežās. </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Radošo un kultūras industriju nozīme pieaug, tā netiek skatīta atrauti kā atsevišķs sektors, bet gan kā resurss valsts ilgtspējīgā attīstībā. Tā ir viens no inovācijas attīstības un valsts konkurētspējas resursiem. Latvijas kultūras un radošo industriju zīmoli atsevišķās nozarēs ir eksportspējīgi, tomēr ir mazs vietējais tirgus, kas kavē kultūras un radošo industriju uzņēmumu kritiskās masas pieaugumu un uzņēmumu izeju starptautiskā arēnā – eksporta tirgū. Fokuss uz radošo industriju attīstību, mērķtiecīgi izmantojot tās potenciālu, stiprinās konkurētspēju, mijiedarbību starp dažādām nozarēm, kā arī veicinās klasteru veidošanu.</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Lai noteiktu radošo personu un profesionālo radošo organizāciju statusu un atbalsta pasākumus,</w:t>
      </w:r>
      <w:r w:rsidR="00137C93"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veicinātu profesionālās mākslinieciskās un zinātniskās jaunrades attīstību un nostiprināšanu un regulētu profesionālo radošo organizāciju, radošo personu un valsts sadarbības tiesiskās un finansiālās attiecības radošās darbības un kultūrpolitikas jomā K</w:t>
      </w:r>
      <w:r w:rsidR="00E54F17" w:rsidRPr="00255C7C">
        <w:rPr>
          <w:rFonts w:ascii="Verdana" w:hAnsi="Verdana" w:cs="Times New Roman"/>
          <w:color w:val="404040" w:themeColor="text1" w:themeTint="BF"/>
          <w:sz w:val="24"/>
          <w:szCs w:val="24"/>
        </w:rPr>
        <w:t>M</w:t>
      </w:r>
      <w:r w:rsidRPr="00255C7C">
        <w:rPr>
          <w:rFonts w:ascii="Verdana" w:hAnsi="Verdana" w:cs="Times New Roman"/>
          <w:color w:val="404040" w:themeColor="text1" w:themeTint="BF"/>
          <w:sz w:val="24"/>
          <w:szCs w:val="24"/>
        </w:rPr>
        <w:t xml:space="preserve"> izstrādājusi Radošo personu statusa un profesionālo radošo organizāciju likumprojektu. </w:t>
      </w:r>
    </w:p>
    <w:p w:rsidR="00E70E06" w:rsidRPr="00255C7C" w:rsidRDefault="00E70E06" w:rsidP="00E70E06">
      <w:pPr>
        <w:spacing w:after="0" w:line="240" w:lineRule="auto"/>
        <w:jc w:val="both"/>
        <w:rPr>
          <w:rFonts w:ascii="Verdana" w:hAnsi="Verdana" w:cs="Times New Roman"/>
          <w:b/>
          <w:color w:val="404040" w:themeColor="text1" w:themeTint="BF"/>
          <w:sz w:val="24"/>
          <w:szCs w:val="24"/>
        </w:rPr>
      </w:pPr>
    </w:p>
    <w:p w:rsidR="00E70E06" w:rsidRPr="00255C7C" w:rsidRDefault="00E70E06" w:rsidP="00E70E06">
      <w:pPr>
        <w:spacing w:after="0" w:line="240" w:lineRule="auto"/>
        <w:jc w:val="both"/>
        <w:rPr>
          <w:rFonts w:ascii="Verdana" w:hAnsi="Verdana" w:cs="Times New Roman"/>
          <w:color w:val="9D2235"/>
          <w:sz w:val="24"/>
          <w:szCs w:val="24"/>
        </w:rPr>
      </w:pPr>
      <w:r w:rsidRPr="00255C7C">
        <w:rPr>
          <w:rFonts w:ascii="Verdana" w:hAnsi="Verdana" w:cs="Times New Roman"/>
          <w:color w:val="9D2235"/>
          <w:sz w:val="24"/>
          <w:szCs w:val="24"/>
        </w:rPr>
        <w:t>Kultūras patēriņš</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Saskaņā ar Valsts kultūrpolitikas vadlīniju 2006.–2015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am </w:t>
      </w:r>
      <w:r w:rsidR="005B1437"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Nacionāla valsts</w:t>
      </w:r>
      <w:r w:rsidR="005B1437" w:rsidRPr="00255C7C">
        <w:rPr>
          <w:rFonts w:ascii="Verdana" w:hAnsi="Verdana" w:cs="Times New Roman"/>
          <w:color w:val="404040" w:themeColor="text1" w:themeTint="BF"/>
          <w:spacing w:val="-2"/>
          <w:sz w:val="24"/>
          <w:szCs w:val="24"/>
        </w:rPr>
        <w:t>"</w:t>
      </w:r>
      <w:r w:rsidRPr="00255C7C" w:rsidDel="00DA2C6E">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novērtējumu</w:t>
      </w:r>
      <w:r w:rsidRPr="00255C7C">
        <w:rPr>
          <w:rStyle w:val="FootnoteReference"/>
          <w:rFonts w:ascii="Verdana" w:hAnsi="Verdana" w:cs="Times New Roman"/>
          <w:color w:val="404040" w:themeColor="text1" w:themeTint="BF"/>
          <w:spacing w:val="-2"/>
          <w:sz w:val="24"/>
          <w:szCs w:val="24"/>
        </w:rPr>
        <w:footnoteReference w:id="72"/>
      </w:r>
      <w:r w:rsidRPr="00255C7C">
        <w:rPr>
          <w:rFonts w:ascii="Verdana" w:hAnsi="Verdana" w:cs="Times New Roman"/>
          <w:color w:val="404040" w:themeColor="text1" w:themeTint="BF"/>
          <w:spacing w:val="-2"/>
          <w:sz w:val="24"/>
          <w:szCs w:val="24"/>
        </w:rPr>
        <w:t>, vērtējot kultūrpolitikas esošo situāciju no globalizācijas un tehnoloģiju attīstības perspektīvas</w:t>
      </w:r>
      <w:r w:rsidR="005B1437" w:rsidRPr="00255C7C">
        <w:rPr>
          <w:rFonts w:ascii="Verdana" w:hAnsi="Verdana" w:cs="Times New Roman"/>
          <w:color w:val="404040" w:themeColor="text1" w:themeTint="BF"/>
          <w:spacing w:val="-2"/>
          <w:sz w:val="24"/>
          <w:szCs w:val="24"/>
        </w:rPr>
        <w:t>, kā arī</w:t>
      </w:r>
      <w:r w:rsidRPr="00255C7C">
        <w:rPr>
          <w:rFonts w:ascii="Verdana" w:hAnsi="Verdana" w:cs="Times New Roman"/>
          <w:color w:val="404040" w:themeColor="text1" w:themeTint="BF"/>
          <w:spacing w:val="-2"/>
          <w:sz w:val="24"/>
          <w:szCs w:val="24"/>
        </w:rPr>
        <w:t xml:space="preserve"> atbilstoši Valsts kultūrpolitikas pamatnostādnēs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Radošā Latvija</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paustajiem secinājumiem</w:t>
      </w:r>
      <w:r w:rsidRPr="00255C7C">
        <w:rPr>
          <w:rStyle w:val="FootnoteReference"/>
          <w:rFonts w:ascii="Verdana" w:hAnsi="Verdana" w:cs="Times New Roman"/>
          <w:color w:val="404040" w:themeColor="text1" w:themeTint="BF"/>
          <w:spacing w:val="-2"/>
          <w:sz w:val="24"/>
          <w:szCs w:val="24"/>
        </w:rPr>
        <w:footnoteReference w:id="73"/>
      </w:r>
      <w:r w:rsidRPr="00255C7C">
        <w:rPr>
          <w:rFonts w:ascii="Verdana" w:hAnsi="Verdana" w:cs="Times New Roman"/>
          <w:color w:val="404040" w:themeColor="text1" w:themeTint="BF"/>
          <w:spacing w:val="-2"/>
          <w:sz w:val="24"/>
          <w:szCs w:val="24"/>
        </w:rPr>
        <w:t xml:space="preserve"> ir novērotas </w:t>
      </w:r>
      <w:r w:rsidR="008A740A" w:rsidRPr="00255C7C">
        <w:rPr>
          <w:rFonts w:ascii="Verdana" w:hAnsi="Verdana" w:cs="Times New Roman"/>
          <w:color w:val="404040" w:themeColor="text1" w:themeTint="BF"/>
          <w:spacing w:val="-2"/>
          <w:sz w:val="24"/>
          <w:szCs w:val="24"/>
        </w:rPr>
        <w:t>šādas</w:t>
      </w:r>
      <w:r w:rsidRPr="00255C7C">
        <w:rPr>
          <w:rFonts w:ascii="Verdana" w:hAnsi="Verdana" w:cs="Times New Roman"/>
          <w:color w:val="404040" w:themeColor="text1" w:themeTint="BF"/>
          <w:spacing w:val="-2"/>
          <w:sz w:val="24"/>
          <w:szCs w:val="24"/>
        </w:rPr>
        <w:t xml:space="preserve"> izmaiņas kultūras patēriņā un patērēšanas paradumos</w:t>
      </w:r>
      <w:r w:rsidR="008A740A"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w:t>
      </w:r>
      <w:r w:rsidR="008A740A" w:rsidRPr="00255C7C">
        <w:rPr>
          <w:rFonts w:ascii="Verdana" w:hAnsi="Verdana" w:cs="Times New Roman"/>
          <w:color w:val="404040" w:themeColor="text1" w:themeTint="BF"/>
          <w:spacing w:val="-2"/>
          <w:sz w:val="24"/>
          <w:szCs w:val="24"/>
        </w:rPr>
        <w:t>j</w:t>
      </w:r>
      <w:r w:rsidRPr="00255C7C">
        <w:rPr>
          <w:rFonts w:ascii="Verdana" w:hAnsi="Verdana" w:cs="Times New Roman"/>
          <w:color w:val="404040" w:themeColor="text1" w:themeTint="BF"/>
          <w:spacing w:val="-2"/>
          <w:sz w:val="24"/>
          <w:szCs w:val="24"/>
        </w:rPr>
        <w:t>aunieši kultūru aizvien lielākā mērā iepazīst un patērē digitālā formātā</w:t>
      </w:r>
      <w:r w:rsidR="008A740A"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w:t>
      </w:r>
      <w:r w:rsidR="008A740A" w:rsidRPr="00255C7C">
        <w:rPr>
          <w:rFonts w:ascii="Verdana" w:hAnsi="Verdana" w:cs="Times New Roman"/>
          <w:color w:val="404040" w:themeColor="text1" w:themeTint="BF"/>
          <w:spacing w:val="-2"/>
          <w:sz w:val="24"/>
          <w:szCs w:val="24"/>
        </w:rPr>
        <w:t>d</w:t>
      </w:r>
      <w:r w:rsidRPr="00255C7C">
        <w:rPr>
          <w:rFonts w:ascii="Verdana" w:hAnsi="Verdana" w:cs="Times New Roman"/>
          <w:color w:val="404040" w:themeColor="text1" w:themeTint="BF"/>
          <w:spacing w:val="-2"/>
          <w:sz w:val="24"/>
          <w:szCs w:val="24"/>
        </w:rPr>
        <w:t>igitālie mediji izkonkurē drukātos medijus</w:t>
      </w:r>
      <w:r w:rsidR="008A740A" w:rsidRPr="00255C7C">
        <w:rPr>
          <w:rFonts w:ascii="Verdana" w:hAnsi="Verdana" w:cs="Times New Roman"/>
          <w:color w:val="404040" w:themeColor="text1" w:themeTint="BF"/>
          <w:spacing w:val="-2"/>
          <w:sz w:val="24"/>
          <w:szCs w:val="24"/>
        </w:rPr>
        <w:t>; v</w:t>
      </w:r>
      <w:r w:rsidRPr="00255C7C">
        <w:rPr>
          <w:rFonts w:ascii="Verdana" w:hAnsi="Verdana" w:cs="Times New Roman"/>
          <w:color w:val="404040" w:themeColor="text1" w:themeTint="BF"/>
          <w:spacing w:val="-2"/>
          <w:sz w:val="24"/>
          <w:szCs w:val="24"/>
        </w:rPr>
        <w:t xml:space="preserve">eidojas digitāli radītais kultūras mantojums, radot nepieciešamību pēc jaunas politikas </w:t>
      </w:r>
      <w:r w:rsidR="00E63B53" w:rsidRPr="00255C7C">
        <w:rPr>
          <w:rFonts w:ascii="Verdana" w:hAnsi="Verdana" w:cs="Times New Roman"/>
          <w:color w:val="404040" w:themeColor="text1" w:themeTint="BF"/>
          <w:spacing w:val="-2"/>
          <w:sz w:val="24"/>
          <w:szCs w:val="24"/>
        </w:rPr>
        <w:t xml:space="preserve">šā </w:t>
      </w:r>
      <w:r w:rsidRPr="00255C7C">
        <w:rPr>
          <w:rFonts w:ascii="Verdana" w:hAnsi="Verdana" w:cs="Times New Roman"/>
          <w:color w:val="404040" w:themeColor="text1" w:themeTint="BF"/>
          <w:spacing w:val="-2"/>
          <w:sz w:val="24"/>
          <w:szCs w:val="24"/>
        </w:rPr>
        <w:t xml:space="preserve">mantojuma saglabāšanā un pieejamības nodrošināšanā. Paaudžu nomaiņa iezīmējas arī ar izmaiņām kultūras vajadzībās un lietošanas paradumos. Mūsdienu atvērtajā demokrātiskajā sabiedrībā cilvēkiem ir lielākas iespējas pašiem noteikt savas izvēles, dzīves stilu un identitāti. Informācijas pieejamība mūsdienu sabiedrībā paplašina piedāvājuma spektru individuālām izvēlēm un būtiski ietekmē indivīda identitāti. Jauno tehnoloģiju piedāvātās iespējas veicina kultūras </w:t>
      </w:r>
      <w:r w:rsidRPr="00255C7C">
        <w:rPr>
          <w:rFonts w:ascii="Verdana" w:hAnsi="Verdana" w:cs="Times New Roman"/>
          <w:color w:val="404040" w:themeColor="text1" w:themeTint="BF"/>
          <w:spacing w:val="-2"/>
          <w:sz w:val="24"/>
          <w:szCs w:val="24"/>
        </w:rPr>
        <w:lastRenderedPageBreak/>
        <w:t>daudzveidības iepazīšanu un radošumu kultūras patērētājos, kuri aizvien biežāk aktīvi iesaistās arī kultūras satura radīšanā. Interneta vidē veidojas pārnacionālas interešu kopienas, stiprinot ietekmi uz indivīda identitātes veidošanos. Nacionālo identitāti mūsdienu pasaulē spēcīgi ietekmē globālā vidē dominējoši, pārnacionāli komerckultūras zīmoli un produkti, apdraudot kultūras daudzveidības saglabāšanos un attīstību.</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Analizējot CSP datus par mājsaimniecību patēriņa atpūtai un kultūrai īpatsvaru no visa patēriņa, jāsecina, ka</w:t>
      </w:r>
      <w:r w:rsidR="00EB724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neskatoties uz patēriņa izdevumu kritumu pēc 2009</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patēriņš atpūtai un kultūrai no mājsaimniecību kopējiem patēriņa izdevumiem sasniedz 7,1</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un ir par 0,9</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lielāks nekā 2004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Tā kā pēdējos gados </w:t>
      </w:r>
      <w:r w:rsidR="005B1437" w:rsidRPr="00255C7C">
        <w:rPr>
          <w:rFonts w:ascii="Verdana" w:hAnsi="Verdana" w:cs="Times New Roman"/>
          <w:color w:val="404040" w:themeColor="text1" w:themeTint="BF"/>
          <w:sz w:val="24"/>
          <w:szCs w:val="24"/>
        </w:rPr>
        <w:t xml:space="preserve">minētais </w:t>
      </w:r>
      <w:r w:rsidRPr="00255C7C">
        <w:rPr>
          <w:rFonts w:ascii="Verdana" w:hAnsi="Verdana" w:cs="Times New Roman"/>
          <w:color w:val="404040" w:themeColor="text1" w:themeTint="BF"/>
          <w:sz w:val="24"/>
          <w:szCs w:val="24"/>
        </w:rPr>
        <w:t>rādītājs stabili progresē, var secināt, ka valsts iedzīvotāji kultūras jomu uzskata par svarīgu un neatņemamu sabiedriskās dzīves daļu un daļā sabiedrības kultūras pieprasījums ir stabils. Latvijā ir daudzveidīgs un ļoti bagāts materiālais un nemateriālais kultūras mantojums, kas rezultējas plašā kultūras piedāvājumā. Piemēram, analizējot datus par kultūras pasākumu apmeklējumu skaitu uz 100 iedzīvotājiem, Latvija jau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pārsniedza LIAS2030 noteikto mērķa vērtību. Šis rādītājs turpina pieaugt,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sasniedzot 262,2 kultūras pasākumu apmeklējumu skaitu uz 100 iedzīvotājiem. </w:t>
      </w:r>
    </w:p>
    <w:p w:rsidR="00E70E06" w:rsidRPr="00255C7C" w:rsidRDefault="00E70E06" w:rsidP="00A14D56">
      <w:pPr>
        <w:spacing w:after="0" w:line="240" w:lineRule="auto"/>
        <w:ind w:firstLine="720"/>
        <w:jc w:val="both"/>
        <w:rPr>
          <w:rFonts w:ascii="Verdana" w:hAnsi="Verdana" w:cs="Times New Roman"/>
          <w:b/>
          <w:color w:val="404040" w:themeColor="text1" w:themeTint="BF"/>
          <w:spacing w:val="-2"/>
          <w:sz w:val="24"/>
          <w:szCs w:val="24"/>
        </w:rPr>
      </w:pPr>
      <w:r w:rsidRPr="00255C7C">
        <w:rPr>
          <w:rFonts w:ascii="Verdana" w:hAnsi="Verdana" w:cs="Times New Roman"/>
          <w:color w:val="404040" w:themeColor="text1" w:themeTint="BF"/>
          <w:spacing w:val="-2"/>
          <w:sz w:val="24"/>
          <w:szCs w:val="24"/>
        </w:rPr>
        <w:t>Daudzveidīgs radošā procesa, kultūras un augstvērtīgas profesionālās mākslas piedāvājums veicina sabiedrības iesaistīšanos ne tikai Dziesmu un deju svētku pasākumos, bet arī amatiermākslas aktivitātēs. Lai atainotu sabiedrības iesaistīšanos amatiermākslas aktivitātēs, tiek izmantots L</w:t>
      </w:r>
      <w:r w:rsidR="008914CA" w:rsidRPr="00255C7C">
        <w:rPr>
          <w:rFonts w:ascii="Verdana" w:hAnsi="Verdana" w:cs="Times New Roman"/>
          <w:color w:val="404040" w:themeColor="text1" w:themeTint="BF"/>
          <w:spacing w:val="-2"/>
          <w:sz w:val="24"/>
          <w:szCs w:val="24"/>
        </w:rPr>
        <w:t>IAS</w:t>
      </w:r>
      <w:r w:rsidRPr="00255C7C">
        <w:rPr>
          <w:rFonts w:ascii="Verdana" w:hAnsi="Verdana" w:cs="Times New Roman"/>
          <w:color w:val="404040" w:themeColor="text1" w:themeTint="BF"/>
          <w:spacing w:val="-2"/>
          <w:sz w:val="24"/>
          <w:szCs w:val="24"/>
        </w:rPr>
        <w:t xml:space="preserve">2030 rādītājs – amatiermākslas kolektīvu dalībnieku skaits uz 100 iedzīvotājiem. </w:t>
      </w:r>
      <w:r w:rsidR="005B1437" w:rsidRPr="00255C7C">
        <w:rPr>
          <w:rFonts w:ascii="Verdana" w:hAnsi="Verdana" w:cs="Times New Roman"/>
          <w:color w:val="404040" w:themeColor="text1" w:themeTint="BF"/>
          <w:spacing w:val="-2"/>
          <w:sz w:val="24"/>
          <w:szCs w:val="24"/>
        </w:rPr>
        <w:t xml:space="preserve">Minētais rādītājs </w:t>
      </w:r>
      <w:r w:rsidRPr="00255C7C">
        <w:rPr>
          <w:rFonts w:ascii="Verdana" w:hAnsi="Verdana" w:cs="Times New Roman"/>
          <w:color w:val="404040" w:themeColor="text1" w:themeTint="BF"/>
          <w:spacing w:val="-2"/>
          <w:sz w:val="24"/>
          <w:szCs w:val="24"/>
        </w:rPr>
        <w:t>2014</w:t>
      </w:r>
      <w:r w:rsidR="002320B2" w:rsidRPr="00255C7C">
        <w:rPr>
          <w:rFonts w:ascii="Verdana" w:hAnsi="Verdana" w:cs="Times New Roman"/>
          <w:color w:val="404040" w:themeColor="text1" w:themeTint="BF"/>
          <w:spacing w:val="-2"/>
          <w:sz w:val="24"/>
          <w:szCs w:val="24"/>
        </w:rPr>
        <w:t>. gad</w:t>
      </w:r>
      <w:r w:rsidR="005B1437" w:rsidRPr="00255C7C">
        <w:rPr>
          <w:rFonts w:ascii="Verdana" w:hAnsi="Verdana" w:cs="Times New Roman"/>
          <w:color w:val="404040" w:themeColor="text1" w:themeTint="BF"/>
          <w:spacing w:val="-2"/>
          <w:sz w:val="24"/>
          <w:szCs w:val="24"/>
        </w:rPr>
        <w:t xml:space="preserve">ā </w:t>
      </w:r>
      <w:r w:rsidRPr="00255C7C">
        <w:rPr>
          <w:rFonts w:ascii="Verdana" w:hAnsi="Verdana" w:cs="Times New Roman"/>
          <w:color w:val="404040" w:themeColor="text1" w:themeTint="BF"/>
          <w:spacing w:val="-2"/>
          <w:sz w:val="24"/>
          <w:szCs w:val="24"/>
        </w:rPr>
        <w:t>(2,65) tuvoj</w:t>
      </w:r>
      <w:r w:rsidR="005B1437" w:rsidRPr="00255C7C">
        <w:rPr>
          <w:rFonts w:ascii="Verdana" w:hAnsi="Verdana" w:cs="Times New Roman"/>
          <w:color w:val="404040" w:themeColor="text1" w:themeTint="BF"/>
          <w:spacing w:val="-2"/>
          <w:sz w:val="24"/>
          <w:szCs w:val="24"/>
        </w:rPr>
        <w:t>ā</w:t>
      </w:r>
      <w:r w:rsidRPr="00255C7C">
        <w:rPr>
          <w:rFonts w:ascii="Verdana" w:hAnsi="Verdana" w:cs="Times New Roman"/>
          <w:color w:val="404040" w:themeColor="text1" w:themeTint="BF"/>
          <w:spacing w:val="-2"/>
          <w:sz w:val="24"/>
          <w:szCs w:val="24"/>
        </w:rPr>
        <w:t>s</w:t>
      </w:r>
      <w:r w:rsidR="002320B2"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NAP2020 noteiktā mērķa vērtībai</w:t>
      </w:r>
      <w:r w:rsidR="002320B2"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2017</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ā (2,85). Analizējot šos datus ilgākā </w:t>
      </w:r>
      <w:r w:rsidR="00B77152" w:rsidRPr="00255C7C">
        <w:rPr>
          <w:rFonts w:ascii="Verdana" w:hAnsi="Verdana" w:cs="Times New Roman"/>
          <w:color w:val="404040" w:themeColor="text1" w:themeTint="BF"/>
          <w:spacing w:val="-2"/>
          <w:sz w:val="24"/>
          <w:szCs w:val="24"/>
        </w:rPr>
        <w:t>laikposm</w:t>
      </w:r>
      <w:r w:rsidRPr="00255C7C">
        <w:rPr>
          <w:rFonts w:ascii="Verdana" w:hAnsi="Verdana" w:cs="Times New Roman"/>
          <w:color w:val="404040" w:themeColor="text1" w:themeTint="BF"/>
          <w:spacing w:val="-2"/>
          <w:sz w:val="24"/>
          <w:szCs w:val="24"/>
        </w:rPr>
        <w:t>ā (no 2004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jāsecina, ka tas piedzīvo minimālas svārstības. Augstākais amatiermākslas kolektīvu dalībnieku skaits bija sasniegts 2004., 2005. un 2008</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uzrādot 2,82</w:t>
      </w:r>
      <w:r w:rsidR="00B77152" w:rsidRPr="00255C7C">
        <w:rPr>
          <w:rFonts w:ascii="Verdana" w:hAnsi="Verdana" w:cs="Times New Roman"/>
          <w:color w:val="404040" w:themeColor="text1" w:themeTint="BF"/>
          <w:spacing w:val="-2"/>
          <w:sz w:val="24"/>
          <w:szCs w:val="24"/>
        </w:rPr>
        <w:t> %</w:t>
      </w:r>
      <w:r w:rsidRPr="00255C7C">
        <w:rPr>
          <w:rFonts w:ascii="Verdana" w:hAnsi="Verdana" w:cs="Times New Roman"/>
          <w:color w:val="404040" w:themeColor="text1" w:themeTint="BF"/>
          <w:spacing w:val="-2"/>
          <w:sz w:val="24"/>
          <w:szCs w:val="24"/>
        </w:rPr>
        <w:t xml:space="preserve"> uz 100 iedzīvotājiem. Ņemot vērā NAP2020 noteikto mērķa vērtību 2017</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un niecīgās rādītāja svārstības</w:t>
      </w:r>
      <w:r w:rsidR="005B1437"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nerodas šaubas par noteiktā mērķa sasniegšanu 2017</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w:t>
      </w:r>
      <w:r w:rsidRPr="00255C7C">
        <w:rPr>
          <w:rStyle w:val="FootnoteReference"/>
          <w:rFonts w:ascii="Verdana" w:hAnsi="Verdana" w:cs="Times New Roman"/>
          <w:color w:val="404040" w:themeColor="text1" w:themeTint="BF"/>
          <w:spacing w:val="-2"/>
          <w:sz w:val="24"/>
          <w:szCs w:val="24"/>
        </w:rPr>
        <w:footnoteReference w:id="74"/>
      </w:r>
    </w:p>
    <w:p w:rsidR="00E70E06" w:rsidRDefault="00E70E06" w:rsidP="00A14D56">
      <w:pPr>
        <w:spacing w:after="0" w:line="240" w:lineRule="auto"/>
        <w:ind w:firstLine="720"/>
        <w:jc w:val="both"/>
        <w:rPr>
          <w:rFonts w:ascii="Verdana" w:hAnsi="Verdana" w:cs="Times New Roman"/>
          <w:sz w:val="24"/>
          <w:szCs w:val="24"/>
        </w:rPr>
      </w:pPr>
      <w:r w:rsidRPr="00255C7C">
        <w:rPr>
          <w:rFonts w:ascii="Verdana" w:hAnsi="Verdana" w:cs="Times New Roman"/>
          <w:color w:val="404040" w:themeColor="text1" w:themeTint="BF"/>
          <w:sz w:val="24"/>
          <w:szCs w:val="24"/>
        </w:rPr>
        <w:t>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durvis vēra vaļā jaunā Latvijas Nacionālās bibliotēkās ēka, kuru projektēja latviešu izcelsmes arhitekts Gunārs Birkerts (ASV). Jaunā ēka ir ne tikai bibliotēka un lasītava, bet </w:t>
      </w:r>
      <w:r w:rsidR="005B1437" w:rsidRPr="00255C7C">
        <w:rPr>
          <w:rFonts w:ascii="Verdana" w:hAnsi="Verdana" w:cs="Times New Roman"/>
          <w:color w:val="404040" w:themeColor="text1" w:themeTint="BF"/>
          <w:sz w:val="24"/>
          <w:szCs w:val="24"/>
        </w:rPr>
        <w:t xml:space="preserve">kalpo </w:t>
      </w:r>
      <w:r w:rsidRPr="00255C7C">
        <w:rPr>
          <w:rFonts w:ascii="Verdana" w:hAnsi="Verdana" w:cs="Times New Roman"/>
          <w:color w:val="404040" w:themeColor="text1" w:themeTint="BF"/>
          <w:sz w:val="24"/>
          <w:szCs w:val="24"/>
        </w:rPr>
        <w:t xml:space="preserve">arī kā platforma dažādām kultūras un sabiedriskajām aktivitātēm. Latvijas Nacionālā bibliotēka </w:t>
      </w:r>
      <w:r w:rsidR="003D73E6" w:rsidRPr="00255C7C">
        <w:rPr>
          <w:rFonts w:ascii="Verdana" w:hAnsi="Verdana" w:cs="Times New Roman"/>
          <w:i/>
          <w:color w:val="404040" w:themeColor="text1" w:themeTint="BF"/>
          <w:spacing w:val="-2"/>
          <w:sz w:val="24"/>
          <w:szCs w:val="24"/>
        </w:rPr>
        <w:t>Latvijas prezidentūras</w:t>
      </w:r>
      <w:r w:rsidR="003D73E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laikā bija viena no galvenajām sanāksmju norises vietām. Latvijas Nacionālā bibliotēka turpina veicināt kultūras satura pieejamību, attīstot kultūras mantojuma digitalizācijas projektus, papildus </w:t>
      </w:r>
      <w:r w:rsidR="005B1437" w:rsidRPr="00255C7C">
        <w:rPr>
          <w:rFonts w:ascii="Verdana" w:hAnsi="Verdana" w:cs="Times New Roman"/>
          <w:color w:val="404040" w:themeColor="text1" w:themeTint="BF"/>
          <w:sz w:val="24"/>
          <w:szCs w:val="24"/>
        </w:rPr>
        <w:t xml:space="preserve">ir </w:t>
      </w:r>
      <w:r w:rsidRPr="00255C7C">
        <w:rPr>
          <w:rFonts w:ascii="Verdana" w:hAnsi="Verdana" w:cs="Times New Roman"/>
          <w:color w:val="404040" w:themeColor="text1" w:themeTint="BF"/>
          <w:sz w:val="24"/>
          <w:szCs w:val="24"/>
        </w:rPr>
        <w:t>uzsākt</w:t>
      </w:r>
      <w:r w:rsidR="005B1437" w:rsidRPr="00255C7C">
        <w:rPr>
          <w:rFonts w:ascii="Verdana" w:hAnsi="Verdana" w:cs="Times New Roman"/>
          <w:color w:val="404040" w:themeColor="text1" w:themeTint="BF"/>
          <w:sz w:val="24"/>
          <w:szCs w:val="24"/>
        </w:rPr>
        <w:t>a</w:t>
      </w:r>
      <w:r w:rsidRPr="00255C7C">
        <w:rPr>
          <w:rFonts w:ascii="Verdana" w:hAnsi="Verdana" w:cs="Times New Roman"/>
          <w:color w:val="404040" w:themeColor="text1" w:themeTint="BF"/>
          <w:sz w:val="24"/>
          <w:szCs w:val="24"/>
        </w:rPr>
        <w:t xml:space="preserve"> Latvijas Nacionālās enciklopēdijas izstrāde</w:t>
      </w:r>
      <w:r w:rsidRPr="00884BE1">
        <w:rPr>
          <w:rFonts w:ascii="Verdana" w:hAnsi="Verdana" w:cs="Times New Roman"/>
          <w:sz w:val="24"/>
          <w:szCs w:val="24"/>
        </w:rPr>
        <w:t>.</w:t>
      </w:r>
    </w:p>
    <w:p w:rsidR="00255C7C" w:rsidRDefault="00255C7C" w:rsidP="00A14D56">
      <w:pPr>
        <w:spacing w:after="0" w:line="240" w:lineRule="auto"/>
        <w:ind w:firstLine="720"/>
        <w:jc w:val="both"/>
        <w:rPr>
          <w:rFonts w:ascii="Verdana" w:hAnsi="Verdana" w:cs="Times New Roman"/>
          <w:sz w:val="24"/>
          <w:szCs w:val="24"/>
        </w:rPr>
      </w:pPr>
    </w:p>
    <w:p w:rsidR="00E70E06" w:rsidRPr="00255C7C" w:rsidRDefault="00E70E06" w:rsidP="00E70E06">
      <w:pPr>
        <w:spacing w:after="0" w:line="240" w:lineRule="auto"/>
        <w:jc w:val="both"/>
        <w:rPr>
          <w:rFonts w:ascii="Verdana" w:hAnsi="Verdana" w:cs="Times New Roman"/>
          <w:color w:val="9D2235"/>
          <w:sz w:val="24"/>
          <w:szCs w:val="24"/>
        </w:rPr>
      </w:pPr>
      <w:r w:rsidRPr="00255C7C">
        <w:rPr>
          <w:rFonts w:ascii="Verdana" w:hAnsi="Verdana" w:cs="Times New Roman"/>
          <w:color w:val="9D2235"/>
          <w:sz w:val="24"/>
          <w:szCs w:val="24"/>
        </w:rPr>
        <w:t>Kultūras tradīciju kopšana un kultūras mantojuma saglabāšana</w:t>
      </w:r>
    </w:p>
    <w:p w:rsidR="00E70E06" w:rsidRPr="00255C7C" w:rsidRDefault="00E70E06" w:rsidP="00A14D56">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Ir norisinājušies XI Latvijas skolu jaunatnes dziesmu un deju svētki, nodrošinot bērniem un jauniešiem līdzdalību tautas tradīciju un </w:t>
      </w:r>
      <w:r w:rsidRPr="00255C7C">
        <w:rPr>
          <w:rFonts w:ascii="Verdana" w:hAnsi="Verdana" w:cs="Times New Roman"/>
          <w:color w:val="404040" w:themeColor="text1" w:themeTint="BF"/>
          <w:sz w:val="24"/>
          <w:szCs w:val="24"/>
        </w:rPr>
        <w:lastRenderedPageBreak/>
        <w:t xml:space="preserve">nemateriālā kultūras mantojuma apgūšanā kultūrizglītības programmās. XI Latvijas skolu jaunatnes dziesmu un deju svētku procesā iesaistījušies ap 100 000 </w:t>
      </w:r>
      <w:r w:rsidR="00EB724E" w:rsidRPr="00255C7C">
        <w:rPr>
          <w:rFonts w:ascii="Verdana" w:hAnsi="Verdana" w:cs="Times New Roman"/>
          <w:color w:val="404040" w:themeColor="text1" w:themeTint="BF"/>
          <w:sz w:val="24"/>
          <w:szCs w:val="24"/>
        </w:rPr>
        <w:t>bērnu un jauniešu. Papildus tam</w:t>
      </w:r>
      <w:r w:rsidRPr="00255C7C">
        <w:rPr>
          <w:rFonts w:ascii="Verdana" w:hAnsi="Verdana" w:cs="Times New Roman"/>
          <w:color w:val="404040" w:themeColor="text1" w:themeTint="BF"/>
          <w:sz w:val="24"/>
          <w:szCs w:val="24"/>
        </w:rPr>
        <w:t xml:space="preserve">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decembrī tika noslēgts līdzdarbības līgums ar ārvalstu organizācijas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Pasaules </w:t>
      </w:r>
      <w:r w:rsidR="00EB724E" w:rsidRPr="00255C7C">
        <w:rPr>
          <w:rFonts w:ascii="Verdana" w:hAnsi="Verdana" w:cs="Times New Roman"/>
          <w:color w:val="404040" w:themeColor="text1" w:themeTint="BF"/>
          <w:sz w:val="24"/>
          <w:szCs w:val="24"/>
        </w:rPr>
        <w:t>B</w:t>
      </w:r>
      <w:r w:rsidRPr="00255C7C">
        <w:rPr>
          <w:rFonts w:ascii="Verdana" w:hAnsi="Verdana" w:cs="Times New Roman"/>
          <w:color w:val="404040" w:themeColor="text1" w:themeTint="BF"/>
          <w:sz w:val="24"/>
          <w:szCs w:val="24"/>
        </w:rPr>
        <w:t>rīvo latviešu apvienība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pārstāvniecību, k</w:t>
      </w:r>
      <w:r w:rsidR="005B1437" w:rsidRPr="00255C7C">
        <w:rPr>
          <w:rFonts w:ascii="Verdana" w:hAnsi="Verdana" w:cs="Times New Roman"/>
          <w:color w:val="404040" w:themeColor="text1" w:themeTint="BF"/>
          <w:sz w:val="24"/>
          <w:szCs w:val="24"/>
        </w:rPr>
        <w:t>ura</w:t>
      </w:r>
      <w:r w:rsidRPr="00255C7C">
        <w:rPr>
          <w:rFonts w:ascii="Verdana" w:hAnsi="Verdana" w:cs="Times New Roman"/>
          <w:color w:val="404040" w:themeColor="text1" w:themeTint="BF"/>
          <w:sz w:val="24"/>
          <w:szCs w:val="24"/>
        </w:rPr>
        <w:t xml:space="preserve"> ietvaros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tiek nodrošināts atbalsts vismaz diviem reģiona mēroga pasākumiem Dziesmu un deju svētku tradīcijas ilgtspējas nodrošināšanai, kā arī nodrošināta Latvijas profesionālās kultūras un mākslas pieejamība latviešu diasporas centros ārvalstīs, diasporas mītnes zemēs organizējot latviešu profesionālo mākslinieku koncertus, viesizrādes, izstādes </w:t>
      </w:r>
      <w:r w:rsidR="00745B26" w:rsidRPr="00255C7C">
        <w:rPr>
          <w:rFonts w:ascii="Verdana" w:hAnsi="Verdana" w:cs="Times New Roman"/>
          <w:color w:val="404040" w:themeColor="text1" w:themeTint="BF"/>
          <w:sz w:val="24"/>
          <w:szCs w:val="24"/>
        </w:rPr>
        <w:t>u. c.</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Dziesmu un deju svētku tradīcijas kopšana mums ir nozīmīga arī sadarbībā ar kaimiņu valstīm un kultūras diplomātijas laukā. </w:t>
      </w:r>
      <w:r w:rsidR="00E63B53" w:rsidRPr="00255C7C">
        <w:rPr>
          <w:rFonts w:ascii="Verdana" w:hAnsi="Verdana" w:cs="Times New Roman"/>
          <w:color w:val="404040" w:themeColor="text1" w:themeTint="BF"/>
          <w:sz w:val="24"/>
          <w:szCs w:val="24"/>
        </w:rPr>
        <w:t>2015. gada</w:t>
      </w:r>
      <w:r w:rsidR="00596A66" w:rsidRPr="00255C7C">
        <w:rPr>
          <w:rFonts w:ascii="Verdana" w:hAnsi="Verdana" w:cs="Times New Roman"/>
          <w:color w:val="404040" w:themeColor="text1" w:themeTint="BF"/>
          <w:sz w:val="24"/>
          <w:szCs w:val="24"/>
        </w:rPr>
        <w:t xml:space="preserve"> 25.–</w:t>
      </w:r>
      <w:r w:rsidRPr="00255C7C">
        <w:rPr>
          <w:rFonts w:ascii="Verdana" w:hAnsi="Verdana" w:cs="Times New Roman"/>
          <w:color w:val="404040" w:themeColor="text1" w:themeTint="BF"/>
          <w:sz w:val="24"/>
          <w:szCs w:val="24"/>
        </w:rPr>
        <w:t>28. jūnij</w:t>
      </w:r>
      <w:r w:rsidR="00596A66" w:rsidRPr="00255C7C">
        <w:rPr>
          <w:rFonts w:ascii="Verdana" w:hAnsi="Verdana" w:cs="Times New Roman"/>
          <w:color w:val="404040" w:themeColor="text1" w:themeTint="BF"/>
          <w:sz w:val="24"/>
          <w:szCs w:val="24"/>
        </w:rPr>
        <w:t>ā</w:t>
      </w:r>
      <w:r w:rsidRPr="00255C7C">
        <w:rPr>
          <w:rFonts w:ascii="Verdana" w:hAnsi="Verdana" w:cs="Times New Roman"/>
          <w:color w:val="404040" w:themeColor="text1" w:themeTint="BF"/>
          <w:sz w:val="24"/>
          <w:szCs w:val="24"/>
        </w:rPr>
        <w:t xml:space="preserve"> Rīgā un Latvijas novados, noslēdzot </w:t>
      </w:r>
      <w:r w:rsidR="003D73E6" w:rsidRPr="00255C7C">
        <w:rPr>
          <w:rFonts w:ascii="Verdana" w:hAnsi="Verdana" w:cs="Times New Roman"/>
          <w:i/>
          <w:color w:val="404040" w:themeColor="text1" w:themeTint="BF"/>
          <w:spacing w:val="-2"/>
          <w:sz w:val="24"/>
          <w:szCs w:val="24"/>
        </w:rPr>
        <w:t>Latvijas prezidentūras</w:t>
      </w:r>
      <w:r w:rsidR="003D73E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publiskās diplomātijas un kultūras programmu, notika 20. Ziemeļu un Baltijas valstu Dziesmu</w:t>
      </w:r>
      <w:r w:rsidR="005B1437" w:rsidRPr="00255C7C">
        <w:rPr>
          <w:rFonts w:ascii="Verdana" w:hAnsi="Verdana" w:cs="Times New Roman"/>
          <w:color w:val="404040" w:themeColor="text1" w:themeTint="BF"/>
          <w:sz w:val="24"/>
          <w:szCs w:val="24"/>
        </w:rPr>
        <w:t xml:space="preserve"> svētki, kuros piedalījās </w:t>
      </w:r>
      <w:r w:rsidR="00596A66" w:rsidRPr="00255C7C">
        <w:rPr>
          <w:rFonts w:ascii="Verdana" w:hAnsi="Verdana" w:cs="Times New Roman"/>
          <w:color w:val="404040" w:themeColor="text1" w:themeTint="BF"/>
          <w:sz w:val="24"/>
          <w:szCs w:val="24"/>
        </w:rPr>
        <w:t xml:space="preserve"> ap </w:t>
      </w:r>
      <w:r w:rsidR="005B1437" w:rsidRPr="00255C7C">
        <w:rPr>
          <w:rFonts w:ascii="Verdana" w:hAnsi="Verdana" w:cs="Times New Roman"/>
          <w:color w:val="404040" w:themeColor="text1" w:themeTint="BF"/>
          <w:sz w:val="24"/>
          <w:szCs w:val="24"/>
        </w:rPr>
        <w:t>8000 </w:t>
      </w:r>
      <w:r w:rsidRPr="00255C7C">
        <w:rPr>
          <w:rFonts w:ascii="Verdana" w:hAnsi="Verdana" w:cs="Times New Roman"/>
          <w:color w:val="404040" w:themeColor="text1" w:themeTint="BF"/>
          <w:sz w:val="24"/>
          <w:szCs w:val="24"/>
        </w:rPr>
        <w:t>dziedātāju no Latvijas, Lietuvas, Igaunijas, Somijas, Zviedrijas, Norvēģijas, Dānijas</w:t>
      </w:r>
      <w:r w:rsidR="005B1437" w:rsidRPr="00255C7C">
        <w:rPr>
          <w:rFonts w:ascii="Verdana" w:hAnsi="Verdana" w:cs="Times New Roman"/>
          <w:color w:val="404040" w:themeColor="text1" w:themeTint="BF"/>
          <w:sz w:val="24"/>
          <w:szCs w:val="24"/>
        </w:rPr>
        <w:t xml:space="preserve"> un </w:t>
      </w:r>
      <w:r w:rsidRPr="00255C7C">
        <w:rPr>
          <w:rFonts w:ascii="Verdana" w:hAnsi="Verdana" w:cs="Times New Roman"/>
          <w:color w:val="404040" w:themeColor="text1" w:themeTint="BF"/>
          <w:sz w:val="24"/>
          <w:szCs w:val="24"/>
        </w:rPr>
        <w:t>Islandes, kā arī latviešu diasporas kori no Eiropas un citām pasaules valstīm.</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Savukārt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27.–29.</w:t>
      </w:r>
      <w:r w:rsidR="00E63B53" w:rsidRPr="00255C7C">
        <w:rPr>
          <w:rFonts w:ascii="Verdana" w:hAnsi="Verdana" w:cs="Times New Roman"/>
          <w:color w:val="404040" w:themeColor="text1" w:themeTint="BF"/>
          <w:spacing w:val="-2"/>
          <w:sz w:val="24"/>
          <w:szCs w:val="24"/>
        </w:rPr>
        <w:t> </w:t>
      </w:r>
      <w:r w:rsidRPr="00255C7C">
        <w:rPr>
          <w:rFonts w:ascii="Verdana" w:hAnsi="Verdana" w:cs="Times New Roman"/>
          <w:color w:val="404040" w:themeColor="text1" w:themeTint="BF"/>
          <w:spacing w:val="-2"/>
          <w:sz w:val="24"/>
          <w:szCs w:val="24"/>
        </w:rPr>
        <w:t>jūnijā Daugavpilī notik</w:t>
      </w:r>
      <w:r w:rsidR="00596A66" w:rsidRPr="00255C7C">
        <w:rPr>
          <w:rFonts w:ascii="Verdana" w:hAnsi="Verdana" w:cs="Times New Roman"/>
          <w:color w:val="404040" w:themeColor="text1" w:themeTint="BF"/>
          <w:spacing w:val="-2"/>
          <w:sz w:val="24"/>
          <w:szCs w:val="24"/>
        </w:rPr>
        <w:t>a</w:t>
      </w:r>
      <w:r w:rsidRPr="00255C7C">
        <w:rPr>
          <w:rFonts w:ascii="Verdana" w:hAnsi="Verdana" w:cs="Times New Roman"/>
          <w:color w:val="404040" w:themeColor="text1" w:themeTint="BF"/>
          <w:spacing w:val="-2"/>
          <w:sz w:val="24"/>
          <w:szCs w:val="24"/>
        </w:rPr>
        <w:t xml:space="preserve"> 17.</w:t>
      </w:r>
      <w:r w:rsidR="00EB724E" w:rsidRPr="00255C7C">
        <w:rPr>
          <w:rFonts w:ascii="Verdana" w:hAnsi="Verdana" w:cs="Times New Roman"/>
          <w:color w:val="404040" w:themeColor="text1" w:themeTint="BF"/>
          <w:spacing w:val="-2"/>
          <w:sz w:val="24"/>
          <w:szCs w:val="24"/>
        </w:rPr>
        <w:t> </w:t>
      </w:r>
      <w:r w:rsidRPr="00255C7C">
        <w:rPr>
          <w:rFonts w:ascii="Verdana" w:hAnsi="Verdana" w:cs="Times New Roman"/>
          <w:color w:val="404040" w:themeColor="text1" w:themeTint="BF"/>
          <w:spacing w:val="-2"/>
          <w:sz w:val="24"/>
          <w:szCs w:val="24"/>
        </w:rPr>
        <w:t xml:space="preserve">Baltijas valstu studentu dziesmu un deju svētki, kuros piedalījās ap 4500 studentu. Sagatavota plaša svētku programma ar svētku gājienu, Igaunijas, Latvijas, Lietuvas studentu mākslinieciskās pašdarbības nacionālajām programmām, lielkoncertu, izstādēm </w:t>
      </w:r>
      <w:r w:rsidR="00745B26" w:rsidRPr="00255C7C">
        <w:rPr>
          <w:rFonts w:ascii="Verdana" w:hAnsi="Verdana" w:cs="Times New Roman"/>
          <w:color w:val="404040" w:themeColor="text1" w:themeTint="BF"/>
          <w:spacing w:val="-2"/>
          <w:sz w:val="24"/>
          <w:szCs w:val="24"/>
        </w:rPr>
        <w:t>u. c.</w:t>
      </w:r>
      <w:r w:rsidRPr="00255C7C">
        <w:rPr>
          <w:rFonts w:ascii="Verdana" w:hAnsi="Verdana" w:cs="Times New Roman"/>
          <w:color w:val="404040" w:themeColor="text1" w:themeTint="BF"/>
          <w:spacing w:val="-2"/>
          <w:sz w:val="24"/>
          <w:szCs w:val="24"/>
        </w:rPr>
        <w:t xml:space="preserve"> pasākumiem.</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Spilgts apliecinājums Latvijas koru mākslas tradīciju spēkam un izcilībai bija Latvijas koru panākumi Pasaules koru olimpiādē, kas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vasarā Rīgas kā Eiropas kultūras galvaspilsētas programmas ietvaros Latvijas galvaspilsētā pulcēja korus no visas pasaules.</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Raiņa un Aspazijas 150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adienas atzīmēšanai ir sagatavota daudzveidīga kultūras programma, kuras norisē aktīvi līdzdarbojas valsts, pašvaldīb</w:t>
      </w:r>
      <w:r w:rsidR="00563BD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un nevalstiskās organizācijas. Ar Eiropas Ekonomikas zonas finanšu instrumenta programmas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Kultūras un dabas mantojuma saglabāšana un atjaunināšana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atbalstu n</w:t>
      </w:r>
      <w:r w:rsidR="00A70564" w:rsidRPr="00255C7C">
        <w:rPr>
          <w:rFonts w:ascii="Verdana" w:hAnsi="Verdana" w:cs="Times New Roman"/>
          <w:color w:val="404040" w:themeColor="text1" w:themeTint="BF"/>
          <w:sz w:val="24"/>
          <w:szCs w:val="24"/>
        </w:rPr>
        <w:t>otiek Raiņa un Aspazijas muzeju </w:t>
      </w:r>
      <w:r w:rsidRPr="00255C7C">
        <w:rPr>
          <w:rFonts w:ascii="Verdana" w:hAnsi="Verdana" w:cs="Times New Roman"/>
          <w:color w:val="404040" w:themeColor="text1" w:themeTint="BF"/>
          <w:sz w:val="24"/>
          <w:szCs w:val="24"/>
        </w:rPr>
        <w:t>– Tadenavā, Jūrmalā un Rīgā – atjaunošana.</w:t>
      </w:r>
    </w:p>
    <w:p w:rsidR="00E70E06" w:rsidRPr="00255C7C" w:rsidRDefault="00E70E06" w:rsidP="00E70E06">
      <w:pPr>
        <w:spacing w:after="0" w:line="240" w:lineRule="auto"/>
        <w:ind w:firstLine="720"/>
        <w:jc w:val="both"/>
        <w:rPr>
          <w:rFonts w:ascii="Verdana" w:hAnsi="Verdana" w:cs="Times New Roman"/>
          <w:b/>
          <w:color w:val="404040" w:themeColor="text1" w:themeTint="BF"/>
          <w:sz w:val="28"/>
          <w:szCs w:val="28"/>
        </w:rPr>
      </w:pPr>
      <w:r w:rsidRPr="00255C7C">
        <w:rPr>
          <w:rFonts w:ascii="Verdana" w:hAnsi="Verdana" w:cs="Times New Roman"/>
          <w:color w:val="404040" w:themeColor="text1" w:themeTint="BF"/>
          <w:sz w:val="24"/>
          <w:szCs w:val="24"/>
        </w:rPr>
        <w:t>Sākot ar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u</w:t>
      </w:r>
      <w:r w:rsidR="00563BD5"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tiek organizēta virkne diskusiju dažādām mērķauditorijām par idejām Latvijas Republikas simtgades programmai, kuras mērķis ir Latvijas sabiedrības valstsgribas un piederības sajūtas stiprināšana, pašorganizējošu procesu un sadarbības veicināšana. Tostarp notikušas augsta līmeņa ierēdņu diskusijas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LATVIA–100–ESTONIA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un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LATVIA–100–LITHUANIA</w:t>
      </w:r>
      <w:r w:rsidR="002320B2" w:rsidRPr="00255C7C">
        <w:rPr>
          <w:rFonts w:ascii="Verdana" w:hAnsi="Verdana" w:cs="Times New Roman"/>
          <w:color w:val="404040" w:themeColor="text1" w:themeTint="BF"/>
          <w:sz w:val="24"/>
          <w:szCs w:val="24"/>
        </w:rPr>
        <w:t>"</w:t>
      </w:r>
      <w:r w:rsidRPr="00255C7C">
        <w:rPr>
          <w:rFonts w:ascii="Verdana" w:hAnsi="Verdana" w:cs="Times New Roman"/>
          <w:b/>
          <w:color w:val="404040" w:themeColor="text1" w:themeTint="BF"/>
          <w:sz w:val="28"/>
          <w:szCs w:val="28"/>
        </w:rPr>
        <w:t xml:space="preserve"> </w:t>
      </w:r>
      <w:r w:rsidR="00563BD5" w:rsidRPr="00255C7C">
        <w:rPr>
          <w:rFonts w:ascii="Verdana" w:hAnsi="Verdana" w:cs="Times New Roman"/>
          <w:color w:val="404040" w:themeColor="text1" w:themeTint="BF"/>
          <w:sz w:val="24"/>
          <w:szCs w:val="28"/>
        </w:rPr>
        <w:t>attiecīgi</w:t>
      </w:r>
      <w:r w:rsidR="00563BD5" w:rsidRPr="00255C7C">
        <w:rPr>
          <w:rFonts w:ascii="Verdana" w:hAnsi="Verdana" w:cs="Times New Roman"/>
          <w:b/>
          <w:color w:val="404040" w:themeColor="text1" w:themeTint="BF"/>
          <w:sz w:val="24"/>
          <w:szCs w:val="28"/>
        </w:rPr>
        <w:t xml:space="preserve"> </w:t>
      </w:r>
      <w:r w:rsidRPr="00255C7C">
        <w:rPr>
          <w:rFonts w:ascii="Verdana" w:hAnsi="Verdana" w:cs="Times New Roman"/>
          <w:color w:val="404040" w:themeColor="text1" w:themeTint="BF"/>
          <w:sz w:val="24"/>
          <w:szCs w:val="24"/>
        </w:rPr>
        <w:t>ar Latvijas un Igaunijas</w:t>
      </w:r>
      <w:r w:rsidR="00563BD5" w:rsidRPr="00255C7C">
        <w:rPr>
          <w:rFonts w:ascii="Verdana" w:hAnsi="Verdana" w:cs="Times New Roman"/>
          <w:color w:val="404040" w:themeColor="text1" w:themeTint="BF"/>
          <w:sz w:val="24"/>
          <w:szCs w:val="24"/>
        </w:rPr>
        <w:t xml:space="preserve"> valdības un ar</w:t>
      </w:r>
      <w:r w:rsidRPr="00255C7C">
        <w:rPr>
          <w:rFonts w:ascii="Verdana" w:hAnsi="Verdana" w:cs="Times New Roman"/>
          <w:color w:val="404040" w:themeColor="text1" w:themeTint="BF"/>
          <w:sz w:val="24"/>
          <w:szCs w:val="24"/>
        </w:rPr>
        <w:t xml:space="preserve"> Latvijas un Lietuvas valdīb</w:t>
      </w:r>
      <w:r w:rsidR="00563BD5" w:rsidRPr="00255C7C">
        <w:rPr>
          <w:rFonts w:ascii="Verdana" w:hAnsi="Verdana" w:cs="Times New Roman"/>
          <w:color w:val="404040" w:themeColor="text1" w:themeTint="BF"/>
          <w:sz w:val="24"/>
          <w:szCs w:val="24"/>
        </w:rPr>
        <w:t>as</w:t>
      </w:r>
      <w:r w:rsidRPr="00255C7C">
        <w:rPr>
          <w:rFonts w:ascii="Verdana" w:hAnsi="Verdana" w:cs="Times New Roman"/>
          <w:color w:val="404040" w:themeColor="text1" w:themeTint="BF"/>
          <w:sz w:val="24"/>
          <w:szCs w:val="24"/>
        </w:rPr>
        <w:t xml:space="preserve"> pārstāvju piedalīšanos. Simtgades starptautiskās programmas sakarā notikusi arī tikšanās ar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Finland 100</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ģenerālsekretāru Helsinkos, Somijā. Lai izveidotu daudzveidīgu un kvalitatīvu kultūras pasākumu un norišu programmu Latvijas Republikas simtgades svinībām, Valsts </w:t>
      </w:r>
      <w:r w:rsidR="00EB724E" w:rsidRPr="00255C7C">
        <w:rPr>
          <w:rFonts w:ascii="Verdana" w:hAnsi="Verdana" w:cs="Times New Roman"/>
          <w:color w:val="404040" w:themeColor="text1" w:themeTint="BF"/>
          <w:sz w:val="24"/>
          <w:szCs w:val="24"/>
        </w:rPr>
        <w:t>K</w:t>
      </w:r>
      <w:r w:rsidR="002B675B" w:rsidRPr="00255C7C">
        <w:rPr>
          <w:rFonts w:ascii="Verdana" w:hAnsi="Verdana" w:cs="Times New Roman"/>
          <w:color w:val="404040" w:themeColor="text1" w:themeTint="BF"/>
          <w:sz w:val="24"/>
          <w:szCs w:val="24"/>
        </w:rPr>
        <w:t>ultūrkapitāla fondā</w:t>
      </w:r>
      <w:r w:rsidRPr="00255C7C">
        <w:rPr>
          <w:rFonts w:ascii="Verdana" w:hAnsi="Verdana" w:cs="Times New Roman"/>
          <w:color w:val="404040" w:themeColor="text1" w:themeTint="BF"/>
          <w:sz w:val="24"/>
          <w:szCs w:val="24"/>
        </w:rPr>
        <w:t xml:space="preserve"> ir izveidota mērķprogramma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Latvijai </w:t>
      </w:r>
      <w:r w:rsidR="00586CDB"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100</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Konkurss mērķprogrammai turpmāk plānots katru gadu līdz 2018</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w:t>
      </w:r>
      <w:r w:rsidRPr="00255C7C">
        <w:rPr>
          <w:rFonts w:ascii="Verdana" w:hAnsi="Verdana" w:cs="Times New Roman"/>
          <w:color w:val="404040" w:themeColor="text1" w:themeTint="BF"/>
        </w:rPr>
        <w:t xml:space="preserve"> </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ar</w:t>
      </w:r>
      <w:r w:rsidR="008914CA"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 xml:space="preserve">gandrīz 2000 radošo grupu pārstāvju un mākslinieku atbalstu norisinājās </w:t>
      </w:r>
      <w:r w:rsidR="00563BD5" w:rsidRPr="00255C7C">
        <w:rPr>
          <w:rFonts w:ascii="Verdana" w:hAnsi="Verdana" w:cs="Times New Roman"/>
          <w:color w:val="404040" w:themeColor="text1" w:themeTint="BF"/>
          <w:spacing w:val="-2"/>
          <w:sz w:val="24"/>
          <w:szCs w:val="24"/>
        </w:rPr>
        <w:t xml:space="preserve">projekta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Rīga – Eiropas galvaspilsēta 2014</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lastRenderedPageBreak/>
        <w:t>pasākumi.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ā KM īstenoja Izcilības balvas kultūrā piešķiršanas un pasniegšanas </w:t>
      </w:r>
      <w:r w:rsidR="00563BD5" w:rsidRPr="00255C7C">
        <w:rPr>
          <w:rFonts w:ascii="Verdana" w:hAnsi="Verdana" w:cs="Times New Roman"/>
          <w:color w:val="404040" w:themeColor="text1" w:themeTint="BF"/>
          <w:spacing w:val="-2"/>
          <w:sz w:val="24"/>
          <w:szCs w:val="24"/>
        </w:rPr>
        <w:t>izmēģinājum</w:t>
      </w:r>
      <w:r w:rsidRPr="00255C7C">
        <w:rPr>
          <w:rFonts w:ascii="Verdana" w:hAnsi="Verdana" w:cs="Times New Roman"/>
          <w:color w:val="404040" w:themeColor="text1" w:themeTint="BF"/>
          <w:spacing w:val="-2"/>
          <w:sz w:val="24"/>
          <w:szCs w:val="24"/>
        </w:rPr>
        <w:t>projektu –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decembrī tika pasniegtas pirmās trīs balvas par starptautiska mēroga sasniegumiem kultūrā. 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ā valdība pieņēma lēmumu </w:t>
      </w:r>
      <w:r w:rsidR="00202696"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atbalstīt Izcilības balvas kultūrā izveidi un KM katru gadu nodrošināt balvas piešķiršanas procesa norisi.</w:t>
      </w:r>
    </w:p>
    <w:p w:rsidR="00E70E06" w:rsidRPr="00255C7C" w:rsidRDefault="00E70E06" w:rsidP="00E70E06">
      <w:pPr>
        <w:spacing w:after="0" w:line="240" w:lineRule="auto"/>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Tā kā līdzsvarots kultūras iestāžu teritoriālais pārklājums un attīstīti vietējās kopienas materiālie un nemateriālie kultūras mantojuma resursi palīdz veicināt iedzīvotāju iesaisti kultūras pasākumos, atbilstoši Latvijas tūrisma attīstības pamatnostādnēm 2014.–2020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am, Latvijas kultūrpolitikas pamatnostādnēm </w:t>
      </w:r>
      <w:r w:rsidR="00672CD3"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Radošā Latvija</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2014.–2020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am un Valsts aizsargājamo kultūras pieminekļu sarakstam izstrādāts ES fondu 2014.</w:t>
      </w:r>
      <w:r w:rsidRPr="00255C7C">
        <w:rPr>
          <w:rFonts w:ascii="Verdana" w:hAnsi="Verdana" w:cs="Times New Roman"/>
          <w:color w:val="404040" w:themeColor="text1" w:themeTint="BF"/>
          <w:spacing w:val="-2"/>
          <w:sz w:val="24"/>
          <w:szCs w:val="24"/>
        </w:rPr>
        <w:softHyphen/>
        <w:t>–2020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a plānošanas perioda darbības programmas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Izaugsme un nodarbinātība</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potenciālo investīciju teritoriju kartējums un kultūras un dabas mantojuma un tūrisma un kultūras apmeklējuma datu analīzes, sagatavoti teritoriju, objektu un kultūras pakalpojumu atlases kritēriju priekšlikumi.</w:t>
      </w:r>
    </w:p>
    <w:p w:rsidR="00E70E06" w:rsidRPr="00255C7C" w:rsidRDefault="00E70E06" w:rsidP="00E70E0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Lai nostiprinātu nacionālā kultūras mantojuma aizsardzību, KM ir sagatavojusi Nemateriālā kultūras mantojuma likumprojektu, nosakot</w:t>
      </w:r>
      <w:r w:rsidR="002320B2"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valsts atbildību un līdzdalību tās teritorijā esošā nemateriālā kultūras mantojuma saglabāšanā.</w:t>
      </w:r>
    </w:p>
    <w:p w:rsidR="003B1AC8" w:rsidRDefault="003B1AC8"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Default="0084789D" w:rsidP="00E70E06">
      <w:pPr>
        <w:spacing w:after="0" w:line="240" w:lineRule="auto"/>
        <w:ind w:firstLine="720"/>
        <w:jc w:val="both"/>
        <w:rPr>
          <w:rFonts w:ascii="Verdana" w:hAnsi="Verdana" w:cs="Times New Roman"/>
          <w:sz w:val="24"/>
          <w:szCs w:val="24"/>
        </w:rPr>
      </w:pPr>
    </w:p>
    <w:p w:rsidR="0084789D" w:rsidRPr="00884BE1" w:rsidRDefault="0084789D" w:rsidP="00E70E06">
      <w:pPr>
        <w:spacing w:after="0" w:line="240" w:lineRule="auto"/>
        <w:ind w:firstLine="720"/>
        <w:jc w:val="both"/>
        <w:rPr>
          <w:rFonts w:ascii="Verdana" w:hAnsi="Verdana" w:cs="Times New Roman"/>
          <w:sz w:val="24"/>
          <w:szCs w:val="24"/>
        </w:rPr>
      </w:pPr>
    </w:p>
    <w:p w:rsidR="00523B11" w:rsidRPr="00255C7C" w:rsidRDefault="00A650F7" w:rsidP="00E053B8">
      <w:pPr>
        <w:pStyle w:val="Heading2"/>
        <w:spacing w:before="0" w:line="240" w:lineRule="auto"/>
        <w:rPr>
          <w:rFonts w:ascii="Verdana" w:hAnsi="Verdana" w:cs="Times New Roman"/>
          <w:color w:val="9D2235"/>
        </w:rPr>
      </w:pPr>
      <w:bookmarkStart w:id="19" w:name="_Toc429155042"/>
      <w:r w:rsidRPr="00255C7C">
        <w:rPr>
          <w:rFonts w:ascii="Verdana" w:hAnsi="Verdana" w:cs="Times New Roman"/>
          <w:color w:val="9D2235"/>
        </w:rPr>
        <w:lastRenderedPageBreak/>
        <w:t>3</w:t>
      </w:r>
      <w:r w:rsidR="00523B11" w:rsidRPr="00255C7C">
        <w:rPr>
          <w:rFonts w:ascii="Verdana" w:hAnsi="Verdana" w:cs="Times New Roman"/>
          <w:color w:val="9D2235"/>
        </w:rPr>
        <w:t>.2. Cienīgs darbs, pietiekami ienākumi un iespēju vienlīdzība</w:t>
      </w:r>
      <w:bookmarkEnd w:id="19"/>
      <w:r w:rsidR="00523B11" w:rsidRPr="00255C7C">
        <w:rPr>
          <w:rFonts w:ascii="Verdana" w:hAnsi="Verdana" w:cs="Times New Roman"/>
          <w:color w:val="9D2235"/>
        </w:rPr>
        <w:t xml:space="preserve"> </w:t>
      </w:r>
    </w:p>
    <w:p w:rsidR="00523B11" w:rsidRPr="00884BE1" w:rsidRDefault="00523B11" w:rsidP="00E053B8">
      <w:pPr>
        <w:pStyle w:val="NoSpacing"/>
        <w:jc w:val="both"/>
        <w:rPr>
          <w:rFonts w:ascii="Verdana" w:hAnsi="Verdana" w:cs="Times New Roman"/>
        </w:rPr>
      </w:pPr>
    </w:p>
    <w:p w:rsidR="00D86945" w:rsidRPr="00255C7C" w:rsidRDefault="00D86945"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Lai radītu spēcīgu vidusšķiru un nodrošinātu tautas ataudzi Latvijā, NAP2020 izvirzīti vairāki uzdevumi, no kuriem pirmais ir veicināt cienīgu darbu Latvijā. Cienīgs darbs dod iespēju </w:t>
      </w:r>
      <w:r w:rsidR="00563BD5" w:rsidRPr="00255C7C">
        <w:rPr>
          <w:rFonts w:ascii="Verdana" w:hAnsi="Verdana" w:cs="Times New Roman"/>
          <w:color w:val="404040" w:themeColor="text1" w:themeTint="BF"/>
          <w:sz w:val="24"/>
          <w:szCs w:val="24"/>
        </w:rPr>
        <w:t xml:space="preserve">pietiekami </w:t>
      </w:r>
      <w:r w:rsidRPr="00255C7C">
        <w:rPr>
          <w:rFonts w:ascii="Verdana" w:hAnsi="Verdana" w:cs="Times New Roman"/>
          <w:color w:val="404040" w:themeColor="text1" w:themeTint="BF"/>
          <w:sz w:val="24"/>
          <w:szCs w:val="24"/>
        </w:rPr>
        <w:t>nopelnīt sev un savai ģimenei un uzlabot kvalifikāciju, lai pastāvīgi nodrošinātu labklājību un spētu pielāgoties darba tirgus izmaiņām.</w:t>
      </w:r>
      <w:r w:rsidRPr="00255C7C">
        <w:rPr>
          <w:rStyle w:val="FootnoteReference"/>
          <w:rFonts w:ascii="Verdana" w:hAnsi="Verdana" w:cs="Times New Roman"/>
          <w:color w:val="404040" w:themeColor="text1" w:themeTint="BF"/>
          <w:sz w:val="24"/>
          <w:szCs w:val="24"/>
        </w:rPr>
        <w:footnoteReference w:id="75"/>
      </w:r>
    </w:p>
    <w:p w:rsidR="00D86945" w:rsidRPr="00255C7C" w:rsidRDefault="00D86945" w:rsidP="00E63B53">
      <w:pPr>
        <w:pStyle w:val="NoSpacing"/>
        <w:tabs>
          <w:tab w:val="left" w:pos="8364"/>
        </w:tabs>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Cienīgs darbs ar pietiekamiem un prognozējamiem ienākumiem ir izaicinājums laikmetā, kad pieaug ienākumu nevienlīdzība globālajā mērogā, krasi mainās darba tirgus pieprasījums tehnoloģij</w:t>
      </w:r>
      <w:r w:rsidR="00563BD5" w:rsidRPr="00255C7C">
        <w:rPr>
          <w:rFonts w:ascii="Verdana" w:hAnsi="Verdana" w:cs="Times New Roman"/>
          <w:color w:val="404040" w:themeColor="text1" w:themeTint="BF"/>
          <w:spacing w:val="-2"/>
          <w:sz w:val="24"/>
          <w:szCs w:val="24"/>
        </w:rPr>
        <w:t>u</w:t>
      </w:r>
      <w:r w:rsidRPr="00255C7C">
        <w:rPr>
          <w:rFonts w:ascii="Verdana" w:hAnsi="Verdana" w:cs="Times New Roman"/>
          <w:color w:val="404040" w:themeColor="text1" w:themeTint="BF"/>
          <w:spacing w:val="-2"/>
          <w:sz w:val="24"/>
          <w:szCs w:val="24"/>
        </w:rPr>
        <w:t xml:space="preserve"> attīstības kontekstā. Ekonomikas krīzes (2008</w:t>
      </w:r>
      <w:r w:rsidR="00E63B53" w:rsidRPr="00255C7C">
        <w:rPr>
          <w:rFonts w:ascii="Verdana" w:hAnsi="Verdana" w:cs="Times New Roman"/>
          <w:color w:val="404040" w:themeColor="text1" w:themeTint="BF"/>
          <w:spacing w:val="-2"/>
          <w:sz w:val="24"/>
          <w:szCs w:val="24"/>
        </w:rPr>
        <w:t>.</w:t>
      </w:r>
      <w:r w:rsidR="009620D6"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2010</w:t>
      </w:r>
      <w:r w:rsidR="00E63B53" w:rsidRPr="00255C7C">
        <w:rPr>
          <w:rFonts w:ascii="Verdana" w:hAnsi="Verdana" w:cs="Times New Roman"/>
          <w:color w:val="404040" w:themeColor="text1" w:themeTint="BF"/>
          <w:spacing w:val="-2"/>
          <w:sz w:val="24"/>
          <w:szCs w:val="24"/>
        </w:rPr>
        <w:t>. gadā</w:t>
      </w:r>
      <w:r w:rsidRPr="00255C7C">
        <w:rPr>
          <w:rFonts w:ascii="Verdana" w:hAnsi="Verdana" w:cs="Times New Roman"/>
          <w:color w:val="404040" w:themeColor="text1" w:themeTint="BF"/>
          <w:spacing w:val="-2"/>
          <w:sz w:val="24"/>
          <w:szCs w:val="24"/>
        </w:rPr>
        <w:t>) ietekmē Latvijā samazinājās ienākumu nevienlīdzība, palielinājās bezdarbs</w:t>
      </w:r>
      <w:r w:rsidR="001960A5"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 xml:space="preserve">un samazinājās mājsaimniecību ienākumi. Ienākumu pietiekamība saruka, un daudzi cilvēki emigrēja no valsts labāku dzīves apstākļu meklējumos. Arī </w:t>
      </w:r>
      <w:r w:rsidR="00563BD5" w:rsidRPr="00255C7C">
        <w:rPr>
          <w:rFonts w:ascii="Verdana" w:hAnsi="Verdana" w:cs="Times New Roman"/>
          <w:color w:val="404040" w:themeColor="text1" w:themeTint="BF"/>
          <w:spacing w:val="-2"/>
          <w:sz w:val="24"/>
          <w:szCs w:val="24"/>
        </w:rPr>
        <w:t xml:space="preserve">ekonomikas atlabšanas periodā </w:t>
      </w:r>
      <w:r w:rsidRPr="00255C7C">
        <w:rPr>
          <w:rFonts w:ascii="Verdana" w:hAnsi="Verdana" w:cs="Times New Roman"/>
          <w:color w:val="404040" w:themeColor="text1" w:themeTint="BF"/>
          <w:spacing w:val="-2"/>
          <w:sz w:val="24"/>
          <w:szCs w:val="24"/>
        </w:rPr>
        <w:t xml:space="preserve">esošā </w:t>
      </w:r>
      <w:r w:rsidR="00563BD5" w:rsidRPr="00255C7C">
        <w:rPr>
          <w:rFonts w:ascii="Verdana" w:hAnsi="Verdana" w:cs="Times New Roman"/>
          <w:color w:val="404040" w:themeColor="text1" w:themeTint="BF"/>
          <w:spacing w:val="-2"/>
          <w:sz w:val="24"/>
          <w:szCs w:val="24"/>
        </w:rPr>
        <w:t>situācija </w:t>
      </w:r>
      <w:r w:rsidR="009620D6"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nenoteiktība</w:t>
      </w:r>
      <w:r w:rsidR="009620D6"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ārējā vidē, lēnāki Eiropas izaugsmes</w:t>
      </w:r>
      <w:r w:rsidR="00563BD5" w:rsidRPr="00255C7C">
        <w:rPr>
          <w:rFonts w:ascii="Verdana" w:hAnsi="Verdana" w:cs="Times New Roman"/>
          <w:color w:val="404040" w:themeColor="text1" w:themeTint="BF"/>
          <w:spacing w:val="-2"/>
          <w:sz w:val="24"/>
          <w:szCs w:val="24"/>
        </w:rPr>
        <w:t xml:space="preserve"> tempi, protekcionisms Krievijā </w:t>
      </w:r>
      <w:r w:rsidRPr="00255C7C">
        <w:rPr>
          <w:rFonts w:ascii="Verdana" w:hAnsi="Verdana" w:cs="Times New Roman"/>
          <w:color w:val="404040" w:themeColor="text1" w:themeTint="BF"/>
          <w:spacing w:val="-2"/>
          <w:sz w:val="24"/>
          <w:szCs w:val="24"/>
        </w:rPr>
        <w:t xml:space="preserve">– pastiprina cienīga darba nozīmi Latvijas iedzīvotāju labklājības nodrošināšanai. Tomēr ne visi var būt nodarbināti, tāpēc valsts atbalsts liecina par solidaritāti ar tiem, kuriem īslaicīgi vai ilgtermiņā nepieciešama sociālā drošība. </w:t>
      </w:r>
    </w:p>
    <w:p w:rsidR="00D86945" w:rsidRPr="00255C7C" w:rsidRDefault="00D86945"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NAP2020 izvirza divus galvenos cienīga darba mērķus – nodarbinātības veicināšana un nodarbināto labklājības līmeņa paaugstināšana, un Labklājības ministrijas Iekļaujošas nodarbinātības pamatnostādnes 2015.–2020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(MK 12.05.2015. rīk</w:t>
      </w:r>
      <w:r w:rsidR="00B36945" w:rsidRPr="00255C7C">
        <w:rPr>
          <w:rFonts w:ascii="Verdana" w:hAnsi="Verdana" w:cs="Times New Roman"/>
          <w:color w:val="404040" w:themeColor="text1" w:themeTint="BF"/>
          <w:sz w:val="24"/>
          <w:szCs w:val="24"/>
        </w:rPr>
        <w:t>ojums</w:t>
      </w:r>
      <w:r w:rsidRPr="00255C7C">
        <w:rPr>
          <w:rFonts w:ascii="Verdana" w:hAnsi="Verdana" w:cs="Times New Roman"/>
          <w:color w:val="404040" w:themeColor="text1" w:themeTint="BF"/>
          <w:sz w:val="24"/>
          <w:szCs w:val="24"/>
        </w:rPr>
        <w:t xml:space="preserve"> Nr</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 xml:space="preserve">244) pamatā nosaka valdības rīcību šo mērķu īstenošanai. </w:t>
      </w:r>
    </w:p>
    <w:p w:rsidR="00D86945" w:rsidRPr="00255C7C" w:rsidRDefault="00D86945" w:rsidP="00D86945">
      <w:pPr>
        <w:pStyle w:val="NoSpacing"/>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 xml:space="preserve">Apzinoties, ka </w:t>
      </w:r>
      <w:r w:rsidR="00563BD5" w:rsidRPr="00255C7C">
        <w:rPr>
          <w:rFonts w:ascii="Verdana" w:hAnsi="Verdana" w:cs="Times New Roman"/>
          <w:color w:val="404040" w:themeColor="text1" w:themeTint="BF"/>
          <w:spacing w:val="-2"/>
          <w:sz w:val="24"/>
          <w:szCs w:val="24"/>
        </w:rPr>
        <w:t xml:space="preserve">Latvijai ir </w:t>
      </w:r>
      <w:r w:rsidRPr="00255C7C">
        <w:rPr>
          <w:rFonts w:ascii="Verdana" w:hAnsi="Verdana" w:cs="Times New Roman"/>
          <w:color w:val="404040" w:themeColor="text1" w:themeTint="BF"/>
          <w:spacing w:val="-2"/>
          <w:sz w:val="24"/>
          <w:szCs w:val="24"/>
        </w:rPr>
        <w:t xml:space="preserve">svarīgi piesaistīt tādas investīcijas, kuras rada nodarbinātības iespējas Latvijas iedzīvotājiem, pakāpeniski uzlabojot strādājošo produktivitāti un dzīves kvalitāti, </w:t>
      </w:r>
      <w:r w:rsidR="002D2D25" w:rsidRPr="00255C7C">
        <w:rPr>
          <w:rFonts w:ascii="Verdana" w:hAnsi="Verdana" w:cs="Times New Roman"/>
          <w:i/>
          <w:color w:val="404040" w:themeColor="text1" w:themeTint="BF"/>
          <w:spacing w:val="-2"/>
          <w:sz w:val="24"/>
          <w:szCs w:val="24"/>
        </w:rPr>
        <w:t>Valdības deklarācijā</w:t>
      </w:r>
      <w:r w:rsidR="002D2D25" w:rsidRPr="00255C7C">
        <w:rPr>
          <w:rFonts w:ascii="Verdana" w:hAnsi="Verdana" w:cs="Times New Roman"/>
          <w:color w:val="404040" w:themeColor="text1" w:themeTint="BF"/>
          <w:spacing w:val="-2"/>
          <w:sz w:val="24"/>
          <w:szCs w:val="24"/>
        </w:rPr>
        <w:t xml:space="preserve"> </w:t>
      </w:r>
      <w:r w:rsidR="00563BD5" w:rsidRPr="00255C7C">
        <w:rPr>
          <w:rFonts w:ascii="Verdana" w:hAnsi="Verdana" w:cs="Times New Roman"/>
          <w:color w:val="404040" w:themeColor="text1" w:themeTint="BF"/>
          <w:spacing w:val="-2"/>
          <w:sz w:val="24"/>
          <w:szCs w:val="24"/>
        </w:rPr>
        <w:t>norādīts</w:t>
      </w:r>
      <w:r w:rsidRPr="00255C7C">
        <w:rPr>
          <w:rFonts w:ascii="Verdana" w:hAnsi="Verdana" w:cs="Times New Roman"/>
          <w:color w:val="404040" w:themeColor="text1" w:themeTint="BF"/>
          <w:spacing w:val="-2"/>
          <w:sz w:val="24"/>
          <w:szCs w:val="24"/>
        </w:rPr>
        <w:t xml:space="preserve">: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Veidosim plašāku nodarbinātības politiku, orientējoties ne tikai uz bezdarba mazināšanu kā nodarbinātības politikas pamatvirzienu, bet arī uz ikviena nodarbinātā kompetences un produktivitātes pieaugumu, </w:t>
      </w:r>
      <w:r w:rsidR="000F471D" w:rsidRPr="00255C7C">
        <w:rPr>
          <w:rFonts w:ascii="Verdana" w:hAnsi="Verdana" w:cs="Times New Roman"/>
          <w:color w:val="404040" w:themeColor="text1" w:themeTint="BF"/>
          <w:spacing w:val="-2"/>
          <w:sz w:val="24"/>
        </w:rPr>
        <w:t xml:space="preserve">tai skaitā </w:t>
      </w:r>
      <w:r w:rsidR="00607972" w:rsidRPr="00255C7C">
        <w:rPr>
          <w:rFonts w:ascii="Verdana" w:hAnsi="Verdana" w:cs="Times New Roman"/>
          <w:color w:val="404040" w:themeColor="text1" w:themeTint="BF"/>
          <w:spacing w:val="-2"/>
          <w:sz w:val="24"/>
          <w:szCs w:val="24"/>
        </w:rPr>
        <w:t>riska grupās </w:t>
      </w:r>
      <w:r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3"/>
          <w:sz w:val="24"/>
          <w:szCs w:val="24"/>
        </w:rPr>
        <w:t>jauniešiem un vecāka gadagājuma darbaspēkam – nodrošinot nākotnes darba tirgus pieprasījuma un piedāvājuma identificēšanu un cienīgu darbu. Vērtēsim elastīgu nodarbinātības</w:t>
      </w:r>
      <w:r w:rsidRPr="00255C7C">
        <w:rPr>
          <w:rFonts w:ascii="Verdana" w:hAnsi="Verdana" w:cs="Times New Roman"/>
          <w:color w:val="404040" w:themeColor="text1" w:themeTint="BF"/>
          <w:spacing w:val="-2"/>
          <w:sz w:val="24"/>
          <w:szCs w:val="24"/>
        </w:rPr>
        <w:t xml:space="preserve"> formu ieviešanu atbilstoši Eiropas Savienības un Baltijas valstu darba tirgus tendencēm, ievērojot samērīgumu darba ņēmēju un darba devēju tiesībās.</w:t>
      </w:r>
      <w:r w:rsidR="002320B2" w:rsidRPr="00255C7C">
        <w:rPr>
          <w:rFonts w:ascii="Verdana" w:hAnsi="Verdana" w:cs="Times New Roman"/>
          <w:color w:val="404040" w:themeColor="text1" w:themeTint="BF"/>
          <w:spacing w:val="-2"/>
          <w:sz w:val="24"/>
          <w:szCs w:val="24"/>
        </w:rPr>
        <w:t>"</w:t>
      </w:r>
      <w:r w:rsidRPr="00255C7C">
        <w:rPr>
          <w:rStyle w:val="FootnoteReference"/>
          <w:rFonts w:ascii="Verdana" w:hAnsi="Verdana" w:cs="Times New Roman"/>
          <w:color w:val="404040" w:themeColor="text1" w:themeTint="BF"/>
          <w:spacing w:val="-2"/>
          <w:sz w:val="24"/>
          <w:szCs w:val="24"/>
        </w:rPr>
        <w:footnoteReference w:id="76"/>
      </w:r>
    </w:p>
    <w:p w:rsidR="00D86945" w:rsidRPr="00255C7C" w:rsidRDefault="00D86945" w:rsidP="00D86945">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Eiropa ir Latvijas sabiedrotā nodarbinātības veicināšanā</w:t>
      </w:r>
      <w:r w:rsidR="0060797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w:t>
      </w:r>
      <w:r w:rsidR="00607972" w:rsidRPr="00255C7C">
        <w:rPr>
          <w:rFonts w:ascii="Verdana" w:hAnsi="Verdana" w:cs="Times New Roman"/>
          <w:color w:val="404040" w:themeColor="text1" w:themeTint="BF"/>
          <w:sz w:val="24"/>
          <w:szCs w:val="24"/>
        </w:rPr>
        <w:t xml:space="preserve">stratēģijas </w:t>
      </w:r>
      <w:r w:rsidRPr="00255C7C">
        <w:rPr>
          <w:rFonts w:ascii="Verdana" w:hAnsi="Verdana" w:cs="Times New Roman"/>
          <w:i/>
          <w:color w:val="404040" w:themeColor="text1" w:themeTint="BF"/>
          <w:sz w:val="24"/>
          <w:szCs w:val="24"/>
        </w:rPr>
        <w:t>Eiropa</w:t>
      </w:r>
      <w:r w:rsidR="00607972" w:rsidRPr="00255C7C">
        <w:rPr>
          <w:rFonts w:ascii="Verdana" w:hAnsi="Verdana" w:cs="Times New Roman"/>
          <w:i/>
          <w:color w:val="404040" w:themeColor="text1" w:themeTint="BF"/>
          <w:sz w:val="24"/>
          <w:szCs w:val="24"/>
        </w:rPr>
        <w:t> </w:t>
      </w:r>
      <w:r w:rsidRPr="00255C7C">
        <w:rPr>
          <w:rFonts w:ascii="Verdana" w:hAnsi="Verdana" w:cs="Times New Roman"/>
          <w:i/>
          <w:color w:val="404040" w:themeColor="text1" w:themeTint="BF"/>
          <w:sz w:val="24"/>
          <w:szCs w:val="24"/>
        </w:rPr>
        <w:t>2020</w:t>
      </w:r>
      <w:r w:rsidRPr="00255C7C">
        <w:rPr>
          <w:rFonts w:ascii="Verdana" w:hAnsi="Verdana" w:cs="Times New Roman"/>
          <w:color w:val="404040" w:themeColor="text1" w:themeTint="BF"/>
          <w:sz w:val="24"/>
          <w:szCs w:val="24"/>
        </w:rPr>
        <w:t xml:space="preserve"> mērķu sasniegšan</w:t>
      </w:r>
      <w:r w:rsidR="00E673A7" w:rsidRPr="00255C7C">
        <w:rPr>
          <w:rFonts w:ascii="Verdana" w:hAnsi="Verdana" w:cs="Times New Roman"/>
          <w:color w:val="404040" w:themeColor="text1" w:themeTint="BF"/>
          <w:sz w:val="24"/>
          <w:szCs w:val="24"/>
        </w:rPr>
        <w:t>ā</w:t>
      </w:r>
      <w:r w:rsidRPr="00255C7C">
        <w:rPr>
          <w:rFonts w:ascii="Verdana" w:hAnsi="Verdana" w:cs="Times New Roman"/>
          <w:color w:val="404040" w:themeColor="text1" w:themeTint="BF"/>
          <w:sz w:val="24"/>
          <w:szCs w:val="24"/>
        </w:rPr>
        <w:t xml:space="preserve"> centrālo lomu spēlē nodarbinātība.</w:t>
      </w:r>
      <w:r w:rsidR="002320B2"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Kā dalībval</w:t>
      </w:r>
      <w:r w:rsidR="00E673A7" w:rsidRPr="00255C7C">
        <w:rPr>
          <w:rFonts w:ascii="Verdana" w:hAnsi="Verdana" w:cs="Times New Roman"/>
          <w:color w:val="404040" w:themeColor="text1" w:themeTint="BF"/>
          <w:sz w:val="24"/>
          <w:szCs w:val="24"/>
        </w:rPr>
        <w:t>sts ar ierobežotu fiskālo telpu</w:t>
      </w:r>
      <w:r w:rsidRPr="00255C7C">
        <w:rPr>
          <w:rFonts w:ascii="Verdana" w:hAnsi="Verdana" w:cs="Times New Roman"/>
          <w:color w:val="404040" w:themeColor="text1" w:themeTint="BF"/>
          <w:sz w:val="24"/>
          <w:szCs w:val="24"/>
        </w:rPr>
        <w:t xml:space="preserve"> Latvija ir izmantojusi iespējas panākt kohēziju ar citām Eiropas dalībvalstīm tieši nodarbinātības jomā. </w:t>
      </w:r>
      <w:r w:rsidR="00FE1079" w:rsidRPr="00255C7C">
        <w:rPr>
          <w:rFonts w:ascii="Verdana" w:hAnsi="Verdana" w:cs="Times New Roman"/>
          <w:color w:val="404040" w:themeColor="text1" w:themeTint="BF"/>
          <w:sz w:val="24"/>
          <w:szCs w:val="24"/>
        </w:rPr>
        <w:t xml:space="preserve">ES fondu </w:t>
      </w:r>
      <w:r w:rsidRPr="00255C7C">
        <w:rPr>
          <w:rFonts w:ascii="Verdana" w:hAnsi="Verdana" w:cs="Times New Roman"/>
          <w:color w:val="404040" w:themeColor="text1" w:themeTint="BF"/>
          <w:sz w:val="24"/>
          <w:szCs w:val="24"/>
        </w:rPr>
        <w:t>2007.</w:t>
      </w:r>
      <w:r w:rsidR="00202696"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plānošanas perioda ietvaros veicināta nodarbinātība, īstenojot darba tirgus reformas, lai nodrošinātu </w:t>
      </w:r>
      <w:r w:rsidRPr="00255C7C">
        <w:rPr>
          <w:rFonts w:ascii="Verdana" w:hAnsi="Verdana" w:cs="Times New Roman"/>
          <w:color w:val="404040" w:themeColor="text1" w:themeTint="BF"/>
          <w:sz w:val="24"/>
          <w:szCs w:val="24"/>
        </w:rPr>
        <w:lastRenderedPageBreak/>
        <w:t>elastdrošību, mazinot nedeklarētu nodarbinātību un palielinot līdzdalību darba tirgū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veicinot vecāka gadagājuma personu nodarbinātību un mūžizglītību).</w:t>
      </w:r>
      <w:r w:rsidRPr="00255C7C">
        <w:rPr>
          <w:rStyle w:val="FootnoteReference"/>
          <w:rFonts w:ascii="Verdana" w:hAnsi="Verdana" w:cs="Times New Roman"/>
          <w:color w:val="404040" w:themeColor="text1" w:themeTint="BF"/>
          <w:sz w:val="24"/>
          <w:szCs w:val="24"/>
        </w:rPr>
        <w:footnoteReference w:id="77"/>
      </w:r>
      <w:r w:rsidR="00BD3FDE" w:rsidRPr="00255C7C">
        <w:rPr>
          <w:rFonts w:ascii="Verdana" w:hAnsi="Verdana" w:cs="Times New Roman"/>
          <w:color w:val="404040" w:themeColor="text1" w:themeTint="BF"/>
          <w:sz w:val="24"/>
          <w:szCs w:val="24"/>
        </w:rPr>
        <w:t xml:space="preserve"> Savukārt</w:t>
      </w:r>
      <w:r w:rsidRPr="00255C7C">
        <w:rPr>
          <w:rFonts w:ascii="Verdana" w:hAnsi="Verdana" w:cs="Times New Roman"/>
          <w:color w:val="404040" w:themeColor="text1" w:themeTint="BF"/>
          <w:sz w:val="24"/>
          <w:szCs w:val="24"/>
        </w:rPr>
        <w:t xml:space="preserve"> ES struktūrfondu un Kohēzijas fonda 2014.</w:t>
      </w:r>
      <w:r w:rsidR="00202696"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2020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plānošanas period</w:t>
      </w:r>
      <w:r w:rsidR="00E673A7" w:rsidRPr="00255C7C">
        <w:rPr>
          <w:rFonts w:ascii="Verdana" w:hAnsi="Verdana" w:cs="Times New Roman"/>
          <w:color w:val="404040" w:themeColor="text1" w:themeTint="BF"/>
          <w:sz w:val="24"/>
          <w:szCs w:val="24"/>
        </w:rPr>
        <w:t>a darbības programmas nosaukums</w:t>
      </w:r>
      <w:r w:rsidRPr="00255C7C">
        <w:rPr>
          <w:rFonts w:ascii="Verdana" w:hAnsi="Verdana" w:cs="Times New Roman"/>
          <w:color w:val="404040" w:themeColor="text1" w:themeTint="BF"/>
          <w:sz w:val="24"/>
          <w:szCs w:val="24"/>
        </w:rPr>
        <w:t xml:space="preserve"> </w:t>
      </w:r>
      <w:r w:rsidRPr="00255C7C">
        <w:rPr>
          <w:rFonts w:ascii="Verdana" w:hAnsi="Verdana" w:cs="Times New Roman"/>
          <w:i/>
          <w:color w:val="404040" w:themeColor="text1" w:themeTint="BF"/>
          <w:sz w:val="24"/>
          <w:szCs w:val="24"/>
        </w:rPr>
        <w:t xml:space="preserve">Izaugsme un nodarbinātība </w:t>
      </w:r>
      <w:r w:rsidRPr="00255C7C">
        <w:rPr>
          <w:rFonts w:ascii="Verdana" w:hAnsi="Verdana" w:cs="Times New Roman"/>
          <w:color w:val="404040" w:themeColor="text1" w:themeTint="BF"/>
          <w:sz w:val="24"/>
          <w:szCs w:val="24"/>
        </w:rPr>
        <w:t xml:space="preserve">norāda uz nodarbinātības primāro lomu konkurētspējas un labklājības nodrošināšanā. </w:t>
      </w:r>
    </w:p>
    <w:p w:rsidR="00D86945" w:rsidRPr="00255C7C" w:rsidRDefault="00D86945" w:rsidP="00D86945">
      <w:pPr>
        <w:pStyle w:val="NoSpacing"/>
        <w:jc w:val="both"/>
        <w:rPr>
          <w:rFonts w:ascii="Verdana" w:hAnsi="Verdana" w:cs="Times New Roman"/>
          <w:color w:val="404040" w:themeColor="text1" w:themeTint="BF"/>
          <w:sz w:val="24"/>
          <w:szCs w:val="24"/>
        </w:rPr>
      </w:pPr>
    </w:p>
    <w:p w:rsidR="00D86945" w:rsidRPr="00255C7C" w:rsidRDefault="00D86945" w:rsidP="00D86945">
      <w:pPr>
        <w:pStyle w:val="NoSpacing"/>
        <w:jc w:val="both"/>
        <w:rPr>
          <w:rFonts w:ascii="Verdana" w:hAnsi="Verdana" w:cs="Times New Roman"/>
          <w:color w:val="9D2235"/>
          <w:sz w:val="24"/>
          <w:szCs w:val="24"/>
          <w:u w:val="single"/>
        </w:rPr>
      </w:pPr>
      <w:r w:rsidRPr="00255C7C">
        <w:rPr>
          <w:rFonts w:ascii="Verdana" w:hAnsi="Verdana" w:cs="Times New Roman"/>
          <w:color w:val="9D2235"/>
          <w:sz w:val="24"/>
          <w:szCs w:val="24"/>
          <w:u w:val="single"/>
        </w:rPr>
        <w:t>Nodarbinātība un bezdarbs</w:t>
      </w:r>
    </w:p>
    <w:p w:rsidR="00D86945" w:rsidRPr="00255C7C" w:rsidRDefault="00D86945"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Sākot </w:t>
      </w:r>
      <w:r w:rsidR="00A94B08" w:rsidRPr="00255C7C">
        <w:rPr>
          <w:rFonts w:ascii="Verdana" w:hAnsi="Verdana" w:cs="Times New Roman"/>
          <w:color w:val="404040" w:themeColor="text1" w:themeTint="BF"/>
          <w:sz w:val="24"/>
          <w:szCs w:val="24"/>
        </w:rPr>
        <w:t>ar</w:t>
      </w:r>
      <w:r w:rsidRPr="00255C7C">
        <w:rPr>
          <w:rFonts w:ascii="Verdana" w:hAnsi="Verdana" w:cs="Times New Roman"/>
          <w:color w:val="404040" w:themeColor="text1" w:themeTint="BF"/>
          <w:sz w:val="24"/>
          <w:szCs w:val="24"/>
        </w:rPr>
        <w:t xml:space="preserve"> 2010</w:t>
      </w:r>
      <w:r w:rsidR="002320B2" w:rsidRPr="00255C7C">
        <w:rPr>
          <w:rFonts w:ascii="Verdana" w:hAnsi="Verdana" w:cs="Times New Roman"/>
          <w:color w:val="404040" w:themeColor="text1" w:themeTint="BF"/>
          <w:sz w:val="24"/>
          <w:szCs w:val="24"/>
        </w:rPr>
        <w:t>. gad</w:t>
      </w:r>
      <w:r w:rsidR="00A94B08"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Latvijā līdz ar IKP pieaugumu pieaug arī nodarbinātība un samazinās bezdarbnieku skaits. Nodarbinātības</w:t>
      </w:r>
      <w:r w:rsidR="00323C48" w:rsidRPr="00255C7C">
        <w:rPr>
          <w:rFonts w:ascii="Verdana" w:hAnsi="Verdana" w:cs="Times New Roman"/>
          <w:color w:val="404040" w:themeColor="text1" w:themeTint="BF"/>
          <w:sz w:val="24"/>
          <w:szCs w:val="24"/>
        </w:rPr>
        <w:t xml:space="preserve"> īpatsvars vecuma grupā no 20 līdz </w:t>
      </w:r>
      <w:r w:rsidRPr="00255C7C">
        <w:rPr>
          <w:rFonts w:ascii="Verdana" w:hAnsi="Verdana" w:cs="Times New Roman"/>
          <w:color w:val="404040" w:themeColor="text1" w:themeTint="BF"/>
          <w:sz w:val="24"/>
          <w:szCs w:val="24"/>
        </w:rPr>
        <w:t>64 gadiem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bija 70,7</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pārsniedzot NAP2020 </w:t>
      </w:r>
      <w:r w:rsidR="009F6E4C" w:rsidRPr="00255C7C">
        <w:rPr>
          <w:rFonts w:ascii="Verdana" w:hAnsi="Verdana" w:cs="Times New Roman"/>
          <w:color w:val="404040" w:themeColor="text1" w:themeTint="BF"/>
          <w:sz w:val="24"/>
          <w:szCs w:val="24"/>
        </w:rPr>
        <w:t xml:space="preserve">mērķa vērtību </w:t>
      </w:r>
      <w:r w:rsidRPr="00255C7C">
        <w:rPr>
          <w:rFonts w:ascii="Verdana" w:hAnsi="Verdana" w:cs="Times New Roman"/>
          <w:color w:val="404040" w:themeColor="text1" w:themeTint="BF"/>
          <w:sz w:val="24"/>
          <w:szCs w:val="24"/>
        </w:rPr>
        <w:t>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(69,6</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Latvija nodarbinātības īpatsvarā apsteidz tādas valstis kā Polija, Beļģija, Īrija, Francija, Spānija.</w:t>
      </w:r>
      <w:r w:rsidR="002320B2"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73</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slieksni (Latvijas mērķa vērtība 2020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sasniegušas 12 Eiropas valstis,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Igaunija, Čehija, Lielbritānija, kā arī visas Ziemeļvalstis. </w:t>
      </w:r>
    </w:p>
    <w:p w:rsidR="00D86945" w:rsidRPr="00255C7C" w:rsidRDefault="00E953F0"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Laikposm</w:t>
      </w:r>
      <w:r w:rsidR="00D86945" w:rsidRPr="00255C7C">
        <w:rPr>
          <w:rFonts w:ascii="Verdana" w:hAnsi="Verdana" w:cs="Times New Roman"/>
          <w:color w:val="404040" w:themeColor="text1" w:themeTint="BF"/>
          <w:sz w:val="24"/>
          <w:szCs w:val="24"/>
        </w:rPr>
        <w:t>ā no 2011.</w:t>
      </w:r>
      <w:r w:rsidR="00323C48" w:rsidRPr="00255C7C">
        <w:rPr>
          <w:rFonts w:ascii="Verdana" w:hAnsi="Verdana" w:cs="Times New Roman"/>
          <w:color w:val="404040" w:themeColor="text1" w:themeTint="BF"/>
          <w:sz w:val="24"/>
          <w:szCs w:val="24"/>
        </w:rPr>
        <w:t xml:space="preserve"> līdz </w:t>
      </w:r>
      <w:r w:rsidR="00D86945" w:rsidRPr="00255C7C">
        <w:rPr>
          <w:rFonts w:ascii="Verdana" w:hAnsi="Verdana" w:cs="Times New Roman"/>
          <w:color w:val="404040" w:themeColor="text1" w:themeTint="BF"/>
          <w:sz w:val="24"/>
          <w:szCs w:val="24"/>
        </w:rPr>
        <w:t>2014</w:t>
      </w:r>
      <w:r w:rsidR="002320B2" w:rsidRPr="00255C7C">
        <w:rPr>
          <w:rFonts w:ascii="Verdana" w:hAnsi="Verdana" w:cs="Times New Roman"/>
          <w:color w:val="404040" w:themeColor="text1" w:themeTint="BF"/>
          <w:sz w:val="24"/>
          <w:szCs w:val="24"/>
        </w:rPr>
        <w:t>. gad</w:t>
      </w:r>
      <w:r w:rsidR="00D86945" w:rsidRPr="00255C7C">
        <w:rPr>
          <w:rFonts w:ascii="Verdana" w:hAnsi="Verdana" w:cs="Times New Roman"/>
          <w:color w:val="404040" w:themeColor="text1" w:themeTint="BF"/>
          <w:sz w:val="24"/>
          <w:szCs w:val="24"/>
        </w:rPr>
        <w:t>am nodarbināto skaits Latvijā ir audzis vidēji par 14,4 tūkst</w:t>
      </w:r>
      <w:r w:rsidR="002320B2" w:rsidRPr="00255C7C">
        <w:rPr>
          <w:rFonts w:ascii="Verdana" w:hAnsi="Verdana" w:cs="Times New Roman"/>
          <w:color w:val="404040" w:themeColor="text1" w:themeTint="BF"/>
          <w:sz w:val="24"/>
          <w:szCs w:val="24"/>
        </w:rPr>
        <w:t>. gad</w:t>
      </w:r>
      <w:r w:rsidR="00D86945" w:rsidRPr="00255C7C">
        <w:rPr>
          <w:rFonts w:ascii="Verdana" w:hAnsi="Verdana" w:cs="Times New Roman"/>
          <w:color w:val="404040" w:themeColor="text1" w:themeTint="BF"/>
          <w:sz w:val="24"/>
          <w:szCs w:val="24"/>
        </w:rPr>
        <w:t>ā, temps ir tikai nedaudz samazinājies 2014</w:t>
      </w:r>
      <w:r w:rsidR="002320B2" w:rsidRPr="00255C7C">
        <w:rPr>
          <w:rFonts w:ascii="Verdana" w:hAnsi="Verdana" w:cs="Times New Roman"/>
          <w:color w:val="404040" w:themeColor="text1" w:themeTint="BF"/>
          <w:sz w:val="24"/>
          <w:szCs w:val="24"/>
        </w:rPr>
        <w:t>. gad</w:t>
      </w:r>
      <w:r w:rsidR="00D86945" w:rsidRPr="00255C7C">
        <w:rPr>
          <w:rFonts w:ascii="Verdana" w:hAnsi="Verdana" w:cs="Times New Roman"/>
          <w:color w:val="404040" w:themeColor="text1" w:themeTint="BF"/>
          <w:sz w:val="24"/>
          <w:szCs w:val="24"/>
        </w:rPr>
        <w:t>ā. Ekonomikas ministrija uzskata, ka bezdarbs vēl ir ciklisks (</w:t>
      </w:r>
      <w:r w:rsidR="007763AD" w:rsidRPr="00255C7C">
        <w:rPr>
          <w:rFonts w:ascii="Verdana" w:hAnsi="Verdana" w:cs="Times New Roman"/>
          <w:color w:val="404040" w:themeColor="text1" w:themeTint="BF"/>
          <w:sz w:val="24"/>
          <w:szCs w:val="24"/>
        </w:rPr>
        <w:t xml:space="preserve">sakarā ar </w:t>
      </w:r>
      <w:r w:rsidR="00D86945" w:rsidRPr="00255C7C">
        <w:rPr>
          <w:rFonts w:ascii="Verdana" w:hAnsi="Verdana" w:cs="Times New Roman"/>
          <w:color w:val="404040" w:themeColor="text1" w:themeTint="BF"/>
          <w:sz w:val="24"/>
          <w:szCs w:val="24"/>
        </w:rPr>
        <w:t>ražošanas apjoma samazināšanos krīzes laikā), bet drīz tas var kļūt strukturāls.</w:t>
      </w:r>
      <w:r w:rsidR="00D86945" w:rsidRPr="00255C7C">
        <w:rPr>
          <w:rStyle w:val="FootnoteReference"/>
          <w:rFonts w:ascii="Verdana" w:hAnsi="Verdana" w:cs="Times New Roman"/>
          <w:color w:val="404040" w:themeColor="text1" w:themeTint="BF"/>
          <w:sz w:val="24"/>
          <w:szCs w:val="24"/>
        </w:rPr>
        <w:footnoteReference w:id="78"/>
      </w:r>
      <w:r w:rsidR="00D86945" w:rsidRPr="00255C7C">
        <w:rPr>
          <w:rFonts w:ascii="Verdana" w:hAnsi="Verdana" w:cs="Times New Roman"/>
          <w:color w:val="404040" w:themeColor="text1" w:themeTint="BF"/>
          <w:sz w:val="24"/>
          <w:szCs w:val="24"/>
        </w:rPr>
        <w:t xml:space="preserve"> Ekonomikas ministrija prognozē, ka situācija darba tirgū turpinās uzlaboties – līdz 2020</w:t>
      </w:r>
      <w:r w:rsidR="002320B2" w:rsidRPr="00255C7C">
        <w:rPr>
          <w:rFonts w:ascii="Verdana" w:hAnsi="Verdana" w:cs="Times New Roman"/>
          <w:color w:val="404040" w:themeColor="text1" w:themeTint="BF"/>
          <w:sz w:val="24"/>
          <w:szCs w:val="24"/>
        </w:rPr>
        <w:t>. gad</w:t>
      </w:r>
      <w:r w:rsidR="00D86945" w:rsidRPr="00255C7C">
        <w:rPr>
          <w:rFonts w:ascii="Verdana" w:hAnsi="Verdana" w:cs="Times New Roman"/>
          <w:color w:val="404040" w:themeColor="text1" w:themeTint="BF"/>
          <w:sz w:val="24"/>
          <w:szCs w:val="24"/>
        </w:rPr>
        <w:t>am nodarbināto skaits palielināsies par aptuveni 28 tūkst., bet bezdarba līmenis samazināsies līdz 6,1</w:t>
      </w:r>
      <w:r w:rsidR="00B77152" w:rsidRPr="00255C7C">
        <w:rPr>
          <w:rFonts w:ascii="Verdana" w:hAnsi="Verdana" w:cs="Times New Roman"/>
          <w:color w:val="404040" w:themeColor="text1" w:themeTint="BF"/>
          <w:sz w:val="24"/>
          <w:szCs w:val="24"/>
        </w:rPr>
        <w:t> %</w:t>
      </w:r>
      <w:r w:rsidR="00D86945" w:rsidRPr="00255C7C">
        <w:rPr>
          <w:rFonts w:ascii="Verdana" w:hAnsi="Verdana" w:cs="Times New Roman"/>
          <w:color w:val="404040" w:themeColor="text1" w:themeTint="BF"/>
          <w:sz w:val="24"/>
          <w:szCs w:val="24"/>
        </w:rPr>
        <w:t>.</w:t>
      </w:r>
      <w:r w:rsidR="00D86945" w:rsidRPr="00255C7C">
        <w:rPr>
          <w:rStyle w:val="FootnoteReference"/>
          <w:rFonts w:ascii="Verdana" w:hAnsi="Verdana" w:cs="Times New Roman"/>
          <w:color w:val="404040" w:themeColor="text1" w:themeTint="BF"/>
          <w:sz w:val="24"/>
          <w:szCs w:val="24"/>
        </w:rPr>
        <w:footnoteReference w:id="79"/>
      </w:r>
    </w:p>
    <w:p w:rsidR="00D86945" w:rsidRPr="00255C7C" w:rsidRDefault="00D86945" w:rsidP="00D86945">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Savukārt Latvijas Bankas ekonomists Oļegs Krasnopjorovs norāda, ka bezdarba līmenis ir tuvu savam dabiskajam līmenim. Tas gan turpinās krist</w:t>
      </w:r>
      <w:r w:rsidR="007763AD" w:rsidRPr="00255C7C">
        <w:rPr>
          <w:rFonts w:ascii="Verdana" w:hAnsi="Verdana" w:cs="Times New Roman"/>
          <w:color w:val="404040" w:themeColor="text1" w:themeTint="BF"/>
          <w:sz w:val="24"/>
          <w:szCs w:val="24"/>
        </w:rPr>
        <w:t>ies</w:t>
      </w:r>
      <w:r w:rsidRPr="00255C7C">
        <w:rPr>
          <w:rFonts w:ascii="Verdana" w:hAnsi="Verdana" w:cs="Times New Roman"/>
          <w:color w:val="404040" w:themeColor="text1" w:themeTint="BF"/>
          <w:sz w:val="24"/>
          <w:szCs w:val="24"/>
        </w:rPr>
        <w:t>, jo uzl</w:t>
      </w:r>
      <w:r w:rsidR="007763AD" w:rsidRPr="00255C7C">
        <w:rPr>
          <w:rFonts w:ascii="Verdana" w:hAnsi="Verdana" w:cs="Times New Roman"/>
          <w:color w:val="404040" w:themeColor="text1" w:themeTint="BF"/>
          <w:sz w:val="24"/>
          <w:szCs w:val="24"/>
        </w:rPr>
        <w:t>abosies nodarbinātības iespējas</w:t>
      </w:r>
      <w:r w:rsidRPr="00255C7C">
        <w:rPr>
          <w:rFonts w:ascii="Verdana" w:hAnsi="Verdana" w:cs="Times New Roman"/>
          <w:color w:val="404040" w:themeColor="text1" w:themeTint="BF"/>
          <w:sz w:val="24"/>
          <w:szCs w:val="24"/>
        </w:rPr>
        <w:t xml:space="preserve"> un valsts īsteno</w:t>
      </w:r>
      <w:r w:rsidR="007763AD" w:rsidRPr="00255C7C">
        <w:rPr>
          <w:rFonts w:ascii="Verdana" w:hAnsi="Verdana" w:cs="Times New Roman"/>
          <w:color w:val="404040" w:themeColor="text1" w:themeTint="BF"/>
          <w:sz w:val="24"/>
          <w:szCs w:val="24"/>
        </w:rPr>
        <w:t>s</w:t>
      </w:r>
      <w:r w:rsidRPr="00255C7C">
        <w:rPr>
          <w:rFonts w:ascii="Verdana" w:hAnsi="Verdana" w:cs="Times New Roman"/>
          <w:color w:val="404040" w:themeColor="text1" w:themeTint="BF"/>
          <w:sz w:val="24"/>
          <w:szCs w:val="24"/>
        </w:rPr>
        <w:t xml:space="preserve"> aktīvās darba tirgus politikas pasākumus. Arī bezdarba situācija uzlabojas, jo 2014</w:t>
      </w:r>
      <w:r w:rsidR="002320B2" w:rsidRPr="00255C7C">
        <w:rPr>
          <w:rFonts w:ascii="Verdana" w:hAnsi="Verdana" w:cs="Times New Roman"/>
          <w:color w:val="404040" w:themeColor="text1" w:themeTint="BF"/>
          <w:sz w:val="24"/>
          <w:szCs w:val="24"/>
        </w:rPr>
        <w:t>. gad</w:t>
      </w:r>
      <w:r w:rsidR="00364F31" w:rsidRPr="00255C7C">
        <w:rPr>
          <w:rFonts w:ascii="Verdana" w:hAnsi="Verdana" w:cs="Times New Roman"/>
          <w:color w:val="404040" w:themeColor="text1" w:themeTint="BF"/>
          <w:sz w:val="24"/>
          <w:szCs w:val="24"/>
        </w:rPr>
        <w:t xml:space="preserve">ā </w:t>
      </w:r>
      <w:r w:rsidRPr="00255C7C">
        <w:rPr>
          <w:rFonts w:ascii="Verdana" w:hAnsi="Verdana" w:cs="Times New Roman"/>
          <w:color w:val="404040" w:themeColor="text1" w:themeTint="BF"/>
          <w:sz w:val="24"/>
          <w:szCs w:val="24"/>
        </w:rPr>
        <w:t>ilgstošo bezdarbnieku skaits samazinājās un gada laikā reģistrēto bezdarbnieku skaits samazinājās kopumā par 10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Šī labvēlīgā situācija ietekmē cilvēku subjektīvo uztveri, jo 2015</w:t>
      </w:r>
      <w:r w:rsidR="002320B2" w:rsidRPr="00255C7C">
        <w:rPr>
          <w:rFonts w:ascii="Verdana" w:hAnsi="Verdana" w:cs="Times New Roman"/>
          <w:color w:val="404040" w:themeColor="text1" w:themeTint="BF"/>
          <w:sz w:val="24"/>
          <w:szCs w:val="24"/>
        </w:rPr>
        <w:t>. gad</w:t>
      </w:r>
      <w:r w:rsidR="00C42A8D" w:rsidRPr="00255C7C">
        <w:rPr>
          <w:rFonts w:ascii="Verdana" w:hAnsi="Verdana" w:cs="Times New Roman"/>
          <w:color w:val="404040" w:themeColor="text1" w:themeTint="BF"/>
          <w:sz w:val="24"/>
          <w:szCs w:val="24"/>
        </w:rPr>
        <w:t>a</w:t>
      </w:r>
      <w:r w:rsidRPr="00255C7C">
        <w:rPr>
          <w:rFonts w:ascii="Verdana" w:hAnsi="Verdana" w:cs="Times New Roman"/>
          <w:color w:val="404040" w:themeColor="text1" w:themeTint="BF"/>
          <w:sz w:val="24"/>
          <w:szCs w:val="24"/>
        </w:rPr>
        <w:t xml:space="preserve"> aprīlī iedzīvotāju īpatsvars, kas turpmākajā gadā sagaida bezdarba samazinājumu, pirmo reizi pārsniedzis skaitu, kas sagaida bezdarba palielinājumu.</w:t>
      </w:r>
      <w:r w:rsidRPr="00255C7C">
        <w:rPr>
          <w:rStyle w:val="FootnoteReference"/>
          <w:rFonts w:ascii="Verdana" w:hAnsi="Verdana" w:cs="Times New Roman"/>
          <w:color w:val="404040" w:themeColor="text1" w:themeTint="BF"/>
          <w:sz w:val="24"/>
          <w:szCs w:val="24"/>
        </w:rPr>
        <w:footnoteReference w:id="80"/>
      </w:r>
      <w:r w:rsidRPr="00255C7C">
        <w:rPr>
          <w:rFonts w:ascii="Verdana" w:hAnsi="Verdana" w:cs="Times New Roman"/>
          <w:color w:val="404040" w:themeColor="text1" w:themeTint="BF"/>
          <w:sz w:val="24"/>
          <w:szCs w:val="24"/>
        </w:rPr>
        <w:t xml:space="preserve"> Tā ir laba zīme, jo uztvere ietekmē cilvēku rīcību. </w:t>
      </w:r>
    </w:p>
    <w:p w:rsidR="00C15FAB" w:rsidRPr="00255C7C" w:rsidRDefault="00D86945"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Atbilstoši </w:t>
      </w:r>
      <w:r w:rsidR="007763AD" w:rsidRPr="00255C7C">
        <w:rPr>
          <w:rFonts w:ascii="Verdana" w:hAnsi="Verdana" w:cs="Times New Roman"/>
          <w:color w:val="404040" w:themeColor="text1" w:themeTint="BF"/>
          <w:sz w:val="24"/>
          <w:szCs w:val="24"/>
        </w:rPr>
        <w:t>Latvijas ilgtspējīgas attīstības stratēģijai līdz 2030. gadam</w:t>
      </w:r>
      <w:r w:rsidRPr="00255C7C">
        <w:rPr>
          <w:rFonts w:ascii="Verdana" w:hAnsi="Verdana" w:cs="Times New Roman"/>
          <w:color w:val="404040" w:themeColor="text1" w:themeTint="BF"/>
          <w:sz w:val="24"/>
          <w:szCs w:val="24"/>
        </w:rPr>
        <w:t>, lai mazinātu demogrāfiskās slodzes negatīvo ietekmi uz ekonomikas izaugsmi, jāpalielina darbaspēka līdzdalība nodarbinātībā.</w:t>
      </w:r>
      <w:r w:rsidRPr="00255C7C">
        <w:rPr>
          <w:rStyle w:val="FootnoteReference"/>
          <w:rFonts w:ascii="Verdana" w:hAnsi="Verdana" w:cs="Times New Roman"/>
          <w:color w:val="404040" w:themeColor="text1" w:themeTint="BF"/>
          <w:sz w:val="24"/>
          <w:szCs w:val="24"/>
        </w:rPr>
        <w:footnoteReference w:id="81"/>
      </w:r>
      <w:r w:rsidRPr="00255C7C">
        <w:rPr>
          <w:rFonts w:ascii="Verdana" w:hAnsi="Verdana" w:cs="Times New Roman"/>
          <w:color w:val="404040" w:themeColor="text1" w:themeTint="BF"/>
          <w:sz w:val="24"/>
          <w:szCs w:val="24"/>
        </w:rPr>
        <w:t xml:space="preserve"> Uzsvars likts uz iedzīvotāju grupām, kurām atbalsts vajadzīgs visvairāk, lai mazinātu to nabadzību un sociāl</w:t>
      </w:r>
      <w:r w:rsidR="007763AD" w:rsidRPr="00255C7C">
        <w:rPr>
          <w:rFonts w:ascii="Verdana" w:hAnsi="Verdana" w:cs="Times New Roman"/>
          <w:color w:val="404040" w:themeColor="text1" w:themeTint="BF"/>
          <w:sz w:val="24"/>
          <w:szCs w:val="24"/>
        </w:rPr>
        <w:t xml:space="preserve">o atstumtību, jau ātrāk uzsākta ESF </w:t>
      </w:r>
      <w:r w:rsidR="007763AD" w:rsidRPr="00255C7C">
        <w:rPr>
          <w:rFonts w:ascii="Verdana" w:hAnsi="Verdana" w:cs="Times New Roman"/>
          <w:color w:val="404040" w:themeColor="text1" w:themeTint="BF"/>
          <w:sz w:val="24"/>
          <w:szCs w:val="24"/>
        </w:rPr>
        <w:lastRenderedPageBreak/>
        <w:t>programma</w:t>
      </w:r>
      <w:r w:rsidRPr="00255C7C">
        <w:rPr>
          <w:rFonts w:ascii="Verdana" w:hAnsi="Verdana" w:cs="Times New Roman"/>
          <w:color w:val="404040" w:themeColor="text1" w:themeTint="BF"/>
          <w:sz w:val="24"/>
          <w:szCs w:val="24"/>
        </w:rPr>
        <w:t xml:space="preserve"> </w:t>
      </w:r>
      <w:r w:rsidR="007763AD"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Subsidētās darbavietas bezdarbniekiem</w:t>
      </w:r>
      <w:r w:rsidR="007763AD"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(SAM 9.1.1.</w:t>
      </w:r>
      <w:r w:rsidR="00660139"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pasākums), Bezdarbnieku apmācības (SAM 7.1.1.</w:t>
      </w:r>
      <w:r w:rsidR="00660139" w:rsidRPr="00255C7C">
        <w:rPr>
          <w:rFonts w:ascii="Verdana" w:hAnsi="Verdana" w:cs="Times New Roman"/>
          <w:color w:val="404040" w:themeColor="text1" w:themeTint="BF"/>
          <w:sz w:val="24"/>
          <w:szCs w:val="24"/>
        </w:rPr>
        <w:t> pasākums</w:t>
      </w:r>
      <w:r w:rsidRPr="00255C7C">
        <w:rPr>
          <w:rFonts w:ascii="Verdana" w:hAnsi="Verdana" w:cs="Times New Roman"/>
          <w:color w:val="404040" w:themeColor="text1" w:themeTint="BF"/>
          <w:sz w:val="24"/>
          <w:szCs w:val="24"/>
        </w:rPr>
        <w:t>). Ministru kabinetā apstiprināti nosacījumi EURES tīkla darbības nodrošināšanai (SAM 7.1.2.</w:t>
      </w:r>
      <w:r w:rsidR="00660139"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pasākums) un ES fondu Uzraudzības komitejā apstiprināti projektu vērtēšanas kritēriji Ilgstošo bezdarbnieku aktivizācijas </w:t>
      </w:r>
      <w:r w:rsidR="007763AD" w:rsidRPr="00255C7C">
        <w:rPr>
          <w:rFonts w:ascii="Verdana" w:eastAsia="Times New Roman" w:hAnsi="Verdana" w:cs="Times New Roman"/>
          <w:color w:val="404040" w:themeColor="text1" w:themeTint="BF"/>
          <w:sz w:val="24"/>
          <w:szCs w:val="24"/>
          <w:lang w:eastAsia="lv-LV"/>
        </w:rPr>
        <w:t>pasākumiem</w:t>
      </w:r>
      <w:r w:rsidR="007763AD"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un Sociālās uzņēmējdarbības </w:t>
      </w:r>
      <w:r w:rsidRPr="00255C7C">
        <w:rPr>
          <w:rFonts w:ascii="Verdana" w:eastAsia="Times New Roman" w:hAnsi="Verdana" w:cs="Times New Roman"/>
          <w:color w:val="404040" w:themeColor="text1" w:themeTint="BF"/>
          <w:sz w:val="24"/>
          <w:szCs w:val="24"/>
          <w:lang w:eastAsia="lv-LV"/>
        </w:rPr>
        <w:t>pasākumiem</w:t>
      </w:r>
      <w:r w:rsidRPr="00255C7C">
        <w:rPr>
          <w:rFonts w:ascii="Verdana" w:hAnsi="Verdana" w:cs="Times New Roman"/>
          <w:color w:val="404040" w:themeColor="text1" w:themeTint="BF"/>
          <w:sz w:val="24"/>
          <w:szCs w:val="24"/>
        </w:rPr>
        <w:t xml:space="preserve"> (SAM </w:t>
      </w:r>
      <w:r w:rsidRPr="00255C7C">
        <w:rPr>
          <w:rFonts w:ascii="Verdana" w:eastAsia="Times New Roman" w:hAnsi="Verdana" w:cs="Times New Roman"/>
          <w:color w:val="404040" w:themeColor="text1" w:themeTint="BF"/>
          <w:sz w:val="24"/>
          <w:szCs w:val="24"/>
          <w:lang w:eastAsia="lv-LV"/>
        </w:rPr>
        <w:t>9.1.1.</w:t>
      </w:r>
      <w:r w:rsidR="00660139" w:rsidRPr="00255C7C">
        <w:rPr>
          <w:rFonts w:ascii="Verdana" w:eastAsia="Times New Roman" w:hAnsi="Verdana" w:cs="Times New Roman"/>
          <w:color w:val="404040" w:themeColor="text1" w:themeTint="BF"/>
          <w:sz w:val="24"/>
          <w:szCs w:val="24"/>
          <w:lang w:eastAsia="lv-LV"/>
        </w:rPr>
        <w:t> </w:t>
      </w:r>
      <w:r w:rsidRPr="00255C7C">
        <w:rPr>
          <w:rFonts w:ascii="Verdana" w:eastAsia="Times New Roman" w:hAnsi="Verdana" w:cs="Times New Roman"/>
          <w:color w:val="404040" w:themeColor="text1" w:themeTint="BF"/>
          <w:sz w:val="24"/>
          <w:szCs w:val="24"/>
          <w:lang w:eastAsia="lv-LV"/>
        </w:rPr>
        <w:t>pasākum</w:t>
      </w:r>
      <w:r w:rsidR="00660139" w:rsidRPr="00255C7C">
        <w:rPr>
          <w:rFonts w:ascii="Verdana" w:eastAsia="Times New Roman" w:hAnsi="Verdana" w:cs="Times New Roman"/>
          <w:color w:val="404040" w:themeColor="text1" w:themeTint="BF"/>
          <w:sz w:val="24"/>
          <w:szCs w:val="24"/>
          <w:lang w:eastAsia="lv-LV"/>
        </w:rPr>
        <w:t>s</w:t>
      </w:r>
      <w:r w:rsidRPr="00255C7C">
        <w:rPr>
          <w:rFonts w:ascii="Verdana" w:eastAsia="Times New Roman" w:hAnsi="Verdana" w:cs="Times New Roman"/>
          <w:color w:val="404040" w:themeColor="text1" w:themeTint="BF"/>
          <w:sz w:val="24"/>
          <w:szCs w:val="24"/>
          <w:lang w:eastAsia="lv-LV"/>
        </w:rPr>
        <w:t>)</w:t>
      </w:r>
      <w:r w:rsidRPr="00255C7C">
        <w:rPr>
          <w:rFonts w:ascii="Verdana" w:hAnsi="Verdana" w:cs="Times New Roman"/>
          <w:color w:val="404040" w:themeColor="text1" w:themeTint="BF"/>
          <w:sz w:val="24"/>
          <w:szCs w:val="24"/>
        </w:rPr>
        <w:t xml:space="preserve">. </w:t>
      </w:r>
    </w:p>
    <w:p w:rsidR="00D86945" w:rsidRPr="00255C7C" w:rsidRDefault="00C15FAB"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V</w:t>
      </w:r>
      <w:r w:rsidR="00D86945" w:rsidRPr="00255C7C">
        <w:rPr>
          <w:rFonts w:ascii="Verdana" w:hAnsi="Verdana" w:cs="Times New Roman"/>
          <w:color w:val="404040" w:themeColor="text1" w:themeTint="BF"/>
          <w:sz w:val="24"/>
          <w:szCs w:val="24"/>
        </w:rPr>
        <w:t>eicināts reģionālās mobilitātes atbalsts iedzīvotājiem speciālās mērķa programma</w:t>
      </w:r>
      <w:r w:rsidR="008914CA" w:rsidRPr="00255C7C">
        <w:rPr>
          <w:rFonts w:ascii="Verdana" w:hAnsi="Verdana" w:cs="Times New Roman"/>
          <w:color w:val="404040" w:themeColor="text1" w:themeTint="BF"/>
          <w:sz w:val="24"/>
          <w:szCs w:val="24"/>
        </w:rPr>
        <w:t>s ietvaros nokļūšanai uz darba</w:t>
      </w:r>
      <w:r w:rsidR="00D86945" w:rsidRPr="00255C7C">
        <w:rPr>
          <w:rFonts w:ascii="Verdana" w:hAnsi="Verdana" w:cs="Times New Roman"/>
          <w:color w:val="404040" w:themeColor="text1" w:themeTint="BF"/>
          <w:sz w:val="24"/>
          <w:szCs w:val="24"/>
        </w:rPr>
        <w:t xml:space="preserve">vietām. Uzsākts Pasaules Bankas pētījums, lai izstrādātu priekšlikumus visaptverošai stratēģijai darba mūža pagarināšanai un uzlabošanai, veselības un sociālās aizsardzības jautājumiem. </w:t>
      </w:r>
    </w:p>
    <w:p w:rsidR="00D86945" w:rsidRPr="00255C7C" w:rsidRDefault="00D86945" w:rsidP="00745B26">
      <w:pPr>
        <w:pStyle w:val="NoSpacing"/>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uzsākta EK iniciētā jauniešu garantijas programma (SAM 7.2.1.</w:t>
      </w:r>
      <w:r w:rsidR="00660139" w:rsidRPr="00255C7C">
        <w:rPr>
          <w:rFonts w:ascii="Verdana" w:hAnsi="Verdana" w:cs="Times New Roman"/>
          <w:color w:val="404040" w:themeColor="text1" w:themeTint="BF"/>
          <w:spacing w:val="-2"/>
          <w:sz w:val="24"/>
          <w:szCs w:val="24"/>
        </w:rPr>
        <w:t> pasākums</w:t>
      </w:r>
      <w:r w:rsidRPr="00255C7C">
        <w:rPr>
          <w:rFonts w:ascii="Verdana" w:hAnsi="Verdana" w:cs="Times New Roman"/>
          <w:color w:val="404040" w:themeColor="text1" w:themeTint="BF"/>
          <w:spacing w:val="-2"/>
          <w:sz w:val="24"/>
          <w:szCs w:val="24"/>
        </w:rPr>
        <w:t>), atbalsta pasākumos iesaistot kopumā vairāk nekā 24 tūkst</w:t>
      </w:r>
      <w:r w:rsidR="00660139"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jauniešu</w:t>
      </w:r>
      <w:r w:rsidR="00A14D56" w:rsidRPr="00255C7C">
        <w:rPr>
          <w:rFonts w:ascii="Verdana" w:hAnsi="Verdana" w:cs="Times New Roman"/>
          <w:color w:val="404040" w:themeColor="text1" w:themeTint="BF"/>
          <w:spacing w:val="-2"/>
          <w:sz w:val="24"/>
          <w:szCs w:val="24"/>
        </w:rPr>
        <w:t>. Tās rezultātā</w:t>
      </w:r>
      <w:r w:rsidRPr="00255C7C">
        <w:rPr>
          <w:rFonts w:ascii="Verdana" w:hAnsi="Verdana" w:cs="Times New Roman"/>
          <w:color w:val="404040" w:themeColor="text1" w:themeTint="BF"/>
          <w:spacing w:val="-2"/>
          <w:sz w:val="24"/>
          <w:szCs w:val="24"/>
        </w:rPr>
        <w:t xml:space="preserve"> gada laikā gandrīz 11 tūkst</w:t>
      </w:r>
      <w:r w:rsidR="00660139"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jauniešu bezdarbnieku iekārtojās pastāvīgā darbā. Bezdarbni</w:t>
      </w:r>
      <w:r w:rsidR="00660139" w:rsidRPr="00255C7C">
        <w:rPr>
          <w:rFonts w:ascii="Verdana" w:hAnsi="Verdana" w:cs="Times New Roman"/>
          <w:color w:val="404040" w:themeColor="text1" w:themeTint="BF"/>
          <w:spacing w:val="-2"/>
          <w:sz w:val="24"/>
          <w:szCs w:val="24"/>
        </w:rPr>
        <w:t>eku skaits vecumā no 15 līdz 29 </w:t>
      </w:r>
      <w:r w:rsidRPr="00255C7C">
        <w:rPr>
          <w:rFonts w:ascii="Verdana" w:hAnsi="Verdana" w:cs="Times New Roman"/>
          <w:color w:val="404040" w:themeColor="text1" w:themeTint="BF"/>
          <w:spacing w:val="-2"/>
          <w:sz w:val="24"/>
          <w:szCs w:val="24"/>
        </w:rPr>
        <w:t>gadiem aizvadī</w:t>
      </w:r>
      <w:r w:rsidR="00A14D56" w:rsidRPr="00255C7C">
        <w:rPr>
          <w:rFonts w:ascii="Verdana" w:hAnsi="Verdana" w:cs="Times New Roman"/>
          <w:color w:val="404040" w:themeColor="text1" w:themeTint="BF"/>
          <w:spacing w:val="-2"/>
          <w:sz w:val="24"/>
          <w:szCs w:val="24"/>
        </w:rPr>
        <w:t>tajā gadā samazinājās par 2 093 </w:t>
      </w:r>
      <w:r w:rsidRPr="00255C7C">
        <w:rPr>
          <w:rFonts w:ascii="Verdana" w:hAnsi="Verdana" w:cs="Times New Roman"/>
          <w:color w:val="404040" w:themeColor="text1" w:themeTint="BF"/>
          <w:spacing w:val="-2"/>
          <w:sz w:val="24"/>
          <w:szCs w:val="24"/>
        </w:rPr>
        <w:t>personām jeb 11</w:t>
      </w:r>
      <w:r w:rsidR="00B77152" w:rsidRPr="00255C7C">
        <w:rPr>
          <w:rFonts w:ascii="Verdana" w:hAnsi="Verdana" w:cs="Times New Roman"/>
          <w:color w:val="404040" w:themeColor="text1" w:themeTint="BF"/>
          <w:spacing w:val="-2"/>
          <w:sz w:val="24"/>
          <w:szCs w:val="24"/>
        </w:rPr>
        <w:t> %</w:t>
      </w:r>
      <w:r w:rsidRPr="00255C7C">
        <w:rPr>
          <w:rFonts w:ascii="Verdana" w:hAnsi="Verdana" w:cs="Times New Roman"/>
          <w:color w:val="404040" w:themeColor="text1" w:themeTint="BF"/>
          <w:spacing w:val="-2"/>
          <w:sz w:val="24"/>
          <w:szCs w:val="24"/>
        </w:rPr>
        <w:t>.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ā valdība </w:t>
      </w:r>
      <w:r w:rsidR="00A14D56" w:rsidRPr="00255C7C">
        <w:rPr>
          <w:rFonts w:ascii="Verdana" w:hAnsi="Verdana" w:cs="Times New Roman"/>
          <w:color w:val="404040" w:themeColor="text1" w:themeTint="BF"/>
          <w:spacing w:val="-2"/>
          <w:sz w:val="24"/>
          <w:szCs w:val="24"/>
        </w:rPr>
        <w:t xml:space="preserve">pēc piecu gadu pārtraukuma </w:t>
      </w:r>
      <w:r w:rsidRPr="00255C7C">
        <w:rPr>
          <w:rFonts w:ascii="Verdana" w:hAnsi="Verdana" w:cs="Times New Roman"/>
          <w:color w:val="404040" w:themeColor="text1" w:themeTint="BF"/>
          <w:spacing w:val="-2"/>
          <w:sz w:val="24"/>
          <w:szCs w:val="24"/>
        </w:rPr>
        <w:t>atjaunoja skolēnu vasaras nodarbinātības pasākumus. Skolēnu nodarbinātības pasākumā vasaras brīvlaikā pērn tika nodarbināti 428</w:t>
      </w:r>
      <w:r w:rsidR="00745B26" w:rsidRPr="00255C7C">
        <w:rPr>
          <w:rFonts w:ascii="Verdana" w:hAnsi="Verdana" w:cs="Times New Roman"/>
          <w:color w:val="404040" w:themeColor="text1" w:themeTint="BF"/>
          <w:spacing w:val="-2"/>
          <w:sz w:val="24"/>
          <w:szCs w:val="24"/>
        </w:rPr>
        <w:t>7 </w:t>
      </w:r>
      <w:r w:rsidRPr="00255C7C">
        <w:rPr>
          <w:rFonts w:ascii="Verdana" w:hAnsi="Verdana" w:cs="Times New Roman"/>
          <w:color w:val="404040" w:themeColor="text1" w:themeTint="BF"/>
          <w:spacing w:val="-2"/>
          <w:sz w:val="24"/>
          <w:szCs w:val="24"/>
        </w:rPr>
        <w:t>skolēni, bet kā darba devēji pasākumā piedalījās 449 komersanti un 124 pašvaldības un valsts iestādes. 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TM iesniegs Resocializācijas pamatnostādnes un plānu 2014</w:t>
      </w:r>
      <w:r w:rsidR="00B77152" w:rsidRPr="00255C7C">
        <w:rPr>
          <w:rFonts w:ascii="Verdana" w:hAnsi="Verdana" w:cs="Times New Roman"/>
          <w:color w:val="404040" w:themeColor="text1" w:themeTint="BF"/>
          <w:spacing w:val="-2"/>
          <w:sz w:val="24"/>
          <w:szCs w:val="24"/>
        </w:rPr>
        <w:t>.–2</w:t>
      </w:r>
      <w:r w:rsidRPr="00255C7C">
        <w:rPr>
          <w:rFonts w:ascii="Verdana" w:hAnsi="Verdana" w:cs="Times New Roman"/>
          <w:color w:val="404040" w:themeColor="text1" w:themeTint="BF"/>
          <w:spacing w:val="-2"/>
          <w:sz w:val="24"/>
          <w:szCs w:val="24"/>
        </w:rPr>
        <w:t>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am, kas nosaka pasākumu īstenošanu ieslodzītajiem un kriminālsodu izcietušajiem, to integrācijai sabiedrībā un darba tirgū</w:t>
      </w:r>
      <w:r w:rsidR="00EB741C" w:rsidRPr="00255C7C">
        <w:rPr>
          <w:rFonts w:ascii="Verdana" w:hAnsi="Verdana" w:cs="Times New Roman"/>
          <w:color w:val="404040" w:themeColor="text1" w:themeTint="BF"/>
          <w:spacing w:val="-2"/>
          <w:sz w:val="24"/>
          <w:szCs w:val="24"/>
        </w:rPr>
        <w:t xml:space="preserve"> (SAM 9.1.2. un 9.1.3</w:t>
      </w:r>
      <w:r w:rsidR="00660139" w:rsidRPr="00255C7C">
        <w:rPr>
          <w:rFonts w:ascii="Verdana" w:hAnsi="Verdana" w:cs="Times New Roman"/>
          <w:color w:val="404040" w:themeColor="text1" w:themeTint="BF"/>
          <w:spacing w:val="-2"/>
          <w:sz w:val="24"/>
          <w:szCs w:val="24"/>
        </w:rPr>
        <w:t>. pasākums</w:t>
      </w:r>
      <w:r w:rsidR="00EB741C" w:rsidRPr="00255C7C">
        <w:rPr>
          <w:rFonts w:ascii="Verdana" w:hAnsi="Verdana" w:cs="Times New Roman"/>
          <w:color w:val="404040" w:themeColor="text1" w:themeTint="BF"/>
          <w:spacing w:val="-2"/>
          <w:sz w:val="24"/>
          <w:szCs w:val="24"/>
        </w:rPr>
        <w:t>).</w:t>
      </w:r>
    </w:p>
    <w:p w:rsidR="00D86945" w:rsidRPr="00255C7C" w:rsidRDefault="00D86945" w:rsidP="00A14D56">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Nozīmīgs darbs ieguldīts NVA elektroniskās individuālās profilēšanas sistēmas izveidē, kuras rezultātā bezdarbniekiem tiek piedāvāti atbilstošākie pakalpojumi un notiek secīga to piemērošana atbilstoši individuālajai situācijai. </w:t>
      </w:r>
    </w:p>
    <w:p w:rsidR="00D86945" w:rsidRPr="00255C7C" w:rsidRDefault="00A14D56" w:rsidP="00A14D56">
      <w:pPr>
        <w:pStyle w:val="NoSpacing"/>
        <w:ind w:firstLine="720"/>
        <w:jc w:val="both"/>
        <w:rPr>
          <w:rFonts w:ascii="Verdana" w:hAnsi="Verdana" w:cs="Times New Roman"/>
          <w:color w:val="404040" w:themeColor="text1" w:themeTint="BF"/>
          <w:spacing w:val="-3"/>
          <w:sz w:val="24"/>
          <w:szCs w:val="24"/>
        </w:rPr>
      </w:pPr>
      <w:r w:rsidRPr="00255C7C">
        <w:rPr>
          <w:rFonts w:ascii="Verdana" w:hAnsi="Verdana" w:cs="Times New Roman"/>
          <w:color w:val="404040" w:themeColor="text1" w:themeTint="BF"/>
          <w:spacing w:val="-3"/>
          <w:sz w:val="24"/>
          <w:szCs w:val="24"/>
        </w:rPr>
        <w:t>L</w:t>
      </w:r>
      <w:r w:rsidR="00D86945" w:rsidRPr="00255C7C">
        <w:rPr>
          <w:rFonts w:ascii="Verdana" w:hAnsi="Verdana" w:cs="Times New Roman"/>
          <w:color w:val="404040" w:themeColor="text1" w:themeTint="BF"/>
          <w:spacing w:val="-3"/>
          <w:sz w:val="24"/>
          <w:szCs w:val="24"/>
        </w:rPr>
        <w:t>iels nodarbinātības potenciāls ir iedzīvotājiem, kuri saņem izdienas pensijas</w:t>
      </w:r>
      <w:r w:rsidRPr="00255C7C">
        <w:rPr>
          <w:rFonts w:ascii="Verdana" w:hAnsi="Verdana" w:cs="Times New Roman"/>
          <w:color w:val="404040" w:themeColor="text1" w:themeTint="BF"/>
          <w:spacing w:val="-3"/>
          <w:sz w:val="24"/>
          <w:szCs w:val="24"/>
        </w:rPr>
        <w:t>, un Latvijas valsts</w:t>
      </w:r>
      <w:r w:rsidR="00D86945" w:rsidRPr="00255C7C">
        <w:rPr>
          <w:rFonts w:ascii="Verdana" w:hAnsi="Verdana" w:cs="Times New Roman"/>
          <w:color w:val="404040" w:themeColor="text1" w:themeTint="BF"/>
          <w:spacing w:val="-3"/>
          <w:sz w:val="24"/>
          <w:szCs w:val="24"/>
        </w:rPr>
        <w:t>piederīgajiem, kuri emigrējuši. Ekonomikas ministrijas izstrādātais Reemigrācijas plāns 2015</w:t>
      </w:r>
      <w:r w:rsidR="00B77152" w:rsidRPr="00255C7C">
        <w:rPr>
          <w:rFonts w:ascii="Verdana" w:hAnsi="Verdana" w:cs="Times New Roman"/>
          <w:color w:val="404040" w:themeColor="text1" w:themeTint="BF"/>
          <w:spacing w:val="-3"/>
          <w:sz w:val="24"/>
          <w:szCs w:val="24"/>
        </w:rPr>
        <w:t>.–2</w:t>
      </w:r>
      <w:r w:rsidR="00D86945" w:rsidRPr="00255C7C">
        <w:rPr>
          <w:rFonts w:ascii="Verdana" w:hAnsi="Verdana" w:cs="Times New Roman"/>
          <w:color w:val="404040" w:themeColor="text1" w:themeTint="BF"/>
          <w:spacing w:val="-3"/>
          <w:sz w:val="24"/>
          <w:szCs w:val="24"/>
        </w:rPr>
        <w:t>017</w:t>
      </w:r>
      <w:r w:rsidR="002320B2" w:rsidRPr="00255C7C">
        <w:rPr>
          <w:rFonts w:ascii="Verdana" w:hAnsi="Verdana" w:cs="Times New Roman"/>
          <w:color w:val="404040" w:themeColor="text1" w:themeTint="BF"/>
          <w:spacing w:val="-3"/>
          <w:sz w:val="24"/>
          <w:szCs w:val="24"/>
        </w:rPr>
        <w:t>. gad</w:t>
      </w:r>
      <w:r w:rsidR="00D86945" w:rsidRPr="00255C7C">
        <w:rPr>
          <w:rFonts w:ascii="Verdana" w:hAnsi="Verdana" w:cs="Times New Roman"/>
          <w:color w:val="404040" w:themeColor="text1" w:themeTint="BF"/>
          <w:spacing w:val="-3"/>
          <w:sz w:val="24"/>
          <w:szCs w:val="24"/>
        </w:rPr>
        <w:t xml:space="preserve">am paredz ārvalstīs dzīvojošiem Latvijas </w:t>
      </w:r>
      <w:r w:rsidRPr="00255C7C">
        <w:rPr>
          <w:rFonts w:ascii="Verdana" w:hAnsi="Verdana" w:cs="Times New Roman"/>
          <w:color w:val="404040" w:themeColor="text1" w:themeTint="BF"/>
          <w:spacing w:val="-3"/>
          <w:sz w:val="24"/>
          <w:szCs w:val="24"/>
        </w:rPr>
        <w:t>valstspiederīgajiem papildu</w:t>
      </w:r>
      <w:r w:rsidR="00D86945" w:rsidRPr="00255C7C">
        <w:rPr>
          <w:rFonts w:ascii="Verdana" w:hAnsi="Verdana" w:cs="Times New Roman"/>
          <w:color w:val="404040" w:themeColor="text1" w:themeTint="BF"/>
          <w:spacing w:val="-3"/>
          <w:sz w:val="24"/>
          <w:szCs w:val="24"/>
        </w:rPr>
        <w:t xml:space="preserve"> informācijas ieguves avotus par darba iespējām, atbalstu bērnu integrācijai Latv</w:t>
      </w:r>
      <w:r w:rsidRPr="00255C7C">
        <w:rPr>
          <w:rFonts w:ascii="Verdana" w:hAnsi="Verdana" w:cs="Times New Roman"/>
          <w:color w:val="404040" w:themeColor="text1" w:themeTint="BF"/>
          <w:spacing w:val="-3"/>
          <w:sz w:val="24"/>
          <w:szCs w:val="24"/>
        </w:rPr>
        <w:t>ijas skolās un citus pasākumus.</w:t>
      </w:r>
    </w:p>
    <w:p w:rsidR="00D86945" w:rsidRPr="00884BE1" w:rsidRDefault="00D86945" w:rsidP="00D86945">
      <w:pPr>
        <w:pStyle w:val="NoSpacing"/>
        <w:jc w:val="both"/>
        <w:rPr>
          <w:rFonts w:ascii="Verdana" w:hAnsi="Verdana" w:cs="Times New Roman"/>
        </w:rPr>
      </w:pPr>
    </w:p>
    <w:p w:rsidR="00D86945" w:rsidRPr="00255C7C" w:rsidRDefault="00D86945" w:rsidP="00D86945">
      <w:pPr>
        <w:pStyle w:val="NoSpacing"/>
        <w:jc w:val="both"/>
        <w:rPr>
          <w:rFonts w:ascii="Verdana" w:hAnsi="Verdana" w:cs="Times New Roman"/>
          <w:sz w:val="24"/>
          <w:szCs w:val="24"/>
        </w:rPr>
      </w:pPr>
      <w:r w:rsidRPr="00255C7C">
        <w:rPr>
          <w:rFonts w:ascii="Verdana" w:hAnsi="Verdana" w:cs="Times New Roman"/>
          <w:color w:val="9D2235"/>
          <w:sz w:val="24"/>
          <w:szCs w:val="24"/>
        </w:rPr>
        <w:t>Nodarbināto labklājības līmenis</w:t>
      </w:r>
    </w:p>
    <w:p w:rsidR="00D86945" w:rsidRPr="00255C7C" w:rsidRDefault="00D86945"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Otrs NAP2020 cienīgā darba mērķis ir veikt pasākumus nodarbināto labklājības līmeņa paaugstināšanai, it sevišķi strādājoš</w:t>
      </w:r>
      <w:r w:rsidR="00751339" w:rsidRPr="00255C7C">
        <w:rPr>
          <w:rFonts w:ascii="Verdana" w:hAnsi="Verdana" w:cs="Times New Roman"/>
          <w:color w:val="404040" w:themeColor="text1" w:themeTint="BF"/>
          <w:sz w:val="24"/>
          <w:szCs w:val="24"/>
        </w:rPr>
        <w:t>aj</w:t>
      </w:r>
      <w:r w:rsidRPr="00255C7C">
        <w:rPr>
          <w:rFonts w:ascii="Verdana" w:hAnsi="Verdana" w:cs="Times New Roman"/>
          <w:color w:val="404040" w:themeColor="text1" w:themeTint="BF"/>
          <w:sz w:val="24"/>
          <w:szCs w:val="24"/>
        </w:rPr>
        <w:t xml:space="preserve">iem ar zemu atalgojumu. Mērķis ir svarīgs, jo tiekšanās uz augsta līmeņa nodarbinātību ekonomikā, kuras konkurētspēja balstās uz zemu darba algu, negatīvi ietekmētu tautas attīstību un vidusšķiras veidošanos. Izaicinājums ir veikt atalgojuma konverģenci ar citām Eiropas dalībvalstīm, lai saglabātu iespējas cilvēkiem </w:t>
      </w:r>
      <w:r w:rsidR="009F6E4C" w:rsidRPr="00255C7C">
        <w:rPr>
          <w:rFonts w:ascii="Verdana" w:hAnsi="Verdana" w:cs="Times New Roman"/>
          <w:color w:val="404040" w:themeColor="text1" w:themeTint="BF"/>
          <w:sz w:val="24"/>
          <w:szCs w:val="24"/>
        </w:rPr>
        <w:t xml:space="preserve">vairot ekonomisko aktivitāti </w:t>
      </w:r>
      <w:r w:rsidRPr="00255C7C">
        <w:rPr>
          <w:rFonts w:ascii="Verdana" w:hAnsi="Verdana" w:cs="Times New Roman"/>
          <w:color w:val="404040" w:themeColor="text1" w:themeTint="BF"/>
          <w:sz w:val="24"/>
          <w:szCs w:val="24"/>
        </w:rPr>
        <w:t xml:space="preserve">Latvijā, vienlaikus nodrošinot ekonomikas konkurētspēju. </w:t>
      </w:r>
    </w:p>
    <w:p w:rsidR="00D86945" w:rsidRPr="00255C7C" w:rsidRDefault="00D86945" w:rsidP="00751339">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Samazinās nabadzības riskam pakļaut</w:t>
      </w:r>
      <w:r w:rsidR="00B357F2" w:rsidRPr="00255C7C">
        <w:rPr>
          <w:rFonts w:ascii="Verdana" w:hAnsi="Verdana" w:cs="Times New Roman"/>
          <w:color w:val="404040" w:themeColor="text1" w:themeTint="BF"/>
          <w:sz w:val="24"/>
          <w:szCs w:val="24"/>
        </w:rPr>
        <w:t>o</w:t>
      </w:r>
      <w:r w:rsidRPr="00255C7C">
        <w:rPr>
          <w:rFonts w:ascii="Verdana" w:hAnsi="Verdana" w:cs="Times New Roman"/>
          <w:color w:val="404040" w:themeColor="text1" w:themeTint="BF"/>
          <w:sz w:val="24"/>
          <w:szCs w:val="24"/>
        </w:rPr>
        <w:t xml:space="preserve"> nodarbināto īpatsvars (</w:t>
      </w:r>
      <w:r w:rsidR="00B357F2" w:rsidRPr="00255C7C">
        <w:rPr>
          <w:rFonts w:ascii="Verdana" w:hAnsi="Verdana" w:cs="Times New Roman"/>
          <w:color w:val="404040" w:themeColor="text1" w:themeTint="BF"/>
          <w:sz w:val="24"/>
          <w:szCs w:val="24"/>
        </w:rPr>
        <w:t>2013. gadā – 8,3 %, kas ir zemākais procentuālais īpatsvars kopš 2004. gada</w:t>
      </w:r>
      <w:r w:rsidRPr="00255C7C">
        <w:rPr>
          <w:rFonts w:ascii="Verdana" w:hAnsi="Verdana" w:cs="Times New Roman"/>
          <w:color w:val="404040" w:themeColor="text1" w:themeTint="BF"/>
          <w:sz w:val="24"/>
          <w:szCs w:val="24"/>
        </w:rPr>
        <w:t xml:space="preserve">), bet </w:t>
      </w:r>
      <w:r w:rsidR="00A70BA9" w:rsidRPr="00255C7C">
        <w:rPr>
          <w:rFonts w:ascii="Verdana" w:hAnsi="Verdana" w:cs="Times New Roman"/>
          <w:color w:val="404040" w:themeColor="text1" w:themeTint="BF"/>
          <w:sz w:val="24"/>
          <w:szCs w:val="24"/>
        </w:rPr>
        <w:t xml:space="preserve">tomēr </w:t>
      </w:r>
      <w:r w:rsidRPr="00255C7C">
        <w:rPr>
          <w:rFonts w:ascii="Verdana" w:hAnsi="Verdana" w:cs="Times New Roman"/>
          <w:color w:val="404040" w:themeColor="text1" w:themeTint="BF"/>
          <w:sz w:val="24"/>
          <w:szCs w:val="24"/>
        </w:rPr>
        <w:t>nav sasniegts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mērķis (8</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turklāt </w:t>
      </w:r>
      <w:r w:rsidRPr="00255C7C">
        <w:rPr>
          <w:rFonts w:ascii="Verdana" w:hAnsi="Verdana" w:cs="Times New Roman"/>
          <w:color w:val="404040" w:themeColor="text1" w:themeTint="BF"/>
          <w:sz w:val="24"/>
          <w:szCs w:val="24"/>
        </w:rPr>
        <w:lastRenderedPageBreak/>
        <w:t xml:space="preserve">strauji jāvirzās, lai </w:t>
      </w:r>
      <w:r w:rsidR="00751339" w:rsidRPr="00255C7C">
        <w:rPr>
          <w:rFonts w:ascii="Verdana" w:hAnsi="Verdana" w:cs="Times New Roman"/>
          <w:color w:val="404040" w:themeColor="text1" w:themeTint="BF"/>
          <w:sz w:val="24"/>
          <w:szCs w:val="24"/>
        </w:rPr>
        <w:t xml:space="preserve">2020. gadā </w:t>
      </w:r>
      <w:r w:rsidRPr="00255C7C">
        <w:rPr>
          <w:rFonts w:ascii="Verdana" w:hAnsi="Verdana" w:cs="Times New Roman"/>
          <w:color w:val="404040" w:themeColor="text1" w:themeTint="BF"/>
          <w:sz w:val="24"/>
          <w:szCs w:val="24"/>
        </w:rPr>
        <w:t>sasniegtu 5</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Lai gan strādājošo reālās darba samaksas dinamika jau šobrīd sasniegusi 2020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paredzēto, tā var sarukt nākotnē. Latvijas Bankas ekonomiste Daina Paula: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Atalgojuma gada kāpums šogad varētu turpināt palēnināties, jo pakāpeniski izzudīs t.</w:t>
      </w:r>
      <w:r w:rsidR="007948E9"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s. bāzes efekts jeb pērn</w:t>
      </w:r>
      <w:r w:rsidR="00751339" w:rsidRPr="00255C7C">
        <w:rPr>
          <w:rFonts w:ascii="Verdana" w:hAnsi="Verdana" w:cs="Times New Roman"/>
          <w:color w:val="404040" w:themeColor="text1" w:themeTint="BF"/>
          <w:sz w:val="24"/>
          <w:szCs w:val="24"/>
        </w:rPr>
        <w:t>ā</w:t>
      </w:r>
      <w:r w:rsidRPr="00255C7C">
        <w:rPr>
          <w:rFonts w:ascii="Verdana" w:hAnsi="Verdana" w:cs="Times New Roman"/>
          <w:color w:val="404040" w:themeColor="text1" w:themeTint="BF"/>
          <w:sz w:val="24"/>
          <w:szCs w:val="24"/>
        </w:rPr>
        <w:t xml:space="preserve"> gada laikā </w:t>
      </w:r>
      <w:r w:rsidR="00751339" w:rsidRPr="00255C7C">
        <w:rPr>
          <w:rFonts w:ascii="Verdana" w:hAnsi="Verdana" w:cs="Times New Roman"/>
          <w:color w:val="404040" w:themeColor="text1" w:themeTint="BF"/>
          <w:sz w:val="24"/>
          <w:szCs w:val="24"/>
        </w:rPr>
        <w:t xml:space="preserve">bijusī </w:t>
      </w:r>
      <w:r w:rsidRPr="00255C7C">
        <w:rPr>
          <w:rFonts w:ascii="Verdana" w:hAnsi="Verdana" w:cs="Times New Roman"/>
          <w:color w:val="404040" w:themeColor="text1" w:themeTint="BF"/>
          <w:sz w:val="24"/>
          <w:szCs w:val="24"/>
        </w:rPr>
        <w:t>atalgojumu paaugstināšanas ietekme.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w:t>
      </w:r>
      <w:r w:rsidR="002C70BE" w:rsidRPr="00255C7C">
        <w:rPr>
          <w:rFonts w:ascii="Verdana" w:hAnsi="Verdana" w:cs="Times New Roman"/>
          <w:color w:val="404040" w:themeColor="text1" w:themeTint="BF"/>
          <w:sz w:val="24"/>
          <w:szCs w:val="24"/>
        </w:rPr>
        <w:t>II </w:t>
      </w:r>
      <w:r w:rsidRPr="00255C7C">
        <w:rPr>
          <w:rFonts w:ascii="Verdana" w:hAnsi="Verdana" w:cs="Times New Roman"/>
          <w:color w:val="404040" w:themeColor="text1" w:themeTint="BF"/>
          <w:sz w:val="24"/>
          <w:szCs w:val="24"/>
        </w:rPr>
        <w:t>ceturksnī aptaujāto uzņēmumu vairākums neuzskata darbaspēka trūkumu par būtisku uzņēmējdarbību ierobežojošu faktoru: šis rādītājs gada laikā ir sarucis gan apstrādes rūpniecībā, gan pakalpojumos, gan būvniecībā, bet ceturkšņa laikā no šiem trim lielākajiem sektoriem nedaudz audzis vien apstrādes rūpniecībā. Tādējādi no darbaspēka trūkuma puses nav jūtams spiediens uz algām, un tas liecina, ka algu spiediens uz inflāciju neaugs.</w:t>
      </w:r>
      <w:r w:rsidR="002320B2" w:rsidRPr="00255C7C">
        <w:rPr>
          <w:rFonts w:ascii="Verdana" w:hAnsi="Verdana" w:cs="Times New Roman"/>
          <w:color w:val="404040" w:themeColor="text1" w:themeTint="BF"/>
          <w:sz w:val="24"/>
          <w:szCs w:val="24"/>
        </w:rPr>
        <w:t>"</w:t>
      </w:r>
      <w:r w:rsidRPr="00255C7C">
        <w:rPr>
          <w:rStyle w:val="FootnoteReference"/>
          <w:rFonts w:ascii="Verdana" w:hAnsi="Verdana" w:cs="Times New Roman"/>
          <w:color w:val="404040" w:themeColor="text1" w:themeTint="BF"/>
          <w:sz w:val="24"/>
          <w:szCs w:val="24"/>
        </w:rPr>
        <w:footnoteReference w:id="82"/>
      </w:r>
      <w:r w:rsidR="00751339"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Arī mājsaimniecībās jūt</w:t>
      </w:r>
      <w:r w:rsidR="00751339" w:rsidRPr="00255C7C">
        <w:rPr>
          <w:rFonts w:ascii="Verdana" w:hAnsi="Verdana" w:cs="Times New Roman"/>
          <w:color w:val="404040" w:themeColor="text1" w:themeTint="BF"/>
          <w:sz w:val="24"/>
          <w:szCs w:val="24"/>
        </w:rPr>
        <w:t>ama</w:t>
      </w:r>
      <w:r w:rsidRPr="00255C7C">
        <w:rPr>
          <w:rFonts w:ascii="Verdana" w:hAnsi="Verdana" w:cs="Times New Roman"/>
          <w:color w:val="404040" w:themeColor="text1" w:themeTint="BF"/>
          <w:sz w:val="24"/>
          <w:szCs w:val="24"/>
        </w:rPr>
        <w:t xml:space="preserve"> ekonomikas spriedzes samazināšan</w:t>
      </w:r>
      <w:r w:rsidR="00751339" w:rsidRPr="00255C7C">
        <w:rPr>
          <w:rFonts w:ascii="Verdana" w:hAnsi="Verdana" w:cs="Times New Roman"/>
          <w:color w:val="404040" w:themeColor="text1" w:themeTint="BF"/>
          <w:sz w:val="24"/>
          <w:szCs w:val="24"/>
        </w:rPr>
        <w:t>ās,</w:t>
      </w:r>
      <w:r w:rsidRPr="00255C7C">
        <w:rPr>
          <w:rFonts w:ascii="Verdana" w:hAnsi="Verdana" w:cs="Times New Roman"/>
          <w:color w:val="404040" w:themeColor="text1" w:themeTint="BF"/>
          <w:sz w:val="24"/>
          <w:szCs w:val="24"/>
        </w:rPr>
        <w:t xml:space="preserve"> ekonomikas spriedzes indekss ir labvēlīgāks, nekā tika prognozēts.</w:t>
      </w:r>
      <w:r w:rsidR="002320B2" w:rsidRPr="00255C7C">
        <w:rPr>
          <w:rFonts w:ascii="Verdana" w:hAnsi="Verdana" w:cs="Times New Roman"/>
          <w:color w:val="404040" w:themeColor="text1" w:themeTint="BF"/>
          <w:sz w:val="24"/>
          <w:szCs w:val="24"/>
        </w:rPr>
        <w:t xml:space="preserve"> </w:t>
      </w:r>
    </w:p>
    <w:p w:rsidR="00D86945" w:rsidRPr="00255C7C" w:rsidRDefault="00D86945" w:rsidP="00751339">
      <w:pPr>
        <w:pStyle w:val="NoSpacing"/>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Lai nodrošinātu šādus rezultātus, valdība jau 2013</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ā sāka mazināt darbaspēka nodokļu slogu, prioritāri iedzīvotājiem ar zemiem ienākumiem. Ievērojami tika palielināta minimālā alga (2014</w:t>
      </w:r>
      <w:r w:rsidR="002320B2" w:rsidRPr="00255C7C">
        <w:rPr>
          <w:rFonts w:ascii="Verdana" w:hAnsi="Verdana" w:cs="Times New Roman"/>
          <w:color w:val="404040" w:themeColor="text1" w:themeTint="BF"/>
          <w:spacing w:val="-2"/>
          <w:sz w:val="24"/>
          <w:szCs w:val="24"/>
        </w:rPr>
        <w:t>. gad</w:t>
      </w:r>
      <w:r w:rsidR="001143AA" w:rsidRPr="00255C7C">
        <w:rPr>
          <w:rFonts w:ascii="Verdana" w:hAnsi="Verdana" w:cs="Times New Roman"/>
          <w:color w:val="404040" w:themeColor="text1" w:themeTint="BF"/>
          <w:spacing w:val="-2"/>
          <w:sz w:val="24"/>
          <w:szCs w:val="24"/>
        </w:rPr>
        <w:t>ā</w:t>
      </w:r>
      <w:r w:rsidRPr="00255C7C">
        <w:rPr>
          <w:rFonts w:ascii="Verdana" w:hAnsi="Verdana" w:cs="Times New Roman"/>
          <w:color w:val="404040" w:themeColor="text1" w:themeTint="BF"/>
          <w:spacing w:val="-2"/>
          <w:sz w:val="24"/>
          <w:szCs w:val="24"/>
        </w:rPr>
        <w:t xml:space="preserve"> līdz 320 </w:t>
      </w:r>
      <w:r w:rsidR="00066A50" w:rsidRPr="00255C7C">
        <w:rPr>
          <w:rFonts w:ascii="Verdana" w:hAnsi="Verdana" w:cs="Times New Roman"/>
          <w:i/>
          <w:color w:val="404040" w:themeColor="text1" w:themeTint="BF"/>
          <w:spacing w:val="-2"/>
          <w:sz w:val="24"/>
          <w:szCs w:val="24"/>
        </w:rPr>
        <w:t>euro</w:t>
      </w:r>
      <w:r w:rsidRPr="00255C7C">
        <w:rPr>
          <w:rFonts w:ascii="Verdana" w:hAnsi="Verdana" w:cs="Times New Roman"/>
          <w:color w:val="404040" w:themeColor="text1" w:themeTint="BF"/>
          <w:spacing w:val="-2"/>
          <w:sz w:val="24"/>
          <w:szCs w:val="24"/>
        </w:rPr>
        <w:t>, 2015</w:t>
      </w:r>
      <w:r w:rsidR="002320B2" w:rsidRPr="00255C7C">
        <w:rPr>
          <w:rFonts w:ascii="Verdana" w:hAnsi="Verdana" w:cs="Times New Roman"/>
          <w:color w:val="404040" w:themeColor="text1" w:themeTint="BF"/>
          <w:spacing w:val="-2"/>
          <w:sz w:val="24"/>
          <w:szCs w:val="24"/>
        </w:rPr>
        <w:t>. gad</w:t>
      </w:r>
      <w:r w:rsidR="001143AA" w:rsidRPr="00255C7C">
        <w:rPr>
          <w:rFonts w:ascii="Verdana" w:hAnsi="Verdana" w:cs="Times New Roman"/>
          <w:color w:val="404040" w:themeColor="text1" w:themeTint="BF"/>
          <w:spacing w:val="-2"/>
          <w:sz w:val="24"/>
          <w:szCs w:val="24"/>
        </w:rPr>
        <w:t>ā</w:t>
      </w:r>
      <w:r w:rsidRPr="00255C7C">
        <w:rPr>
          <w:rFonts w:ascii="Verdana" w:hAnsi="Verdana" w:cs="Times New Roman"/>
          <w:color w:val="404040" w:themeColor="text1" w:themeTint="BF"/>
          <w:spacing w:val="-2"/>
          <w:sz w:val="24"/>
          <w:szCs w:val="24"/>
        </w:rPr>
        <w:t xml:space="preserve"> līdz 360 </w:t>
      </w:r>
      <w:r w:rsidR="00066A50" w:rsidRPr="00255C7C">
        <w:rPr>
          <w:rFonts w:ascii="Verdana" w:hAnsi="Verdana" w:cs="Times New Roman"/>
          <w:i/>
          <w:color w:val="404040" w:themeColor="text1" w:themeTint="BF"/>
          <w:spacing w:val="-2"/>
          <w:sz w:val="24"/>
          <w:szCs w:val="24"/>
        </w:rPr>
        <w:t>euro</w:t>
      </w:r>
      <w:r w:rsidRPr="00255C7C">
        <w:rPr>
          <w:rFonts w:ascii="Verdana" w:hAnsi="Verdana" w:cs="Times New Roman"/>
          <w:color w:val="404040" w:themeColor="text1" w:themeTint="BF"/>
          <w:spacing w:val="-2"/>
          <w:sz w:val="24"/>
          <w:szCs w:val="24"/>
        </w:rPr>
        <w:t>). No 2014</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 xml:space="preserve">a mājsaimniecībās ar bērniem atspaidu deva atvieglojumi </w:t>
      </w:r>
      <w:r w:rsidR="00751339" w:rsidRPr="00255C7C">
        <w:rPr>
          <w:rFonts w:ascii="Verdana" w:hAnsi="Verdana" w:cs="Times New Roman"/>
          <w:color w:val="404040" w:themeColor="text1" w:themeTint="BF"/>
          <w:spacing w:val="-2"/>
          <w:sz w:val="24"/>
          <w:szCs w:val="24"/>
        </w:rPr>
        <w:t>par apgādājam</w:t>
      </w:r>
      <w:r w:rsidRPr="00255C7C">
        <w:rPr>
          <w:rFonts w:ascii="Verdana" w:hAnsi="Verdana" w:cs="Times New Roman"/>
          <w:color w:val="404040" w:themeColor="text1" w:themeTint="BF"/>
          <w:spacing w:val="-2"/>
          <w:sz w:val="24"/>
          <w:szCs w:val="24"/>
        </w:rPr>
        <w:t>iem un pabalstu sistēmas pilnveidošana, lai atbalstītu bērnu dzimšanu un citas priekšrocības.</w:t>
      </w:r>
      <w:r w:rsidR="002320B2" w:rsidRPr="00255C7C">
        <w:rPr>
          <w:rFonts w:ascii="Verdana" w:hAnsi="Verdana" w:cs="Times New Roman"/>
          <w:color w:val="404040" w:themeColor="text1" w:themeTint="BF"/>
          <w:spacing w:val="-2"/>
          <w:sz w:val="24"/>
          <w:szCs w:val="24"/>
        </w:rPr>
        <w:t xml:space="preserve"> </w:t>
      </w:r>
      <w:r w:rsidRPr="00255C7C">
        <w:rPr>
          <w:rFonts w:ascii="Verdana" w:hAnsi="Verdana" w:cs="Times New Roman"/>
          <w:color w:val="404040" w:themeColor="text1" w:themeTint="BF"/>
          <w:spacing w:val="-2"/>
          <w:sz w:val="24"/>
          <w:szCs w:val="24"/>
        </w:rPr>
        <w:t>Sākot ar 2014</w:t>
      </w:r>
      <w:r w:rsidR="002320B2" w:rsidRPr="00255C7C">
        <w:rPr>
          <w:rFonts w:ascii="Verdana" w:hAnsi="Verdana" w:cs="Times New Roman"/>
          <w:color w:val="404040" w:themeColor="text1" w:themeTint="BF"/>
          <w:spacing w:val="-2"/>
          <w:sz w:val="24"/>
          <w:szCs w:val="24"/>
        </w:rPr>
        <w:t>. gad</w:t>
      </w:r>
      <w:r w:rsidR="00751339" w:rsidRPr="00255C7C">
        <w:rPr>
          <w:rFonts w:ascii="Verdana" w:hAnsi="Verdana" w:cs="Times New Roman"/>
          <w:color w:val="404040" w:themeColor="text1" w:themeTint="BF"/>
          <w:spacing w:val="-2"/>
          <w:sz w:val="24"/>
          <w:szCs w:val="24"/>
        </w:rPr>
        <w:t>u,</w:t>
      </w:r>
      <w:r w:rsidRPr="00255C7C">
        <w:rPr>
          <w:rFonts w:ascii="Verdana" w:hAnsi="Verdana" w:cs="Times New Roman"/>
          <w:color w:val="404040" w:themeColor="text1" w:themeTint="BF"/>
          <w:spacing w:val="-2"/>
          <w:sz w:val="24"/>
          <w:szCs w:val="24"/>
        </w:rPr>
        <w:t xml:space="preserve"> pedagogiem un citiem publisk</w:t>
      </w:r>
      <w:r w:rsidR="00751339" w:rsidRPr="00255C7C">
        <w:rPr>
          <w:rFonts w:ascii="Verdana" w:hAnsi="Verdana" w:cs="Times New Roman"/>
          <w:color w:val="404040" w:themeColor="text1" w:themeTint="BF"/>
          <w:spacing w:val="-2"/>
          <w:sz w:val="24"/>
          <w:szCs w:val="24"/>
        </w:rPr>
        <w:t>aj</w:t>
      </w:r>
      <w:r w:rsidRPr="00255C7C">
        <w:rPr>
          <w:rFonts w:ascii="Verdana" w:hAnsi="Verdana" w:cs="Times New Roman"/>
          <w:color w:val="404040" w:themeColor="text1" w:themeTint="BF"/>
          <w:spacing w:val="-2"/>
          <w:sz w:val="24"/>
          <w:szCs w:val="24"/>
        </w:rPr>
        <w:t>ā sektorā strādājoš</w:t>
      </w:r>
      <w:r w:rsidR="00751339" w:rsidRPr="00255C7C">
        <w:rPr>
          <w:rFonts w:ascii="Verdana" w:hAnsi="Verdana" w:cs="Times New Roman"/>
          <w:color w:val="404040" w:themeColor="text1" w:themeTint="BF"/>
          <w:spacing w:val="-2"/>
          <w:sz w:val="24"/>
          <w:szCs w:val="24"/>
        </w:rPr>
        <w:t>aj</w:t>
      </w:r>
      <w:r w:rsidRPr="00255C7C">
        <w:rPr>
          <w:rFonts w:ascii="Verdana" w:hAnsi="Verdana" w:cs="Times New Roman"/>
          <w:color w:val="404040" w:themeColor="text1" w:themeTint="BF"/>
          <w:spacing w:val="-2"/>
          <w:sz w:val="24"/>
          <w:szCs w:val="24"/>
        </w:rPr>
        <w:t xml:space="preserve">iem palielināja zemākās darba algas likmes </w:t>
      </w:r>
    </w:p>
    <w:p w:rsidR="00D86945" w:rsidRPr="00255C7C" w:rsidRDefault="00D86945" w:rsidP="007948E9">
      <w:pPr>
        <w:pStyle w:val="NoSpacing"/>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 xml:space="preserve">Vienlaikus tika veikti pasākumi </w:t>
      </w:r>
      <w:r w:rsidR="00EC637E" w:rsidRPr="00255C7C">
        <w:rPr>
          <w:rFonts w:ascii="Verdana" w:hAnsi="Verdana" w:cs="Times New Roman"/>
          <w:color w:val="404040" w:themeColor="text1" w:themeTint="BF"/>
          <w:spacing w:val="-2"/>
          <w:sz w:val="24"/>
          <w:szCs w:val="24"/>
        </w:rPr>
        <w:t>ne</w:t>
      </w:r>
      <w:r w:rsidRPr="00255C7C">
        <w:rPr>
          <w:rFonts w:ascii="Verdana" w:hAnsi="Verdana" w:cs="Times New Roman"/>
          <w:color w:val="404040" w:themeColor="text1" w:themeTint="BF"/>
          <w:spacing w:val="-2"/>
          <w:sz w:val="24"/>
          <w:szCs w:val="24"/>
        </w:rPr>
        <w:t xml:space="preserve">reģistrētās nodarbinātības mazināšanai, tādējādi </w:t>
      </w:r>
      <w:r w:rsidR="00967AC5" w:rsidRPr="00255C7C">
        <w:rPr>
          <w:rFonts w:ascii="Verdana" w:hAnsi="Verdana" w:cs="Times New Roman"/>
          <w:color w:val="404040" w:themeColor="text1" w:themeTint="BF"/>
          <w:spacing w:val="-2"/>
          <w:sz w:val="24"/>
          <w:szCs w:val="24"/>
        </w:rPr>
        <w:t xml:space="preserve">atbalstot </w:t>
      </w:r>
      <w:r w:rsidRPr="00255C7C">
        <w:rPr>
          <w:rFonts w:ascii="Verdana" w:hAnsi="Verdana" w:cs="Times New Roman"/>
          <w:color w:val="404040" w:themeColor="text1" w:themeTint="BF"/>
          <w:spacing w:val="-2"/>
          <w:sz w:val="24"/>
          <w:szCs w:val="24"/>
        </w:rPr>
        <w:t xml:space="preserve">darbinieku iespējas saņemt sociālās apdrošināšanas pakalpojumus. Samazinājies ēnu ekonomikas īpatsvars, un nākotnē jāstrādā pie aplokšņu algu samazināšanas, kā arī patiesu nostrādāto darbu stundu </w:t>
      </w:r>
      <w:r w:rsidR="00751339" w:rsidRPr="00255C7C">
        <w:rPr>
          <w:rFonts w:ascii="Verdana" w:hAnsi="Verdana" w:cs="Times New Roman"/>
          <w:color w:val="404040" w:themeColor="text1" w:themeTint="BF"/>
          <w:spacing w:val="-2"/>
          <w:sz w:val="24"/>
          <w:szCs w:val="24"/>
        </w:rPr>
        <w:t>no</w:t>
      </w:r>
      <w:r w:rsidRPr="00255C7C">
        <w:rPr>
          <w:rFonts w:ascii="Verdana" w:hAnsi="Verdana" w:cs="Times New Roman"/>
          <w:color w:val="404040" w:themeColor="text1" w:themeTint="BF"/>
          <w:spacing w:val="-2"/>
          <w:sz w:val="24"/>
          <w:szCs w:val="24"/>
        </w:rPr>
        <w:t xml:space="preserve">rādīšanas. </w:t>
      </w:r>
      <w:r w:rsidR="00967AC5" w:rsidRPr="00255C7C">
        <w:rPr>
          <w:rFonts w:ascii="Verdana" w:hAnsi="Verdana" w:cs="Times New Roman"/>
          <w:color w:val="404040" w:themeColor="text1" w:themeTint="BF"/>
          <w:spacing w:val="-2"/>
          <w:sz w:val="24"/>
          <w:szCs w:val="24"/>
        </w:rPr>
        <w:t xml:space="preserve">Sociāli atbildīgas uzņēmējdarbības īstenošana ir publiskā un privātā sektora </w:t>
      </w:r>
      <w:r w:rsidRPr="00255C7C">
        <w:rPr>
          <w:rFonts w:ascii="Verdana" w:hAnsi="Verdana" w:cs="Times New Roman"/>
          <w:color w:val="404040" w:themeColor="text1" w:themeTint="BF"/>
          <w:spacing w:val="-2"/>
          <w:sz w:val="24"/>
          <w:szCs w:val="24"/>
        </w:rPr>
        <w:t>uzdevums, kas paredzēts NAP2020, lai sasniegtu cienīga darba mērķi.</w:t>
      </w:r>
    </w:p>
    <w:p w:rsidR="00D86945" w:rsidRPr="00255C7C" w:rsidRDefault="00D86945" w:rsidP="007948E9">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Darbaspēka pārorientēšanās uz produktīvākiem darbiem būs iespējama, ieviešot t.</w:t>
      </w:r>
      <w:r w:rsidR="007948E9"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darba tirgus apsteidzošo pārkārtojumu sistēmu</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kas ir darba tirgus dinamiku monitorējošs un attīstību prognozējošs instruments, kas balstīts darba tirgus piedāvājuma un pieprasījuma dinamikas analīzē. Instruments tiek veidots </w:t>
      </w:r>
      <w:r w:rsidR="009F6E4C" w:rsidRPr="00255C7C">
        <w:rPr>
          <w:rFonts w:ascii="Verdana" w:hAnsi="Verdana" w:cs="Times New Roman"/>
          <w:color w:val="404040" w:themeColor="text1" w:themeTint="BF"/>
          <w:sz w:val="24"/>
          <w:szCs w:val="24"/>
        </w:rPr>
        <w:t xml:space="preserve">ar </w:t>
      </w:r>
      <w:r w:rsidRPr="00255C7C">
        <w:rPr>
          <w:rFonts w:ascii="Verdana" w:hAnsi="Verdana" w:cs="Times New Roman"/>
          <w:color w:val="404040" w:themeColor="text1" w:themeTint="BF"/>
          <w:sz w:val="24"/>
          <w:szCs w:val="24"/>
        </w:rPr>
        <w:t>Eiropas Savienības struktūrfond</w:t>
      </w:r>
      <w:r w:rsidR="00751339" w:rsidRPr="00255C7C">
        <w:rPr>
          <w:rFonts w:ascii="Verdana" w:hAnsi="Verdana" w:cs="Times New Roman"/>
          <w:color w:val="404040" w:themeColor="text1" w:themeTint="BF"/>
          <w:sz w:val="24"/>
          <w:szCs w:val="24"/>
        </w:rPr>
        <w:t>u atbalstu</w:t>
      </w:r>
      <w:r w:rsidRPr="00255C7C">
        <w:rPr>
          <w:rFonts w:ascii="Verdana" w:hAnsi="Verdana" w:cs="Times New Roman"/>
          <w:color w:val="404040" w:themeColor="text1" w:themeTint="BF"/>
          <w:sz w:val="24"/>
          <w:szCs w:val="24"/>
        </w:rPr>
        <w:t>. Darba tirgus disproporciju mazināšanai arvien nozīmīgāka kļūs pieaugušo iesaiste tālākizglītībā un atbilstošs izglītības piedāvājums.</w:t>
      </w:r>
    </w:p>
    <w:p w:rsidR="00D86945" w:rsidRPr="00255C7C" w:rsidRDefault="00E953F0" w:rsidP="00D86945">
      <w:pPr>
        <w:pStyle w:val="NoSpacing"/>
        <w:ind w:firstLine="720"/>
        <w:jc w:val="both"/>
        <w:rPr>
          <w:rFonts w:ascii="Verdana" w:hAnsi="Verdana" w:cs="Times New Roman"/>
          <w:color w:val="404040" w:themeColor="text1" w:themeTint="BF"/>
          <w:spacing w:val="-3"/>
          <w:sz w:val="24"/>
          <w:szCs w:val="24"/>
        </w:rPr>
      </w:pPr>
      <w:r w:rsidRPr="00255C7C">
        <w:rPr>
          <w:rFonts w:ascii="Verdana" w:hAnsi="Verdana" w:cs="Times New Roman"/>
          <w:color w:val="404040" w:themeColor="text1" w:themeTint="BF"/>
          <w:spacing w:val="-2"/>
          <w:sz w:val="24"/>
          <w:szCs w:val="24"/>
        </w:rPr>
        <w:t>Laikposm</w:t>
      </w:r>
      <w:r w:rsidR="00D86945" w:rsidRPr="00255C7C">
        <w:rPr>
          <w:rFonts w:ascii="Verdana" w:hAnsi="Verdana" w:cs="Times New Roman"/>
          <w:color w:val="404040" w:themeColor="text1" w:themeTint="BF"/>
          <w:spacing w:val="-2"/>
          <w:sz w:val="24"/>
          <w:szCs w:val="24"/>
        </w:rPr>
        <w:t>ā no 2017</w:t>
      </w:r>
      <w:r w:rsidR="002320B2" w:rsidRPr="00255C7C">
        <w:rPr>
          <w:rFonts w:ascii="Verdana" w:hAnsi="Verdana" w:cs="Times New Roman"/>
          <w:color w:val="404040" w:themeColor="text1" w:themeTint="BF"/>
          <w:spacing w:val="-2"/>
          <w:sz w:val="24"/>
          <w:szCs w:val="24"/>
        </w:rPr>
        <w:t>. gad</w:t>
      </w:r>
      <w:r w:rsidR="00066A50" w:rsidRPr="00255C7C">
        <w:rPr>
          <w:rFonts w:ascii="Verdana" w:hAnsi="Verdana" w:cs="Times New Roman"/>
          <w:color w:val="404040" w:themeColor="text1" w:themeTint="BF"/>
          <w:spacing w:val="-2"/>
          <w:sz w:val="24"/>
          <w:szCs w:val="24"/>
        </w:rPr>
        <w:t>a</w:t>
      </w:r>
      <w:r w:rsidR="00D86945" w:rsidRPr="00255C7C">
        <w:rPr>
          <w:rFonts w:ascii="Verdana" w:hAnsi="Verdana" w:cs="Times New Roman"/>
          <w:color w:val="404040" w:themeColor="text1" w:themeTint="BF"/>
          <w:spacing w:val="-2"/>
          <w:sz w:val="24"/>
          <w:szCs w:val="24"/>
        </w:rPr>
        <w:t xml:space="preserve"> </w:t>
      </w:r>
      <w:r w:rsidR="00323C48" w:rsidRPr="00255C7C">
        <w:rPr>
          <w:rFonts w:ascii="Verdana" w:hAnsi="Verdana" w:cs="Times New Roman"/>
          <w:color w:val="404040" w:themeColor="text1" w:themeTint="BF"/>
          <w:spacing w:val="-2"/>
          <w:sz w:val="24"/>
          <w:szCs w:val="24"/>
        </w:rPr>
        <w:t>I </w:t>
      </w:r>
      <w:r w:rsidR="00D86945" w:rsidRPr="00255C7C">
        <w:rPr>
          <w:rFonts w:ascii="Verdana" w:hAnsi="Verdana" w:cs="Times New Roman"/>
          <w:color w:val="404040" w:themeColor="text1" w:themeTint="BF"/>
          <w:spacing w:val="-2"/>
          <w:sz w:val="24"/>
          <w:szCs w:val="24"/>
        </w:rPr>
        <w:t>ceturkšņa līdz 2018</w:t>
      </w:r>
      <w:r w:rsidR="002320B2" w:rsidRPr="00255C7C">
        <w:rPr>
          <w:rFonts w:ascii="Verdana" w:hAnsi="Verdana" w:cs="Times New Roman"/>
          <w:color w:val="404040" w:themeColor="text1" w:themeTint="BF"/>
          <w:spacing w:val="-2"/>
          <w:sz w:val="24"/>
          <w:szCs w:val="24"/>
        </w:rPr>
        <w:t>. gad</w:t>
      </w:r>
      <w:r w:rsidR="00066A50" w:rsidRPr="00255C7C">
        <w:rPr>
          <w:rFonts w:ascii="Verdana" w:hAnsi="Verdana" w:cs="Times New Roman"/>
          <w:color w:val="404040" w:themeColor="text1" w:themeTint="BF"/>
          <w:spacing w:val="-2"/>
          <w:sz w:val="24"/>
          <w:szCs w:val="24"/>
        </w:rPr>
        <w:t>a</w:t>
      </w:r>
      <w:r w:rsidR="00D86945" w:rsidRPr="00255C7C">
        <w:rPr>
          <w:rFonts w:ascii="Verdana" w:hAnsi="Verdana" w:cs="Times New Roman"/>
          <w:color w:val="404040" w:themeColor="text1" w:themeTint="BF"/>
          <w:spacing w:val="-2"/>
          <w:sz w:val="24"/>
          <w:szCs w:val="24"/>
        </w:rPr>
        <w:t xml:space="preserve"> 11</w:t>
      </w:r>
      <w:r w:rsidR="00084401" w:rsidRPr="00255C7C">
        <w:rPr>
          <w:rFonts w:ascii="Verdana" w:hAnsi="Verdana" w:cs="Times New Roman"/>
          <w:color w:val="404040" w:themeColor="text1" w:themeTint="BF"/>
          <w:spacing w:val="-2"/>
          <w:sz w:val="24"/>
          <w:szCs w:val="24"/>
        </w:rPr>
        <w:t>. novem</w:t>
      </w:r>
      <w:r w:rsidR="00D86945" w:rsidRPr="00255C7C">
        <w:rPr>
          <w:rFonts w:ascii="Verdana" w:hAnsi="Verdana" w:cs="Times New Roman"/>
          <w:color w:val="404040" w:themeColor="text1" w:themeTint="BF"/>
          <w:spacing w:val="-2"/>
          <w:sz w:val="24"/>
          <w:szCs w:val="24"/>
        </w:rPr>
        <w:t>brim Labklājības ministrija plāno īstenot pētījumu par elastīgu nodarbinātības formu (elastīgs darbs, attālināts darbs) izplatību un ieviešanu darba tirgū – gados vecākiem cilvēkiem, studējošajiem, vecākiem ar maziem bērniem, cilvēkiem ar veselības problēmām.</w:t>
      </w:r>
      <w:r w:rsidR="002320B2" w:rsidRPr="00255C7C">
        <w:rPr>
          <w:rFonts w:ascii="Verdana" w:hAnsi="Verdana" w:cs="Times New Roman"/>
          <w:color w:val="404040" w:themeColor="text1" w:themeTint="BF"/>
          <w:spacing w:val="-2"/>
          <w:sz w:val="24"/>
          <w:szCs w:val="24"/>
        </w:rPr>
        <w:t xml:space="preserve"> </w:t>
      </w:r>
      <w:r w:rsidR="00D86945" w:rsidRPr="00255C7C">
        <w:rPr>
          <w:rFonts w:ascii="Verdana" w:hAnsi="Verdana" w:cs="Times New Roman"/>
          <w:color w:val="404040" w:themeColor="text1" w:themeTint="BF"/>
          <w:spacing w:val="-3"/>
          <w:sz w:val="24"/>
          <w:szCs w:val="24"/>
        </w:rPr>
        <w:t>Lai atbalstītu cilvēkus ar ierobežotām darba spēj</w:t>
      </w:r>
      <w:r w:rsidR="00751339" w:rsidRPr="00255C7C">
        <w:rPr>
          <w:rFonts w:ascii="Verdana" w:hAnsi="Verdana" w:cs="Times New Roman"/>
          <w:color w:val="404040" w:themeColor="text1" w:themeTint="BF"/>
          <w:spacing w:val="-3"/>
          <w:sz w:val="24"/>
          <w:szCs w:val="24"/>
        </w:rPr>
        <w:t>ā</w:t>
      </w:r>
      <w:r w:rsidR="00D86945" w:rsidRPr="00255C7C">
        <w:rPr>
          <w:rFonts w:ascii="Verdana" w:hAnsi="Verdana" w:cs="Times New Roman"/>
          <w:color w:val="404040" w:themeColor="text1" w:themeTint="BF"/>
          <w:spacing w:val="-3"/>
          <w:sz w:val="24"/>
          <w:szCs w:val="24"/>
        </w:rPr>
        <w:t>m, valdība no 2014</w:t>
      </w:r>
      <w:r w:rsidR="002320B2" w:rsidRPr="00255C7C">
        <w:rPr>
          <w:rFonts w:ascii="Verdana" w:hAnsi="Verdana" w:cs="Times New Roman"/>
          <w:color w:val="404040" w:themeColor="text1" w:themeTint="BF"/>
          <w:spacing w:val="-3"/>
          <w:sz w:val="24"/>
          <w:szCs w:val="24"/>
        </w:rPr>
        <w:t>. gad</w:t>
      </w:r>
      <w:r w:rsidR="00D86945" w:rsidRPr="00255C7C">
        <w:rPr>
          <w:rFonts w:ascii="Verdana" w:hAnsi="Verdana" w:cs="Times New Roman"/>
          <w:color w:val="404040" w:themeColor="text1" w:themeTint="BF"/>
          <w:spacing w:val="-3"/>
          <w:sz w:val="24"/>
          <w:szCs w:val="24"/>
        </w:rPr>
        <w:t xml:space="preserve">a palielināja valsts atbalstu personām ar I un II grupas invaliditāti. Savukārt, lai cilvēkiem ar ierobežotām darbspējām </w:t>
      </w:r>
      <w:r w:rsidR="00751339" w:rsidRPr="00255C7C">
        <w:rPr>
          <w:rFonts w:ascii="Verdana" w:hAnsi="Verdana" w:cs="Times New Roman"/>
          <w:color w:val="404040" w:themeColor="text1" w:themeTint="BF"/>
          <w:spacing w:val="-3"/>
          <w:sz w:val="24"/>
          <w:szCs w:val="24"/>
        </w:rPr>
        <w:t xml:space="preserve">stimulētu </w:t>
      </w:r>
      <w:r w:rsidR="00D86945" w:rsidRPr="00255C7C">
        <w:rPr>
          <w:rFonts w:ascii="Verdana" w:hAnsi="Verdana" w:cs="Times New Roman"/>
          <w:color w:val="404040" w:themeColor="text1" w:themeTint="BF"/>
          <w:spacing w:val="-3"/>
          <w:sz w:val="24"/>
          <w:szCs w:val="24"/>
        </w:rPr>
        <w:t xml:space="preserve">izglītības iegūšanu un </w:t>
      </w:r>
      <w:r w:rsidR="00D86945" w:rsidRPr="00255C7C">
        <w:rPr>
          <w:rFonts w:ascii="Verdana" w:hAnsi="Verdana" w:cs="Times New Roman"/>
          <w:color w:val="404040" w:themeColor="text1" w:themeTint="BF"/>
          <w:spacing w:val="-3"/>
          <w:sz w:val="24"/>
          <w:szCs w:val="24"/>
        </w:rPr>
        <w:lastRenderedPageBreak/>
        <w:t>iesaistīšanos darba tirgū</w:t>
      </w:r>
      <w:r w:rsidR="00751339" w:rsidRPr="00255C7C">
        <w:rPr>
          <w:rFonts w:ascii="Verdana" w:hAnsi="Verdana" w:cs="Times New Roman"/>
          <w:color w:val="404040" w:themeColor="text1" w:themeTint="BF"/>
          <w:spacing w:val="-3"/>
          <w:sz w:val="24"/>
          <w:szCs w:val="24"/>
        </w:rPr>
        <w:t>,</w:t>
      </w:r>
      <w:r w:rsidR="00D86945" w:rsidRPr="00255C7C">
        <w:rPr>
          <w:rFonts w:ascii="Verdana" w:hAnsi="Verdana" w:cs="Times New Roman"/>
          <w:color w:val="404040" w:themeColor="text1" w:themeTint="BF"/>
          <w:spacing w:val="-3"/>
          <w:sz w:val="24"/>
          <w:szCs w:val="24"/>
        </w:rPr>
        <w:t xml:space="preserve"> valdība 2014</w:t>
      </w:r>
      <w:r w:rsidR="002320B2" w:rsidRPr="00255C7C">
        <w:rPr>
          <w:rFonts w:ascii="Verdana" w:hAnsi="Verdana" w:cs="Times New Roman"/>
          <w:color w:val="404040" w:themeColor="text1" w:themeTint="BF"/>
          <w:spacing w:val="-3"/>
          <w:sz w:val="24"/>
          <w:szCs w:val="24"/>
        </w:rPr>
        <w:t>. gad</w:t>
      </w:r>
      <w:r w:rsidR="00D86945" w:rsidRPr="00255C7C">
        <w:rPr>
          <w:rFonts w:ascii="Verdana" w:hAnsi="Verdana" w:cs="Times New Roman"/>
          <w:color w:val="404040" w:themeColor="text1" w:themeTint="BF"/>
          <w:spacing w:val="-3"/>
          <w:sz w:val="24"/>
          <w:szCs w:val="24"/>
        </w:rPr>
        <w:t>ā turpināja gan valsts budžeta</w:t>
      </w:r>
      <w:r w:rsidR="00BD6A04" w:rsidRPr="00255C7C">
        <w:rPr>
          <w:rFonts w:ascii="Verdana" w:hAnsi="Verdana" w:cs="Times New Roman"/>
          <w:color w:val="404040" w:themeColor="text1" w:themeTint="BF"/>
          <w:spacing w:val="-3"/>
          <w:sz w:val="24"/>
          <w:szCs w:val="24"/>
        </w:rPr>
        <w:t xml:space="preserve"> </w:t>
      </w:r>
      <w:r w:rsidR="00D86945" w:rsidRPr="00255C7C">
        <w:rPr>
          <w:rFonts w:ascii="Verdana" w:hAnsi="Verdana" w:cs="Times New Roman"/>
          <w:color w:val="404040" w:themeColor="text1" w:themeTint="BF"/>
          <w:spacing w:val="-3"/>
          <w:sz w:val="24"/>
          <w:szCs w:val="24"/>
        </w:rPr>
        <w:t>atbalstu asistenta pakalpojuma nodrošināšanai pašvaldībās personām ar invaliditāti, gan nodrošināja iespēju bez maksas saņemt profesionālo rehabilitāciju.</w:t>
      </w:r>
      <w:r w:rsidR="002320B2" w:rsidRPr="00255C7C">
        <w:rPr>
          <w:rFonts w:ascii="Verdana" w:hAnsi="Verdana" w:cs="Times New Roman"/>
          <w:color w:val="404040" w:themeColor="text1" w:themeTint="BF"/>
          <w:spacing w:val="-3"/>
          <w:sz w:val="24"/>
          <w:szCs w:val="24"/>
        </w:rPr>
        <w:t xml:space="preserve"> </w:t>
      </w:r>
    </w:p>
    <w:p w:rsidR="00D86945" w:rsidRPr="00255C7C" w:rsidRDefault="00D86945" w:rsidP="00D86945">
      <w:pPr>
        <w:pStyle w:val="NoSpacing"/>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Atbilstoši Sociālo pakalpojumu attīstības pamatnostādnēm 2014</w:t>
      </w:r>
      <w:r w:rsidR="00B77152" w:rsidRPr="00255C7C">
        <w:rPr>
          <w:rFonts w:ascii="Verdana" w:hAnsi="Verdana" w:cs="Times New Roman"/>
          <w:color w:val="404040" w:themeColor="text1" w:themeTint="BF"/>
          <w:sz w:val="24"/>
          <w:szCs w:val="24"/>
        </w:rPr>
        <w:t>.–2</w:t>
      </w:r>
      <w:r w:rsidRPr="00255C7C">
        <w:rPr>
          <w:rFonts w:ascii="Verdana" w:hAnsi="Verdana" w:cs="Times New Roman"/>
          <w:color w:val="404040" w:themeColor="text1" w:themeTint="BF"/>
          <w:sz w:val="24"/>
          <w:szCs w:val="24"/>
        </w:rPr>
        <w:t>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(MK 04.12.2013. rīk</w:t>
      </w:r>
      <w:r w:rsidR="00B36945" w:rsidRPr="00255C7C">
        <w:rPr>
          <w:rFonts w:ascii="Verdana" w:hAnsi="Verdana" w:cs="Times New Roman"/>
          <w:color w:val="404040" w:themeColor="text1" w:themeTint="BF"/>
          <w:sz w:val="24"/>
          <w:szCs w:val="24"/>
        </w:rPr>
        <w:t>ojums</w:t>
      </w:r>
      <w:r w:rsidRPr="00255C7C">
        <w:rPr>
          <w:rFonts w:ascii="Verdana" w:hAnsi="Verdana" w:cs="Times New Roman"/>
          <w:color w:val="404040" w:themeColor="text1" w:themeTint="BF"/>
          <w:sz w:val="24"/>
          <w:szCs w:val="24"/>
        </w:rPr>
        <w:t xml:space="preserve"> Nr</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 xml:space="preserve">589) MK </w:t>
      </w:r>
      <w:r w:rsidR="00751339" w:rsidRPr="00255C7C">
        <w:rPr>
          <w:rFonts w:ascii="Verdana" w:hAnsi="Verdana" w:cs="Times New Roman"/>
          <w:color w:val="404040" w:themeColor="text1" w:themeTint="BF"/>
          <w:sz w:val="24"/>
          <w:szCs w:val="24"/>
        </w:rPr>
        <w:t>2015. gada 30</w:t>
      </w:r>
      <w:r w:rsidR="00751339" w:rsidRPr="00255C7C">
        <w:rPr>
          <w:rFonts w:ascii="Verdana" w:eastAsia="Calibri" w:hAnsi="Verdana" w:cs="Times New Roman"/>
          <w:bCs/>
          <w:color w:val="404040" w:themeColor="text1" w:themeTint="BF"/>
        </w:rPr>
        <w:t>. </w:t>
      </w:r>
      <w:r w:rsidR="00751339" w:rsidRPr="00255C7C">
        <w:rPr>
          <w:rFonts w:ascii="Verdana" w:hAnsi="Verdana" w:cs="Times New Roman"/>
          <w:color w:val="404040" w:themeColor="text1" w:themeTint="BF"/>
          <w:sz w:val="24"/>
          <w:szCs w:val="24"/>
        </w:rPr>
        <w:t xml:space="preserve">jūnijā </w:t>
      </w:r>
      <w:r w:rsidRPr="00255C7C">
        <w:rPr>
          <w:rFonts w:ascii="Verdana" w:hAnsi="Verdana" w:cs="Times New Roman"/>
          <w:color w:val="404040" w:themeColor="text1" w:themeTint="BF"/>
          <w:sz w:val="24"/>
          <w:szCs w:val="24"/>
        </w:rPr>
        <w:t>apstiprināj</w:t>
      </w:r>
      <w:r w:rsidR="00751339" w:rsidRPr="00255C7C">
        <w:rPr>
          <w:rFonts w:ascii="Verdana" w:hAnsi="Verdana" w:cs="Times New Roman"/>
          <w:color w:val="404040" w:themeColor="text1" w:themeTint="BF"/>
          <w:sz w:val="24"/>
          <w:szCs w:val="24"/>
        </w:rPr>
        <w:t>a</w:t>
      </w:r>
      <w:r w:rsidRPr="00255C7C">
        <w:rPr>
          <w:rFonts w:ascii="Verdana" w:hAnsi="Verdana" w:cs="Times New Roman"/>
          <w:color w:val="404040" w:themeColor="text1" w:themeTint="BF"/>
          <w:sz w:val="24"/>
          <w:szCs w:val="24"/>
        </w:rPr>
        <w:t xml:space="preserve"> noteikumus </w:t>
      </w:r>
      <w:r w:rsidR="00751339" w:rsidRPr="00255C7C">
        <w:rPr>
          <w:rFonts w:ascii="Verdana" w:hAnsi="Verdana" w:cs="Times New Roman"/>
          <w:color w:val="404040" w:themeColor="text1" w:themeTint="BF"/>
          <w:sz w:val="24"/>
          <w:szCs w:val="24"/>
        </w:rPr>
        <w:t>d</w:t>
      </w:r>
      <w:r w:rsidRPr="00255C7C">
        <w:rPr>
          <w:rFonts w:ascii="Verdana" w:hAnsi="Verdana" w:cs="Times New Roman"/>
          <w:color w:val="404040" w:themeColor="text1" w:themeTint="BF"/>
          <w:sz w:val="24"/>
          <w:szCs w:val="24"/>
        </w:rPr>
        <w:t xml:space="preserve">arbības programmas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Izaugsme un nodarbinātība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9.1.4. specifiskā atbalsta mērķa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Palielināt diskriminācijas riskiem pakļauto iedzīvotāju integrāciju sabiedrībā un darba tirgū</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9.1.4.1</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 xml:space="preserve">pasākumam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Profesionālā rehabilitācija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Savukārt Uzraudzības komitejā apstiprināti kritēriji </w:t>
      </w:r>
      <w:r w:rsidR="00751339" w:rsidRPr="00255C7C">
        <w:rPr>
          <w:rFonts w:ascii="Verdana" w:hAnsi="Verdana" w:cs="Times New Roman"/>
          <w:color w:val="404040" w:themeColor="text1" w:themeTint="BF"/>
          <w:sz w:val="24"/>
          <w:szCs w:val="24"/>
        </w:rPr>
        <w:t>d</w:t>
      </w:r>
      <w:r w:rsidRPr="00255C7C">
        <w:rPr>
          <w:rFonts w:ascii="Verdana" w:hAnsi="Verdana" w:cs="Times New Roman"/>
          <w:color w:val="404040" w:themeColor="text1" w:themeTint="BF"/>
          <w:sz w:val="24"/>
          <w:szCs w:val="24"/>
        </w:rPr>
        <w:t xml:space="preserve">arbības programmas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Izaugsme un nodarbinātība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9.1.4. specifiskā atbalsta mērķa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Palielināt diskriminācijas riskiem pakļauto iedzīvotāju integrāciju sabiedrībā un darba tirgū</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9.1.4.2. pasākumam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Tehnisko palīglīdzekļu apmaiņas sistēma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w:t>
      </w:r>
    </w:p>
    <w:p w:rsidR="00D86945" w:rsidRPr="00255C7C" w:rsidRDefault="00D86945" w:rsidP="00D86945">
      <w:pPr>
        <w:pStyle w:val="NoSpacing"/>
        <w:ind w:firstLine="720"/>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pacing w:val="-2"/>
          <w:sz w:val="24"/>
          <w:szCs w:val="24"/>
        </w:rPr>
        <w:t xml:space="preserve">Lai personām ar invaliditāti </w:t>
      </w:r>
      <w:r w:rsidR="00751339" w:rsidRPr="00255C7C">
        <w:rPr>
          <w:rFonts w:ascii="Verdana" w:hAnsi="Verdana" w:cs="Times New Roman"/>
          <w:color w:val="404040" w:themeColor="text1" w:themeTint="BF"/>
          <w:spacing w:val="-2"/>
          <w:sz w:val="24"/>
          <w:szCs w:val="24"/>
        </w:rPr>
        <w:t xml:space="preserve">palielinātu iespēju </w:t>
      </w:r>
      <w:r w:rsidRPr="00255C7C">
        <w:rPr>
          <w:rFonts w:ascii="Verdana" w:hAnsi="Verdana" w:cs="Times New Roman"/>
          <w:color w:val="404040" w:themeColor="text1" w:themeTint="BF"/>
          <w:spacing w:val="-2"/>
          <w:sz w:val="24"/>
          <w:szCs w:val="24"/>
        </w:rPr>
        <w:t>iekļauties sabiedrībā, Sociālo pakalpojumu attīstības pamatnostādnes 2014</w:t>
      </w:r>
      <w:r w:rsidR="00B77152" w:rsidRPr="00255C7C">
        <w:rPr>
          <w:rFonts w:ascii="Verdana" w:hAnsi="Verdana" w:cs="Times New Roman"/>
          <w:color w:val="404040" w:themeColor="text1" w:themeTint="BF"/>
          <w:spacing w:val="-2"/>
          <w:sz w:val="24"/>
          <w:szCs w:val="24"/>
        </w:rPr>
        <w:t>.–2</w:t>
      </w:r>
      <w:r w:rsidRPr="00255C7C">
        <w:rPr>
          <w:rFonts w:ascii="Verdana" w:hAnsi="Verdana" w:cs="Times New Roman"/>
          <w:color w:val="404040" w:themeColor="text1" w:themeTint="BF"/>
          <w:spacing w:val="-2"/>
          <w:sz w:val="24"/>
          <w:szCs w:val="24"/>
        </w:rPr>
        <w:t>020</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am (MK 04.12.2013. rīk</w:t>
      </w:r>
      <w:r w:rsidR="00B36945" w:rsidRPr="00255C7C">
        <w:rPr>
          <w:rFonts w:ascii="Verdana" w:hAnsi="Verdana" w:cs="Times New Roman"/>
          <w:color w:val="404040" w:themeColor="text1" w:themeTint="BF"/>
          <w:spacing w:val="-2"/>
          <w:sz w:val="24"/>
          <w:szCs w:val="24"/>
        </w:rPr>
        <w:t>ojums</w:t>
      </w:r>
      <w:r w:rsidRPr="00255C7C">
        <w:rPr>
          <w:rFonts w:ascii="Verdana" w:hAnsi="Verdana" w:cs="Times New Roman"/>
          <w:color w:val="404040" w:themeColor="text1" w:themeTint="BF"/>
          <w:spacing w:val="-2"/>
          <w:sz w:val="24"/>
          <w:szCs w:val="24"/>
        </w:rPr>
        <w:t xml:space="preserve"> Nr</w:t>
      </w:r>
      <w:r w:rsidR="001B38BB" w:rsidRPr="00255C7C">
        <w:rPr>
          <w:rFonts w:ascii="Verdana" w:eastAsia="Calibri" w:hAnsi="Verdana" w:cs="Times New Roman"/>
          <w:bCs/>
          <w:color w:val="404040" w:themeColor="text1" w:themeTint="BF"/>
          <w:spacing w:val="-2"/>
          <w:sz w:val="24"/>
          <w:szCs w:val="24"/>
        </w:rPr>
        <w:t>. </w:t>
      </w:r>
      <w:r w:rsidRPr="00255C7C">
        <w:rPr>
          <w:rFonts w:ascii="Verdana" w:hAnsi="Verdana" w:cs="Times New Roman"/>
          <w:color w:val="404040" w:themeColor="text1" w:themeTint="BF"/>
          <w:spacing w:val="-2"/>
          <w:sz w:val="24"/>
          <w:szCs w:val="24"/>
        </w:rPr>
        <w:t xml:space="preserve">589) paredz pāreju uz sabiedrībā balstītiem sociālajiem pakalpojumiem personām ar invaliditāti un ģimeniskai videi maksimāli pietuvinātām aprūpes formām bez vecāku gādības palikušajiem bērniem. </w:t>
      </w:r>
      <w:r w:rsidR="00751339" w:rsidRPr="00255C7C">
        <w:rPr>
          <w:rFonts w:ascii="Verdana" w:hAnsi="Verdana" w:cs="Times New Roman"/>
          <w:color w:val="404040" w:themeColor="text1" w:themeTint="BF"/>
          <w:spacing w:val="-2"/>
          <w:sz w:val="24"/>
          <w:szCs w:val="24"/>
        </w:rPr>
        <w:t>M</w:t>
      </w:r>
      <w:r w:rsidRPr="00255C7C">
        <w:rPr>
          <w:rFonts w:ascii="Verdana" w:hAnsi="Verdana" w:cs="Times New Roman"/>
          <w:color w:val="404040" w:themeColor="text1" w:themeTint="BF"/>
          <w:spacing w:val="-2"/>
          <w:sz w:val="24"/>
          <w:szCs w:val="24"/>
        </w:rPr>
        <w:t>inēt</w:t>
      </w:r>
      <w:r w:rsidR="00751339" w:rsidRPr="00255C7C">
        <w:rPr>
          <w:rFonts w:ascii="Verdana" w:hAnsi="Verdana" w:cs="Times New Roman"/>
          <w:color w:val="404040" w:themeColor="text1" w:themeTint="BF"/>
          <w:spacing w:val="-2"/>
          <w:sz w:val="24"/>
          <w:szCs w:val="24"/>
        </w:rPr>
        <w:t>ās</w:t>
      </w:r>
      <w:r w:rsidRPr="00255C7C">
        <w:rPr>
          <w:rFonts w:ascii="Verdana" w:hAnsi="Verdana" w:cs="Times New Roman"/>
          <w:color w:val="404040" w:themeColor="text1" w:themeTint="BF"/>
          <w:spacing w:val="-2"/>
          <w:sz w:val="24"/>
          <w:szCs w:val="24"/>
        </w:rPr>
        <w:t xml:space="preserve"> </w:t>
      </w:r>
      <w:r w:rsidR="00751339" w:rsidRPr="00255C7C">
        <w:rPr>
          <w:rFonts w:ascii="Verdana" w:hAnsi="Verdana" w:cs="Times New Roman"/>
          <w:color w:val="404040" w:themeColor="text1" w:themeTint="BF"/>
          <w:spacing w:val="-2"/>
          <w:sz w:val="24"/>
          <w:szCs w:val="24"/>
        </w:rPr>
        <w:t>p</w:t>
      </w:r>
      <w:r w:rsidRPr="00255C7C">
        <w:rPr>
          <w:rFonts w:ascii="Verdana" w:hAnsi="Verdana" w:cs="Times New Roman"/>
          <w:color w:val="404040" w:themeColor="text1" w:themeTint="BF"/>
          <w:spacing w:val="-2"/>
          <w:sz w:val="24"/>
          <w:szCs w:val="24"/>
        </w:rPr>
        <w:t>amatnostādn</w:t>
      </w:r>
      <w:r w:rsidR="00751339" w:rsidRPr="00255C7C">
        <w:rPr>
          <w:rFonts w:ascii="Verdana" w:hAnsi="Verdana" w:cs="Times New Roman"/>
          <w:color w:val="404040" w:themeColor="text1" w:themeTint="BF"/>
          <w:spacing w:val="-2"/>
          <w:sz w:val="24"/>
          <w:szCs w:val="24"/>
        </w:rPr>
        <w:t>es</w:t>
      </w:r>
      <w:r w:rsidRPr="00255C7C">
        <w:rPr>
          <w:rFonts w:ascii="Verdana" w:hAnsi="Verdana" w:cs="Times New Roman"/>
          <w:color w:val="404040" w:themeColor="text1" w:themeTint="BF"/>
          <w:spacing w:val="-2"/>
          <w:sz w:val="24"/>
          <w:szCs w:val="24"/>
        </w:rPr>
        <w:t xml:space="preserve"> </w:t>
      </w:r>
      <w:r w:rsidR="00751339" w:rsidRPr="00255C7C">
        <w:rPr>
          <w:rFonts w:ascii="Verdana" w:hAnsi="Verdana" w:cs="Times New Roman"/>
          <w:color w:val="404040" w:themeColor="text1" w:themeTint="BF"/>
          <w:spacing w:val="-2"/>
          <w:sz w:val="24"/>
          <w:szCs w:val="24"/>
        </w:rPr>
        <w:t>atbilst d</w:t>
      </w:r>
      <w:r w:rsidRPr="00255C7C">
        <w:rPr>
          <w:rFonts w:ascii="Verdana" w:hAnsi="Verdana" w:cs="Times New Roman"/>
          <w:color w:val="404040" w:themeColor="text1" w:themeTint="BF"/>
          <w:spacing w:val="-2"/>
          <w:sz w:val="24"/>
          <w:szCs w:val="24"/>
        </w:rPr>
        <w:t xml:space="preserve">arbības programmas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Izaugsme un nodarbinātība</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9.2.2</w:t>
      </w:r>
      <w:r w:rsidR="001B38BB" w:rsidRPr="00255C7C">
        <w:rPr>
          <w:rFonts w:ascii="Verdana" w:eastAsia="Calibri" w:hAnsi="Verdana" w:cs="Times New Roman"/>
          <w:bCs/>
          <w:color w:val="404040" w:themeColor="text1" w:themeTint="BF"/>
          <w:spacing w:val="-2"/>
          <w:sz w:val="24"/>
          <w:szCs w:val="24"/>
        </w:rPr>
        <w:t>. </w:t>
      </w:r>
      <w:r w:rsidRPr="00255C7C">
        <w:rPr>
          <w:rFonts w:ascii="Verdana" w:hAnsi="Verdana" w:cs="Times New Roman"/>
          <w:color w:val="404040" w:themeColor="text1" w:themeTint="BF"/>
          <w:spacing w:val="-2"/>
          <w:sz w:val="24"/>
          <w:szCs w:val="24"/>
        </w:rPr>
        <w:t xml:space="preserve">specifiskā atbalsta mērķa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Palielināt kvalitatīvu institucionālai aprūpei alternatīvu sociālo pakalpojumu dzīvesvietā un ģimeniskai videi pietuvinātu pakalpojumu pieejamību personām ar invaliditāti un bērniem" 9.2.2.1</w:t>
      </w:r>
      <w:r w:rsidR="001B38BB" w:rsidRPr="00255C7C">
        <w:rPr>
          <w:rFonts w:ascii="Verdana" w:eastAsia="Calibri" w:hAnsi="Verdana" w:cs="Times New Roman"/>
          <w:bCs/>
          <w:color w:val="404040" w:themeColor="text1" w:themeTint="BF"/>
          <w:spacing w:val="-2"/>
          <w:sz w:val="24"/>
          <w:szCs w:val="24"/>
        </w:rPr>
        <w:t>. </w:t>
      </w:r>
      <w:r w:rsidRPr="00255C7C">
        <w:rPr>
          <w:rFonts w:ascii="Verdana" w:hAnsi="Verdana" w:cs="Times New Roman"/>
          <w:color w:val="404040" w:themeColor="text1" w:themeTint="BF"/>
          <w:spacing w:val="-2"/>
          <w:sz w:val="24"/>
          <w:szCs w:val="24"/>
        </w:rPr>
        <w:t xml:space="preserve">pasākumam </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Deinstitucionalizācija</w:t>
      </w:r>
      <w:r w:rsidR="002320B2" w:rsidRPr="00255C7C">
        <w:rPr>
          <w:rFonts w:ascii="Verdana" w:hAnsi="Verdana" w:cs="Times New Roman"/>
          <w:color w:val="404040" w:themeColor="text1" w:themeTint="BF"/>
          <w:spacing w:val="-2"/>
          <w:sz w:val="24"/>
          <w:szCs w:val="24"/>
        </w:rPr>
        <w:t>"</w:t>
      </w:r>
      <w:r w:rsidRPr="00255C7C">
        <w:rPr>
          <w:rFonts w:ascii="Verdana" w:hAnsi="Verdana" w:cs="Times New Roman"/>
          <w:color w:val="404040" w:themeColor="text1" w:themeTint="BF"/>
          <w:spacing w:val="-2"/>
          <w:sz w:val="24"/>
          <w:szCs w:val="24"/>
        </w:rPr>
        <w:t xml:space="preserve"> (2015</w:t>
      </w:r>
      <w:r w:rsidR="002320B2" w:rsidRPr="00255C7C">
        <w:rPr>
          <w:rFonts w:ascii="Verdana" w:hAnsi="Verdana" w:cs="Times New Roman"/>
          <w:color w:val="404040" w:themeColor="text1" w:themeTint="BF"/>
          <w:spacing w:val="-2"/>
          <w:sz w:val="24"/>
          <w:szCs w:val="24"/>
        </w:rPr>
        <w:t>. gad</w:t>
      </w:r>
      <w:r w:rsidRPr="00255C7C">
        <w:rPr>
          <w:rFonts w:ascii="Verdana" w:hAnsi="Verdana" w:cs="Times New Roman"/>
          <w:color w:val="404040" w:themeColor="text1" w:themeTint="BF"/>
          <w:spacing w:val="-2"/>
          <w:sz w:val="24"/>
          <w:szCs w:val="24"/>
        </w:rPr>
        <w:t>a 16</w:t>
      </w:r>
      <w:r w:rsidR="001B38BB" w:rsidRPr="00255C7C">
        <w:rPr>
          <w:rFonts w:ascii="Verdana" w:eastAsia="Calibri" w:hAnsi="Verdana" w:cs="Times New Roman"/>
          <w:bCs/>
          <w:color w:val="404040" w:themeColor="text1" w:themeTint="BF"/>
          <w:spacing w:val="-2"/>
          <w:sz w:val="24"/>
          <w:szCs w:val="24"/>
        </w:rPr>
        <w:t>. </w:t>
      </w:r>
      <w:r w:rsidRPr="00255C7C">
        <w:rPr>
          <w:rFonts w:ascii="Verdana" w:hAnsi="Verdana" w:cs="Times New Roman"/>
          <w:color w:val="404040" w:themeColor="text1" w:themeTint="BF"/>
          <w:spacing w:val="-2"/>
          <w:sz w:val="24"/>
          <w:szCs w:val="24"/>
        </w:rPr>
        <w:t>jūnij</w:t>
      </w:r>
      <w:r w:rsidR="00751339" w:rsidRPr="00255C7C">
        <w:rPr>
          <w:rFonts w:ascii="Verdana" w:hAnsi="Verdana" w:cs="Times New Roman"/>
          <w:color w:val="404040" w:themeColor="text1" w:themeTint="BF"/>
          <w:spacing w:val="-2"/>
          <w:sz w:val="24"/>
          <w:szCs w:val="24"/>
        </w:rPr>
        <w:t>s</w:t>
      </w:r>
      <w:r w:rsidRPr="00255C7C">
        <w:rPr>
          <w:rFonts w:ascii="Verdana" w:hAnsi="Verdana" w:cs="Times New Roman"/>
          <w:color w:val="404040" w:themeColor="text1" w:themeTint="BF"/>
          <w:spacing w:val="-2"/>
          <w:sz w:val="24"/>
          <w:szCs w:val="24"/>
        </w:rPr>
        <w:t>)</w:t>
      </w:r>
      <w:r w:rsidR="00C15FAB" w:rsidRPr="00255C7C">
        <w:rPr>
          <w:rFonts w:ascii="Verdana" w:hAnsi="Verdana" w:cs="Times New Roman"/>
          <w:color w:val="404040" w:themeColor="text1" w:themeTint="BF"/>
          <w:spacing w:val="-2"/>
          <w:sz w:val="24"/>
          <w:szCs w:val="24"/>
        </w:rPr>
        <w:t>.</w:t>
      </w:r>
    </w:p>
    <w:p w:rsidR="00D86945" w:rsidRPr="00255C7C" w:rsidRDefault="00D86945" w:rsidP="00D86945">
      <w:pPr>
        <w:pStyle w:val="NoSpacing"/>
        <w:ind w:firstLine="720"/>
        <w:jc w:val="both"/>
        <w:rPr>
          <w:rFonts w:ascii="Verdana" w:hAnsi="Verdana" w:cs="Times New Roman"/>
          <w:color w:val="404040" w:themeColor="text1" w:themeTint="BF"/>
          <w:spacing w:val="-3"/>
          <w:sz w:val="24"/>
          <w:szCs w:val="24"/>
        </w:rPr>
      </w:pPr>
      <w:r w:rsidRPr="00255C7C">
        <w:rPr>
          <w:rFonts w:ascii="Verdana" w:hAnsi="Verdana" w:cs="Times New Roman"/>
          <w:color w:val="404040" w:themeColor="text1" w:themeTint="BF"/>
          <w:spacing w:val="-3"/>
          <w:sz w:val="24"/>
          <w:szCs w:val="24"/>
        </w:rPr>
        <w:t>Būtiska loma atbalsta sniegšanā iedzīvotājiem ir pašvaldību sociālajiem darbiniekiem. Atbilstoši Profesionāla sociālā darba attīstības pamatnostādnēm 2014.</w:t>
      </w:r>
      <w:r w:rsidR="00202696"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2020</w:t>
      </w:r>
      <w:r w:rsidR="002320B2" w:rsidRPr="00255C7C">
        <w:rPr>
          <w:rFonts w:ascii="Verdana" w:hAnsi="Verdana" w:cs="Times New Roman"/>
          <w:color w:val="404040" w:themeColor="text1" w:themeTint="BF"/>
          <w:spacing w:val="-3"/>
          <w:sz w:val="24"/>
          <w:szCs w:val="24"/>
        </w:rPr>
        <w:t>. gad</w:t>
      </w:r>
      <w:r w:rsidRPr="00255C7C">
        <w:rPr>
          <w:rFonts w:ascii="Verdana" w:hAnsi="Verdana" w:cs="Times New Roman"/>
          <w:color w:val="404040" w:themeColor="text1" w:themeTint="BF"/>
          <w:spacing w:val="-3"/>
          <w:sz w:val="24"/>
          <w:szCs w:val="24"/>
        </w:rPr>
        <w:t>am (apstiprinātas 2013. g</w:t>
      </w:r>
      <w:r w:rsidR="001B38BB" w:rsidRPr="00255C7C">
        <w:rPr>
          <w:rFonts w:ascii="Verdana" w:hAnsi="Verdana" w:cs="Times New Roman"/>
          <w:color w:val="404040" w:themeColor="text1" w:themeTint="BF"/>
          <w:spacing w:val="-3"/>
          <w:sz w:val="24"/>
          <w:szCs w:val="24"/>
        </w:rPr>
        <w:t>ada</w:t>
      </w:r>
      <w:r w:rsidRPr="00255C7C">
        <w:rPr>
          <w:rFonts w:ascii="Verdana" w:hAnsi="Verdana" w:cs="Times New Roman"/>
          <w:color w:val="404040" w:themeColor="text1" w:themeTint="BF"/>
          <w:spacing w:val="-3"/>
          <w:sz w:val="24"/>
          <w:szCs w:val="24"/>
        </w:rPr>
        <w:t xml:space="preserve"> 18</w:t>
      </w:r>
      <w:r w:rsidR="001B38BB" w:rsidRPr="00255C7C">
        <w:rPr>
          <w:rFonts w:ascii="Verdana" w:eastAsia="Calibri" w:hAnsi="Verdana" w:cs="Times New Roman"/>
          <w:bCs/>
          <w:color w:val="404040" w:themeColor="text1" w:themeTint="BF"/>
          <w:spacing w:val="-3"/>
          <w:sz w:val="24"/>
          <w:szCs w:val="24"/>
        </w:rPr>
        <w:t>. </w:t>
      </w:r>
      <w:r w:rsidRPr="00255C7C">
        <w:rPr>
          <w:rFonts w:ascii="Verdana" w:hAnsi="Verdana" w:cs="Times New Roman"/>
          <w:color w:val="404040" w:themeColor="text1" w:themeTint="BF"/>
          <w:spacing w:val="-3"/>
          <w:sz w:val="24"/>
          <w:szCs w:val="24"/>
        </w:rPr>
        <w:t xml:space="preserve">decembrī) MK </w:t>
      </w:r>
      <w:r w:rsidR="00956829" w:rsidRPr="00255C7C">
        <w:rPr>
          <w:rFonts w:ascii="Verdana" w:hAnsi="Verdana" w:cs="Times New Roman"/>
          <w:color w:val="404040" w:themeColor="text1" w:themeTint="BF"/>
          <w:spacing w:val="-3"/>
          <w:sz w:val="24"/>
          <w:szCs w:val="24"/>
        </w:rPr>
        <w:t>2015. gada 14</w:t>
      </w:r>
      <w:r w:rsidR="00956829" w:rsidRPr="00255C7C">
        <w:rPr>
          <w:rFonts w:ascii="Verdana" w:eastAsia="Calibri" w:hAnsi="Verdana" w:cs="Times New Roman"/>
          <w:bCs/>
          <w:color w:val="404040" w:themeColor="text1" w:themeTint="BF"/>
          <w:spacing w:val="-3"/>
          <w:sz w:val="24"/>
          <w:szCs w:val="24"/>
        </w:rPr>
        <w:t>. </w:t>
      </w:r>
      <w:r w:rsidR="00956829" w:rsidRPr="00255C7C">
        <w:rPr>
          <w:rFonts w:ascii="Verdana" w:hAnsi="Verdana" w:cs="Times New Roman"/>
          <w:color w:val="404040" w:themeColor="text1" w:themeTint="BF"/>
          <w:spacing w:val="-3"/>
          <w:sz w:val="24"/>
          <w:szCs w:val="24"/>
        </w:rPr>
        <w:t xml:space="preserve">aprīlī </w:t>
      </w:r>
      <w:r w:rsidRPr="00255C7C">
        <w:rPr>
          <w:rFonts w:ascii="Verdana" w:hAnsi="Verdana" w:cs="Times New Roman"/>
          <w:color w:val="404040" w:themeColor="text1" w:themeTint="BF"/>
          <w:spacing w:val="-3"/>
          <w:sz w:val="24"/>
          <w:szCs w:val="24"/>
        </w:rPr>
        <w:t xml:space="preserve">pieņēma noteikumus </w:t>
      </w:r>
      <w:r w:rsidR="00751339" w:rsidRPr="00255C7C">
        <w:rPr>
          <w:rFonts w:ascii="Verdana" w:hAnsi="Verdana" w:cs="Times New Roman"/>
          <w:color w:val="404040" w:themeColor="text1" w:themeTint="BF"/>
          <w:spacing w:val="-3"/>
          <w:sz w:val="24"/>
          <w:szCs w:val="24"/>
        </w:rPr>
        <w:t>d</w:t>
      </w:r>
      <w:r w:rsidRPr="00255C7C">
        <w:rPr>
          <w:rFonts w:ascii="Verdana" w:hAnsi="Verdana" w:cs="Times New Roman"/>
          <w:color w:val="404040" w:themeColor="text1" w:themeTint="BF"/>
          <w:spacing w:val="-3"/>
          <w:sz w:val="24"/>
          <w:szCs w:val="24"/>
        </w:rPr>
        <w:t xml:space="preserve">arbības programmas </w:t>
      </w:r>
      <w:r w:rsidR="002320B2"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Izaugsme un nodarbinātība</w:t>
      </w:r>
      <w:r w:rsidR="00956829"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 xml:space="preserve"> 9.2.1</w:t>
      </w:r>
      <w:r w:rsidR="001B38BB" w:rsidRPr="00255C7C">
        <w:rPr>
          <w:rFonts w:ascii="Verdana" w:eastAsia="Calibri" w:hAnsi="Verdana" w:cs="Times New Roman"/>
          <w:bCs/>
          <w:color w:val="404040" w:themeColor="text1" w:themeTint="BF"/>
          <w:spacing w:val="-3"/>
          <w:sz w:val="24"/>
          <w:szCs w:val="24"/>
        </w:rPr>
        <w:t>. </w:t>
      </w:r>
      <w:r w:rsidRPr="00255C7C">
        <w:rPr>
          <w:rFonts w:ascii="Verdana" w:hAnsi="Verdana" w:cs="Times New Roman"/>
          <w:color w:val="404040" w:themeColor="text1" w:themeTint="BF"/>
          <w:spacing w:val="-3"/>
          <w:sz w:val="24"/>
          <w:szCs w:val="24"/>
        </w:rPr>
        <w:t xml:space="preserve">specifiskā atbalsta mērķa </w:t>
      </w:r>
      <w:r w:rsidR="002320B2"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Paaugstināt sociālo dienestu darba efektivitāti un darbinieku profesionalitāti darbam ar riska situācijās esošām personām</w:t>
      </w:r>
      <w:r w:rsidR="002320B2"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 xml:space="preserve"> 9.2.1.1</w:t>
      </w:r>
      <w:r w:rsidR="001B38BB" w:rsidRPr="00255C7C">
        <w:rPr>
          <w:rFonts w:ascii="Verdana" w:eastAsia="Calibri" w:hAnsi="Verdana" w:cs="Times New Roman"/>
          <w:bCs/>
          <w:color w:val="404040" w:themeColor="text1" w:themeTint="BF"/>
          <w:spacing w:val="-3"/>
          <w:sz w:val="24"/>
          <w:szCs w:val="24"/>
        </w:rPr>
        <w:t>. </w:t>
      </w:r>
      <w:r w:rsidRPr="00255C7C">
        <w:rPr>
          <w:rFonts w:ascii="Verdana" w:hAnsi="Verdana" w:cs="Times New Roman"/>
          <w:color w:val="404040" w:themeColor="text1" w:themeTint="BF"/>
          <w:spacing w:val="-3"/>
          <w:sz w:val="24"/>
          <w:szCs w:val="24"/>
        </w:rPr>
        <w:t xml:space="preserve">pasākumam </w:t>
      </w:r>
      <w:r w:rsidR="00672CD3"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Profesionāla sociālā darba attīstība pašvaldībās</w:t>
      </w:r>
      <w:r w:rsidR="00956829" w:rsidRPr="00255C7C">
        <w:rPr>
          <w:rFonts w:ascii="Verdana" w:hAnsi="Verdana" w:cs="Times New Roman"/>
          <w:color w:val="404040" w:themeColor="text1" w:themeTint="BF"/>
          <w:spacing w:val="-3"/>
          <w:sz w:val="24"/>
          <w:szCs w:val="24"/>
        </w:rPr>
        <w:t>"</w:t>
      </w:r>
      <w:r w:rsidRPr="00255C7C">
        <w:rPr>
          <w:rFonts w:ascii="Verdana" w:hAnsi="Verdana" w:cs="Times New Roman"/>
          <w:color w:val="404040" w:themeColor="text1" w:themeTint="BF"/>
          <w:spacing w:val="-3"/>
          <w:sz w:val="24"/>
          <w:szCs w:val="24"/>
        </w:rPr>
        <w:t>.</w:t>
      </w:r>
    </w:p>
    <w:p w:rsidR="00523B11" w:rsidRDefault="00523B11"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Default="0084789D" w:rsidP="00E053B8">
      <w:pPr>
        <w:pStyle w:val="NoSpacing"/>
        <w:jc w:val="both"/>
        <w:rPr>
          <w:rFonts w:ascii="Verdana" w:hAnsi="Verdana" w:cs="Times New Roman"/>
          <w:color w:val="404040" w:themeColor="text1" w:themeTint="BF"/>
        </w:rPr>
      </w:pPr>
    </w:p>
    <w:p w:rsidR="0084789D" w:rsidRPr="00255C7C" w:rsidRDefault="0084789D" w:rsidP="00E053B8">
      <w:pPr>
        <w:pStyle w:val="NoSpacing"/>
        <w:jc w:val="both"/>
        <w:rPr>
          <w:rFonts w:ascii="Verdana" w:hAnsi="Verdana" w:cs="Times New Roman"/>
          <w:color w:val="404040" w:themeColor="text1" w:themeTint="BF"/>
        </w:rPr>
      </w:pPr>
    </w:p>
    <w:p w:rsidR="00A650F7" w:rsidRPr="00255C7C" w:rsidRDefault="002B675B" w:rsidP="002B675B">
      <w:pPr>
        <w:pStyle w:val="Heading2"/>
        <w:tabs>
          <w:tab w:val="left" w:pos="567"/>
          <w:tab w:val="left" w:pos="1276"/>
        </w:tabs>
        <w:spacing w:before="0" w:line="240" w:lineRule="auto"/>
        <w:rPr>
          <w:rFonts w:ascii="Verdana" w:hAnsi="Verdana" w:cs="Times New Roman"/>
          <w:color w:val="9D2235"/>
        </w:rPr>
      </w:pPr>
      <w:bookmarkStart w:id="20" w:name="_Toc429155043"/>
      <w:r w:rsidRPr="00255C7C">
        <w:rPr>
          <w:rFonts w:ascii="Verdana" w:hAnsi="Verdana" w:cs="Times New Roman"/>
          <w:color w:val="9D2235"/>
        </w:rPr>
        <w:lastRenderedPageBreak/>
        <w:t xml:space="preserve">3.3. </w:t>
      </w:r>
      <w:r w:rsidR="00A650F7" w:rsidRPr="00255C7C">
        <w:rPr>
          <w:rFonts w:ascii="Verdana" w:hAnsi="Verdana" w:cs="Times New Roman"/>
          <w:color w:val="9D2235"/>
        </w:rPr>
        <w:t>Tautas ataudze un ģimene</w:t>
      </w:r>
      <w:bookmarkEnd w:id="20"/>
      <w:r w:rsidR="00A650F7" w:rsidRPr="00255C7C">
        <w:rPr>
          <w:rFonts w:ascii="Verdana" w:hAnsi="Verdana" w:cs="Times New Roman"/>
          <w:color w:val="9D2235"/>
        </w:rPr>
        <w:t xml:space="preserve"> </w:t>
      </w:r>
    </w:p>
    <w:p w:rsidR="00485A29" w:rsidRPr="00884BE1" w:rsidRDefault="00485A29" w:rsidP="00E053B8">
      <w:pPr>
        <w:spacing w:after="0" w:line="240" w:lineRule="auto"/>
        <w:jc w:val="both"/>
        <w:rPr>
          <w:rFonts w:ascii="Verdana" w:hAnsi="Verdana" w:cs="Times New Roman"/>
          <w:sz w:val="24"/>
          <w:szCs w:val="24"/>
        </w:rPr>
      </w:pPr>
    </w:p>
    <w:p w:rsidR="00DB6E08" w:rsidRPr="00255C7C" w:rsidRDefault="00DB6E08" w:rsidP="00DB6E08">
      <w:pPr>
        <w:spacing w:after="0" w:line="240" w:lineRule="auto"/>
        <w:ind w:firstLine="720"/>
        <w:jc w:val="both"/>
        <w:rPr>
          <w:rFonts w:ascii="Verdana" w:hAnsi="Verdana" w:cs="Times New Roman"/>
          <w:color w:val="4A442A" w:themeColor="background2" w:themeShade="40"/>
          <w:sz w:val="24"/>
          <w:szCs w:val="24"/>
        </w:rPr>
      </w:pPr>
      <w:r w:rsidRPr="00255C7C">
        <w:rPr>
          <w:rFonts w:ascii="Verdana" w:hAnsi="Verdana" w:cs="Times New Roman"/>
          <w:color w:val="4A442A" w:themeColor="background2" w:themeShade="40"/>
          <w:sz w:val="24"/>
          <w:szCs w:val="24"/>
        </w:rPr>
        <w:t xml:space="preserve">Apakšnodaļas ietvaros sākotnēji raksturots primārais tautas ataudzi raksturojošais rādītājs – jaundzimušo skaits pārskata perioda dinamikā. Atsaucoties uz LIAS2030 uzstādījumu, ka </w:t>
      </w:r>
      <w:r w:rsidR="002320B2" w:rsidRPr="00255C7C">
        <w:rPr>
          <w:rFonts w:ascii="Verdana" w:hAnsi="Verdana" w:cs="Times New Roman"/>
          <w:color w:val="4A442A" w:themeColor="background2" w:themeShade="40"/>
          <w:sz w:val="24"/>
          <w:szCs w:val="24"/>
        </w:rPr>
        <w:t>"</w:t>
      </w:r>
      <w:r w:rsidRPr="00255C7C">
        <w:rPr>
          <w:rFonts w:ascii="Verdana" w:hAnsi="Verdana" w:cs="Times New Roman"/>
          <w:color w:val="4A442A" w:themeColor="background2" w:themeShade="40"/>
          <w:sz w:val="24"/>
          <w:szCs w:val="24"/>
        </w:rPr>
        <w:t>demogrāfiskā situācija Latvijā tagad un nākotnē ir tieši saistīta ar mūsu galvenā resursa – cilvēkkapitāla – ietekmi uz ekonomisko kapitālu un tā attīstību, [savukārt] nepieciešamība maksimāli iesaistīt iedzīvotājus darba tirgū un uzturēt augstu darbaspēka produktivitāti palielinās spriedzi darba un ģimenes dzīves līdzsvarošanā</w:t>
      </w:r>
      <w:r w:rsidR="002320B2" w:rsidRPr="00255C7C">
        <w:rPr>
          <w:rFonts w:ascii="Verdana" w:hAnsi="Verdana" w:cs="Times New Roman"/>
          <w:color w:val="4A442A" w:themeColor="background2" w:themeShade="40"/>
          <w:sz w:val="24"/>
          <w:szCs w:val="24"/>
        </w:rPr>
        <w:t>"</w:t>
      </w:r>
      <w:r w:rsidRPr="00255C7C">
        <w:rPr>
          <w:rFonts w:ascii="Verdana" w:hAnsi="Verdana" w:cs="Times New Roman"/>
          <w:color w:val="4A442A" w:themeColor="background2" w:themeShade="40"/>
          <w:sz w:val="24"/>
          <w:szCs w:val="24"/>
        </w:rPr>
        <w:t>, nodaļas turpinājumā analizētas Latvijas iedzīvotāju iespējas savienot ģimenes un darba dzīvi, akcentējot pirmsskolas izglītības iestāžu pieejamības nozīmīgo lomu vecāku nodarbinātības veicināšanā. Nodaļas ietvaros ieskicēts arī adopcijas un ārpusģimenes aprūpes sistēmu pilnveid</w:t>
      </w:r>
      <w:r w:rsidR="00606F48" w:rsidRPr="00255C7C">
        <w:rPr>
          <w:rFonts w:ascii="Verdana" w:hAnsi="Verdana" w:cs="Times New Roman"/>
          <w:color w:val="4A442A" w:themeColor="background2" w:themeShade="40"/>
          <w:sz w:val="24"/>
          <w:szCs w:val="24"/>
        </w:rPr>
        <w:t>es progresa vērtējums</w:t>
      </w:r>
      <w:r w:rsidRPr="00255C7C">
        <w:rPr>
          <w:rFonts w:ascii="Verdana" w:hAnsi="Verdana" w:cs="Times New Roman"/>
          <w:color w:val="4A442A" w:themeColor="background2" w:themeShade="40"/>
          <w:sz w:val="24"/>
          <w:szCs w:val="24"/>
        </w:rPr>
        <w:t xml:space="preserve">. Savukārt, lai veicinātu stipru ģimeņu veidošanos, īpaša uzmanība jāpievērš ģimeni destabilizējošo faktoru mazināšanai, jo īpaši vardarbības </w:t>
      </w:r>
      <w:r w:rsidR="00606F48" w:rsidRPr="00255C7C">
        <w:rPr>
          <w:rFonts w:ascii="Verdana" w:hAnsi="Verdana" w:cs="Times New Roman"/>
          <w:color w:val="4A442A" w:themeColor="background2" w:themeShade="40"/>
          <w:sz w:val="24"/>
          <w:szCs w:val="24"/>
        </w:rPr>
        <w:t xml:space="preserve">novēršanai </w:t>
      </w:r>
      <w:r w:rsidRPr="00255C7C">
        <w:rPr>
          <w:rFonts w:ascii="Verdana" w:hAnsi="Verdana" w:cs="Times New Roman"/>
          <w:color w:val="4A442A" w:themeColor="background2" w:themeShade="40"/>
          <w:sz w:val="24"/>
          <w:szCs w:val="24"/>
        </w:rPr>
        <w:t>ģimenē, kas tematiski iekļauta NAP2020 rīcības virzienos un analizēta šīs nodaļas noslēgumā.</w:t>
      </w:r>
    </w:p>
    <w:p w:rsidR="0046624D" w:rsidRPr="00884BE1" w:rsidRDefault="0046624D" w:rsidP="00DB6E08">
      <w:pPr>
        <w:spacing w:after="0" w:line="240" w:lineRule="auto"/>
        <w:rPr>
          <w:rFonts w:ascii="Verdana" w:hAnsi="Verdana" w:cs="Times New Roman"/>
          <w:sz w:val="24"/>
          <w:szCs w:val="24"/>
          <w:u w:val="single"/>
        </w:rPr>
      </w:pPr>
    </w:p>
    <w:p w:rsidR="00DB6E08" w:rsidRPr="00255C7C" w:rsidRDefault="00DB6E08" w:rsidP="00DB6E08">
      <w:pPr>
        <w:spacing w:after="0" w:line="240" w:lineRule="auto"/>
        <w:rPr>
          <w:rFonts w:ascii="Verdana" w:hAnsi="Verdana" w:cs="Times New Roman"/>
          <w:color w:val="9D2235"/>
          <w:sz w:val="24"/>
          <w:szCs w:val="24"/>
        </w:rPr>
      </w:pPr>
      <w:r w:rsidRPr="00255C7C">
        <w:rPr>
          <w:rFonts w:ascii="Verdana" w:hAnsi="Verdana" w:cs="Times New Roman"/>
          <w:color w:val="9D2235"/>
          <w:sz w:val="24"/>
          <w:szCs w:val="24"/>
        </w:rPr>
        <w:t>Dzimstība</w:t>
      </w:r>
    </w:p>
    <w:p w:rsidR="00DB6E08" w:rsidRPr="00255C7C" w:rsidRDefault="00DB6E08" w:rsidP="00153B32">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Saskaņā ar statistikas datiem, pēdējo gadu laikā vērojamas pozitīvas izmaiņas dzimstības, kā arī vairākos tautas ataudzes rādītajos</w:t>
      </w:r>
      <w:r w:rsidRPr="00255C7C">
        <w:rPr>
          <w:rStyle w:val="FootnoteReference"/>
          <w:rFonts w:ascii="Verdana" w:eastAsia="Times New Roman" w:hAnsi="Verdana" w:cs="Times New Roman"/>
          <w:color w:val="404040" w:themeColor="text1" w:themeTint="BF"/>
          <w:sz w:val="24"/>
          <w:szCs w:val="24"/>
          <w:lang w:eastAsia="lv-LV"/>
        </w:rPr>
        <w:footnoteReference w:id="83"/>
      </w:r>
      <w:r w:rsidRPr="00255C7C">
        <w:rPr>
          <w:rFonts w:ascii="Verdana" w:hAnsi="Verdana" w:cs="Times New Roman"/>
          <w:color w:val="404040" w:themeColor="text1" w:themeTint="BF"/>
          <w:sz w:val="24"/>
          <w:szCs w:val="24"/>
        </w:rPr>
        <w:t>:</w:t>
      </w:r>
    </w:p>
    <w:p w:rsidR="00DB6E08" w:rsidRPr="00255C7C" w:rsidRDefault="00C93335" w:rsidP="00B26342">
      <w:pPr>
        <w:pStyle w:val="ListParagraph"/>
        <w:numPr>
          <w:ilvl w:val="0"/>
          <w:numId w:val="4"/>
        </w:numPr>
        <w:tabs>
          <w:tab w:val="left" w:pos="1134"/>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j</w:t>
      </w:r>
      <w:r w:rsidR="00DB6E08" w:rsidRPr="00255C7C">
        <w:rPr>
          <w:rFonts w:ascii="Verdana" w:hAnsi="Verdana" w:cs="Times New Roman"/>
          <w:color w:val="404040" w:themeColor="text1" w:themeTint="BF"/>
          <w:sz w:val="24"/>
          <w:szCs w:val="24"/>
        </w:rPr>
        <w:t>au trešo gadu pēc kārtas Latvijā vērojams dzimstības pieaugums (</w:t>
      </w:r>
      <w:r w:rsidR="00DB6E08" w:rsidRPr="00255C7C">
        <w:rPr>
          <w:rFonts w:ascii="Verdana" w:eastAsia="Times New Roman" w:hAnsi="Verdana" w:cs="Times New Roman"/>
          <w:color w:val="404040" w:themeColor="text1" w:themeTint="BF"/>
          <w:sz w:val="24"/>
          <w:szCs w:val="24"/>
          <w:lang w:eastAsia="lv-LV"/>
        </w:rPr>
        <w:t>2011</w:t>
      </w:r>
      <w:r w:rsidR="002320B2" w:rsidRPr="00255C7C">
        <w:rPr>
          <w:rFonts w:ascii="Verdana" w:eastAsia="Times New Roman" w:hAnsi="Verdana" w:cs="Times New Roman"/>
          <w:color w:val="404040" w:themeColor="text1" w:themeTint="BF"/>
          <w:sz w:val="24"/>
          <w:szCs w:val="24"/>
          <w:lang w:eastAsia="lv-LV"/>
        </w:rPr>
        <w:t>. gad</w:t>
      </w:r>
      <w:r w:rsidR="00DA1144" w:rsidRPr="00255C7C">
        <w:rPr>
          <w:rFonts w:ascii="Verdana" w:eastAsia="Times New Roman" w:hAnsi="Verdana" w:cs="Times New Roman"/>
          <w:color w:val="404040" w:themeColor="text1" w:themeTint="BF"/>
          <w:sz w:val="24"/>
          <w:szCs w:val="24"/>
          <w:lang w:eastAsia="lv-LV"/>
        </w:rPr>
        <w:t>ā – 18,8 </w:t>
      </w:r>
      <w:r w:rsidR="00DB6E08" w:rsidRPr="00255C7C">
        <w:rPr>
          <w:rFonts w:ascii="Verdana" w:eastAsia="Times New Roman" w:hAnsi="Verdana" w:cs="Times New Roman"/>
          <w:color w:val="404040" w:themeColor="text1" w:themeTint="BF"/>
          <w:sz w:val="24"/>
          <w:szCs w:val="24"/>
          <w:lang w:eastAsia="lv-LV"/>
        </w:rPr>
        <w:t xml:space="preserve">tūkst., </w:t>
      </w:r>
      <w:r w:rsidR="00C21AAB" w:rsidRPr="00255C7C">
        <w:rPr>
          <w:rFonts w:ascii="Verdana" w:eastAsia="Times New Roman" w:hAnsi="Verdana" w:cs="Times New Roman"/>
          <w:color w:val="404040" w:themeColor="text1" w:themeTint="BF"/>
          <w:sz w:val="24"/>
          <w:szCs w:val="24"/>
          <w:lang w:eastAsia="lv-LV"/>
        </w:rPr>
        <w:t>2012.</w:t>
      </w:r>
      <w:r w:rsidR="00F81FBC" w:rsidRPr="00255C7C">
        <w:rPr>
          <w:rFonts w:ascii="Verdana" w:eastAsia="Times New Roman" w:hAnsi="Verdana" w:cs="Times New Roman"/>
          <w:color w:val="404040" w:themeColor="text1" w:themeTint="BF"/>
          <w:sz w:val="24"/>
          <w:szCs w:val="24"/>
          <w:lang w:eastAsia="lv-LV"/>
        </w:rPr>
        <w:t> gadā</w:t>
      </w:r>
      <w:r w:rsidR="00C21AAB" w:rsidRPr="00255C7C">
        <w:rPr>
          <w:rFonts w:ascii="Verdana" w:eastAsia="Times New Roman" w:hAnsi="Verdana" w:cs="Times New Roman"/>
          <w:color w:val="404040" w:themeColor="text1" w:themeTint="BF"/>
          <w:sz w:val="24"/>
          <w:szCs w:val="24"/>
          <w:lang w:eastAsia="lv-LV"/>
        </w:rPr>
        <w:t xml:space="preserve"> – </w:t>
      </w:r>
      <w:r w:rsidR="00F81FBC" w:rsidRPr="00255C7C">
        <w:rPr>
          <w:rFonts w:ascii="Verdana" w:eastAsia="Times New Roman" w:hAnsi="Verdana" w:cs="Times New Roman"/>
          <w:color w:val="404040" w:themeColor="text1" w:themeTint="BF"/>
          <w:sz w:val="24"/>
          <w:szCs w:val="24"/>
          <w:lang w:eastAsia="lv-LV"/>
        </w:rPr>
        <w:t xml:space="preserve">19,9 tūkst., </w:t>
      </w:r>
      <w:r w:rsidR="00C21AAB" w:rsidRPr="00255C7C">
        <w:rPr>
          <w:rFonts w:ascii="Verdana" w:eastAsia="Times New Roman" w:hAnsi="Verdana" w:cs="Times New Roman"/>
          <w:color w:val="404040" w:themeColor="text1" w:themeTint="BF"/>
          <w:sz w:val="24"/>
          <w:szCs w:val="24"/>
          <w:lang w:eastAsia="lv-LV"/>
        </w:rPr>
        <w:t>2013.</w:t>
      </w:r>
      <w:r w:rsidR="00F81FBC" w:rsidRPr="00255C7C">
        <w:rPr>
          <w:rFonts w:ascii="Verdana" w:eastAsia="Times New Roman" w:hAnsi="Verdana" w:cs="Times New Roman"/>
          <w:color w:val="404040" w:themeColor="text1" w:themeTint="BF"/>
          <w:sz w:val="24"/>
          <w:szCs w:val="24"/>
          <w:lang w:eastAsia="lv-LV"/>
        </w:rPr>
        <w:t xml:space="preserve"> gadā – 20,6 tūkst., </w:t>
      </w:r>
      <w:r w:rsidR="00DB6E08" w:rsidRPr="00255C7C">
        <w:rPr>
          <w:rFonts w:ascii="Verdana" w:eastAsia="Times New Roman" w:hAnsi="Verdana" w:cs="Times New Roman"/>
          <w:color w:val="404040" w:themeColor="text1" w:themeTint="BF"/>
          <w:sz w:val="24"/>
          <w:szCs w:val="24"/>
          <w:lang w:eastAsia="lv-LV"/>
        </w:rPr>
        <w:t>2014</w:t>
      </w:r>
      <w:r w:rsidR="002320B2" w:rsidRPr="00255C7C">
        <w:rPr>
          <w:rFonts w:ascii="Verdana" w:eastAsia="Times New Roman" w:hAnsi="Verdana" w:cs="Times New Roman"/>
          <w:color w:val="404040" w:themeColor="text1" w:themeTint="BF"/>
          <w:sz w:val="24"/>
          <w:szCs w:val="24"/>
          <w:lang w:eastAsia="lv-LV"/>
        </w:rPr>
        <w:t>. gad</w:t>
      </w:r>
      <w:r w:rsidR="00DB6E08" w:rsidRPr="00255C7C">
        <w:rPr>
          <w:rFonts w:ascii="Verdana" w:eastAsia="Times New Roman" w:hAnsi="Verdana" w:cs="Times New Roman"/>
          <w:color w:val="404040" w:themeColor="text1" w:themeTint="BF"/>
          <w:sz w:val="24"/>
          <w:szCs w:val="24"/>
          <w:lang w:eastAsia="lv-LV"/>
        </w:rPr>
        <w:t>ā – 21,7 tūkst.</w:t>
      </w:r>
      <w:r w:rsidR="00DB6E08" w:rsidRPr="00255C7C">
        <w:rPr>
          <w:rFonts w:ascii="Verdana" w:hAnsi="Verdana" w:cs="Times New Roman"/>
          <w:color w:val="404040" w:themeColor="text1" w:themeTint="BF"/>
          <w:sz w:val="24"/>
          <w:szCs w:val="24"/>
        </w:rPr>
        <w:t>), tādējādi katru gadu jaundzimušo skaits pieaug par aptuveni 700 – 1000 bērniem salīdzinājumā ar iepriekšējo gadu. Tomēr dzimstība joprojām nav sasniegusi pirmskrīzes vai 90</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u sākuma līmeni un jaundzimušo skaits nav pietiekams tautas ataudzes nodrošināšanai (sk. 1</w:t>
      </w:r>
      <w:r w:rsidR="00862406" w:rsidRPr="00255C7C">
        <w:rPr>
          <w:rFonts w:ascii="Verdana" w:hAnsi="Verdana" w:cs="Times New Roman"/>
          <w:color w:val="404040" w:themeColor="text1" w:themeTint="BF"/>
          <w:sz w:val="24"/>
          <w:szCs w:val="24"/>
        </w:rPr>
        <w:t>3</w:t>
      </w:r>
      <w:r w:rsidR="00DB6E08" w:rsidRPr="00255C7C">
        <w:rPr>
          <w:rFonts w:ascii="Verdana" w:hAnsi="Verdana" w:cs="Times New Roman"/>
          <w:color w:val="404040" w:themeColor="text1" w:themeTint="BF"/>
          <w:sz w:val="24"/>
          <w:szCs w:val="24"/>
        </w:rPr>
        <w:t>. att.);</w:t>
      </w:r>
    </w:p>
    <w:p w:rsidR="00DB6E08" w:rsidRPr="00255C7C" w:rsidRDefault="00C93335" w:rsidP="00B26342">
      <w:pPr>
        <w:pStyle w:val="ListParagraph"/>
        <w:numPr>
          <w:ilvl w:val="0"/>
          <w:numId w:val="4"/>
        </w:numPr>
        <w:tabs>
          <w:tab w:val="left" w:pos="1134"/>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w:t>
      </w:r>
      <w:r w:rsidR="00DB6E08" w:rsidRPr="00255C7C">
        <w:rPr>
          <w:rFonts w:ascii="Verdana" w:hAnsi="Verdana" w:cs="Times New Roman"/>
          <w:color w:val="404040" w:themeColor="text1" w:themeTint="BF"/>
          <w:sz w:val="24"/>
          <w:szCs w:val="24"/>
        </w:rPr>
        <w:t xml:space="preserve">alielinās arī </w:t>
      </w:r>
      <w:r w:rsidR="00DB6E08" w:rsidRPr="00255C7C">
        <w:rPr>
          <w:rFonts w:ascii="Verdana" w:eastAsia="Times New Roman" w:hAnsi="Verdana" w:cs="Times New Roman"/>
          <w:color w:val="404040" w:themeColor="text1" w:themeTint="BF"/>
          <w:sz w:val="24"/>
          <w:szCs w:val="24"/>
          <w:lang w:eastAsia="lv-LV"/>
        </w:rPr>
        <w:t>otro (2011</w:t>
      </w:r>
      <w:r w:rsidR="002320B2" w:rsidRPr="00255C7C">
        <w:rPr>
          <w:rFonts w:ascii="Verdana" w:eastAsia="Times New Roman" w:hAnsi="Verdana" w:cs="Times New Roman"/>
          <w:color w:val="404040" w:themeColor="text1" w:themeTint="BF"/>
          <w:sz w:val="24"/>
          <w:szCs w:val="24"/>
          <w:lang w:eastAsia="lv-LV"/>
        </w:rPr>
        <w:t>. gad</w:t>
      </w:r>
      <w:r w:rsidR="00DB6E08" w:rsidRPr="00255C7C">
        <w:rPr>
          <w:rFonts w:ascii="Verdana" w:eastAsia="Times New Roman" w:hAnsi="Verdana" w:cs="Times New Roman"/>
          <w:color w:val="404040" w:themeColor="text1" w:themeTint="BF"/>
          <w:sz w:val="24"/>
          <w:szCs w:val="24"/>
          <w:lang w:eastAsia="lv-LV"/>
        </w:rPr>
        <w:t>ā – 35,5</w:t>
      </w:r>
      <w:r w:rsidR="00B77152" w:rsidRPr="00255C7C">
        <w:rPr>
          <w:rFonts w:ascii="Verdana" w:eastAsia="Times New Roman" w:hAnsi="Verdana" w:cs="Times New Roman"/>
          <w:color w:val="404040" w:themeColor="text1" w:themeTint="BF"/>
          <w:sz w:val="24"/>
          <w:szCs w:val="24"/>
          <w:lang w:eastAsia="lv-LV"/>
        </w:rPr>
        <w:t> %</w:t>
      </w:r>
      <w:r w:rsidR="00DB6E08" w:rsidRPr="00255C7C">
        <w:rPr>
          <w:rFonts w:ascii="Verdana" w:eastAsia="Times New Roman" w:hAnsi="Verdana" w:cs="Times New Roman"/>
          <w:color w:val="404040" w:themeColor="text1" w:themeTint="BF"/>
          <w:sz w:val="24"/>
          <w:szCs w:val="24"/>
          <w:lang w:eastAsia="lv-LV"/>
        </w:rPr>
        <w:t>, 2014</w:t>
      </w:r>
      <w:r w:rsidR="002320B2" w:rsidRPr="00255C7C">
        <w:rPr>
          <w:rFonts w:ascii="Verdana" w:eastAsia="Times New Roman" w:hAnsi="Verdana" w:cs="Times New Roman"/>
          <w:color w:val="404040" w:themeColor="text1" w:themeTint="BF"/>
          <w:sz w:val="24"/>
          <w:szCs w:val="24"/>
          <w:lang w:eastAsia="lv-LV"/>
        </w:rPr>
        <w:t>. gad</w:t>
      </w:r>
      <w:r w:rsidR="00DB6E08" w:rsidRPr="00255C7C">
        <w:rPr>
          <w:rFonts w:ascii="Verdana" w:eastAsia="Times New Roman" w:hAnsi="Verdana" w:cs="Times New Roman"/>
          <w:color w:val="404040" w:themeColor="text1" w:themeTint="BF"/>
          <w:sz w:val="24"/>
          <w:szCs w:val="24"/>
          <w:lang w:eastAsia="lv-LV"/>
        </w:rPr>
        <w:t>ā – 37,5</w:t>
      </w:r>
      <w:r w:rsidR="00B77152" w:rsidRPr="00255C7C">
        <w:rPr>
          <w:rFonts w:ascii="Verdana" w:eastAsia="Times New Roman" w:hAnsi="Verdana" w:cs="Times New Roman"/>
          <w:color w:val="404040" w:themeColor="text1" w:themeTint="BF"/>
          <w:sz w:val="24"/>
          <w:szCs w:val="24"/>
          <w:lang w:eastAsia="lv-LV"/>
        </w:rPr>
        <w:t> %</w:t>
      </w:r>
      <w:r w:rsidR="00DB6E08" w:rsidRPr="00255C7C">
        <w:rPr>
          <w:rFonts w:ascii="Verdana" w:eastAsia="Times New Roman" w:hAnsi="Verdana" w:cs="Times New Roman"/>
          <w:color w:val="404040" w:themeColor="text1" w:themeTint="BF"/>
          <w:sz w:val="24"/>
          <w:szCs w:val="24"/>
          <w:lang w:eastAsia="lv-LV"/>
        </w:rPr>
        <w:t xml:space="preserve">) </w:t>
      </w:r>
      <w:r w:rsidR="00DB6E08" w:rsidRPr="00255C7C">
        <w:rPr>
          <w:rFonts w:ascii="Verdana" w:hAnsi="Verdana" w:cs="Times New Roman"/>
          <w:color w:val="404040" w:themeColor="text1" w:themeTint="BF"/>
          <w:sz w:val="24"/>
          <w:szCs w:val="24"/>
        </w:rPr>
        <w:t xml:space="preserve">un trešo (attiecīgi </w:t>
      </w:r>
      <w:r w:rsidR="00DB6E08" w:rsidRPr="00255C7C">
        <w:rPr>
          <w:rFonts w:ascii="Verdana" w:eastAsia="Times New Roman" w:hAnsi="Verdana" w:cs="Times New Roman"/>
          <w:color w:val="404040" w:themeColor="text1" w:themeTint="BF"/>
          <w:sz w:val="24"/>
          <w:szCs w:val="24"/>
          <w:lang w:eastAsia="lv-LV"/>
        </w:rPr>
        <w:t>11,9</w:t>
      </w:r>
      <w:r w:rsidR="00B77152" w:rsidRPr="00255C7C">
        <w:rPr>
          <w:rFonts w:ascii="Verdana" w:eastAsia="Times New Roman" w:hAnsi="Verdana" w:cs="Times New Roman"/>
          <w:color w:val="404040" w:themeColor="text1" w:themeTint="BF"/>
          <w:sz w:val="24"/>
          <w:szCs w:val="24"/>
          <w:lang w:eastAsia="lv-LV"/>
        </w:rPr>
        <w:t> %</w:t>
      </w:r>
      <w:r w:rsidR="00DB6E08" w:rsidRPr="00255C7C">
        <w:rPr>
          <w:rFonts w:ascii="Verdana" w:eastAsia="Times New Roman" w:hAnsi="Verdana" w:cs="Times New Roman"/>
          <w:color w:val="404040" w:themeColor="text1" w:themeTint="BF"/>
          <w:sz w:val="24"/>
          <w:szCs w:val="24"/>
          <w:lang w:eastAsia="lv-LV"/>
        </w:rPr>
        <w:t xml:space="preserve"> un 13,3</w:t>
      </w:r>
      <w:r w:rsidR="00B77152" w:rsidRPr="00255C7C">
        <w:rPr>
          <w:rFonts w:ascii="Verdana" w:eastAsia="Times New Roman" w:hAnsi="Verdana" w:cs="Times New Roman"/>
          <w:color w:val="404040" w:themeColor="text1" w:themeTint="BF"/>
          <w:sz w:val="24"/>
          <w:szCs w:val="24"/>
          <w:lang w:eastAsia="lv-LV"/>
        </w:rPr>
        <w:t> %</w:t>
      </w:r>
      <w:r w:rsidR="00DB6E08" w:rsidRPr="00255C7C">
        <w:rPr>
          <w:rFonts w:ascii="Verdana" w:eastAsia="Times New Roman" w:hAnsi="Verdana" w:cs="Times New Roman"/>
          <w:color w:val="404040" w:themeColor="text1" w:themeTint="BF"/>
          <w:sz w:val="24"/>
          <w:szCs w:val="24"/>
          <w:lang w:eastAsia="lv-LV"/>
        </w:rPr>
        <w:t xml:space="preserve">) </w:t>
      </w:r>
      <w:r w:rsidR="00DB6E08" w:rsidRPr="00255C7C">
        <w:rPr>
          <w:rFonts w:ascii="Verdana" w:hAnsi="Verdana" w:cs="Times New Roman"/>
          <w:color w:val="404040" w:themeColor="text1" w:themeTint="BF"/>
          <w:sz w:val="24"/>
          <w:szCs w:val="24"/>
        </w:rPr>
        <w:t xml:space="preserve">bērnu īpatsvars jaundzimušo kopskaitā. Turklāt jāatzīmē, ka otro bērnu īpatsvars jaundzimušo kopskaitā sasniedzis apmēru, kāds bija </w:t>
      </w:r>
      <w:r w:rsidR="002320B2" w:rsidRPr="00255C7C">
        <w:rPr>
          <w:rFonts w:ascii="Verdana" w:hAnsi="Verdana" w:cs="Times New Roman"/>
          <w:color w:val="404040" w:themeColor="text1" w:themeTint="BF"/>
          <w:sz w:val="24"/>
          <w:szCs w:val="24"/>
        </w:rPr>
        <w:t>"</w:t>
      </w:r>
      <w:r w:rsidR="00DB6E08" w:rsidRPr="00255C7C">
        <w:rPr>
          <w:rFonts w:ascii="Verdana" w:hAnsi="Verdana" w:cs="Times New Roman"/>
          <w:color w:val="404040" w:themeColor="text1" w:themeTint="BF"/>
          <w:sz w:val="24"/>
          <w:szCs w:val="24"/>
        </w:rPr>
        <w:t>dzimstības buma</w:t>
      </w:r>
      <w:r w:rsidR="002320B2" w:rsidRPr="00255C7C">
        <w:rPr>
          <w:rFonts w:ascii="Verdana" w:hAnsi="Verdana" w:cs="Times New Roman"/>
          <w:color w:val="404040" w:themeColor="text1" w:themeTint="BF"/>
          <w:sz w:val="24"/>
          <w:szCs w:val="24"/>
        </w:rPr>
        <w:t>"</w:t>
      </w:r>
      <w:r w:rsidR="00DB6E08" w:rsidRPr="00255C7C">
        <w:rPr>
          <w:rFonts w:ascii="Verdana" w:hAnsi="Verdana" w:cs="Times New Roman"/>
          <w:color w:val="404040" w:themeColor="text1" w:themeTint="BF"/>
          <w:sz w:val="24"/>
          <w:szCs w:val="24"/>
        </w:rPr>
        <w:t xml:space="preserve"> laikā 80</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 xml:space="preserve">u vidū, absolūtos skaitļos rādītājs ir atgriezies pirmskrīzes līmenī, arī trešo bērnu īpatsvars jaundzimušo kopskaitā </w:t>
      </w:r>
      <w:r w:rsidRPr="00255C7C">
        <w:rPr>
          <w:rFonts w:ascii="Verdana" w:hAnsi="Verdana" w:cs="Times New Roman"/>
          <w:color w:val="404040" w:themeColor="text1" w:themeTint="BF"/>
          <w:sz w:val="24"/>
          <w:szCs w:val="24"/>
        </w:rPr>
        <w:t>ir</w:t>
      </w:r>
      <w:r w:rsidR="00DB6E08" w:rsidRPr="00255C7C">
        <w:rPr>
          <w:rFonts w:ascii="Verdana" w:hAnsi="Verdana" w:cs="Times New Roman"/>
          <w:color w:val="404040" w:themeColor="text1" w:themeTint="BF"/>
          <w:sz w:val="24"/>
          <w:szCs w:val="24"/>
        </w:rPr>
        <w:t xml:space="preserve"> augstākais pēdējo 30 gadu laikā, kas absolūtos skaitļos ir augstākais kopš 1993</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a;</w:t>
      </w:r>
    </w:p>
    <w:p w:rsidR="00DB6E08" w:rsidRPr="00255C7C" w:rsidRDefault="00C93335" w:rsidP="00B26342">
      <w:pPr>
        <w:pStyle w:val="ListParagraph"/>
        <w:numPr>
          <w:ilvl w:val="0"/>
          <w:numId w:val="4"/>
        </w:numPr>
        <w:tabs>
          <w:tab w:val="left" w:pos="1134"/>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w:t>
      </w:r>
      <w:r w:rsidR="00DB6E08" w:rsidRPr="00255C7C">
        <w:rPr>
          <w:rFonts w:ascii="Verdana" w:hAnsi="Verdana" w:cs="Times New Roman"/>
          <w:color w:val="404040" w:themeColor="text1" w:themeTint="BF"/>
          <w:sz w:val="24"/>
          <w:szCs w:val="24"/>
        </w:rPr>
        <w:t>īdz ar pozitīvām dzimstības tendencēm vienlaikus ik gadu samazinās abortu, tai skaitā arī mākslīgo abortu skaits;</w:t>
      </w:r>
    </w:p>
    <w:p w:rsidR="00DB6E08" w:rsidRPr="00255C7C" w:rsidRDefault="00C93335" w:rsidP="00B26342">
      <w:pPr>
        <w:pStyle w:val="ListParagraph"/>
        <w:numPr>
          <w:ilvl w:val="0"/>
          <w:numId w:val="4"/>
        </w:numPr>
        <w:tabs>
          <w:tab w:val="left" w:pos="1134"/>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w:t>
      </w:r>
      <w:r w:rsidR="00DB6E08" w:rsidRPr="00255C7C">
        <w:rPr>
          <w:rFonts w:ascii="Verdana" w:hAnsi="Verdana" w:cs="Times New Roman"/>
          <w:color w:val="404040" w:themeColor="text1" w:themeTint="BF"/>
          <w:sz w:val="24"/>
          <w:szCs w:val="24"/>
        </w:rPr>
        <w:t>nalizējot vecāku demogrāfiskos rādītājus, var konstatēt pozitīvas izmaiņas dzimstības vecumkoeficientā 25</w:t>
      </w:r>
      <w:r w:rsidRPr="00255C7C">
        <w:rPr>
          <w:rFonts w:ascii="Verdana" w:hAnsi="Verdana" w:cs="Times New Roman"/>
          <w:color w:val="404040" w:themeColor="text1" w:themeTint="BF"/>
          <w:sz w:val="24"/>
          <w:szCs w:val="24"/>
        </w:rPr>
        <w:t>–</w:t>
      </w:r>
      <w:r w:rsidR="00DB6E08" w:rsidRPr="00255C7C">
        <w:rPr>
          <w:rFonts w:ascii="Verdana" w:hAnsi="Verdana" w:cs="Times New Roman"/>
          <w:color w:val="404040" w:themeColor="text1" w:themeTint="BF"/>
          <w:sz w:val="24"/>
          <w:szCs w:val="24"/>
        </w:rPr>
        <w:t xml:space="preserve">29 </w:t>
      </w:r>
      <w:r w:rsidR="00E953F0" w:rsidRPr="00255C7C">
        <w:rPr>
          <w:rFonts w:ascii="Verdana" w:hAnsi="Verdana" w:cs="Times New Roman"/>
          <w:color w:val="404040" w:themeColor="text1" w:themeTint="BF"/>
          <w:sz w:val="24"/>
          <w:szCs w:val="24"/>
        </w:rPr>
        <w:t>g</w:t>
      </w:r>
      <w:r w:rsidRPr="00255C7C">
        <w:rPr>
          <w:rFonts w:ascii="Verdana" w:hAnsi="Verdana" w:cs="Times New Roman"/>
          <w:color w:val="404040" w:themeColor="text1" w:themeTint="BF"/>
          <w:sz w:val="24"/>
          <w:szCs w:val="24"/>
        </w:rPr>
        <w:t>adus</w:t>
      </w:r>
      <w:r w:rsidR="00E953F0" w:rsidRPr="00255C7C">
        <w:rPr>
          <w:rFonts w:ascii="Verdana" w:hAnsi="Verdana" w:cs="Times New Roman"/>
          <w:color w:val="404040" w:themeColor="text1" w:themeTint="BF"/>
          <w:sz w:val="24"/>
          <w:szCs w:val="24"/>
        </w:rPr>
        <w:t xml:space="preserve"> v</w:t>
      </w:r>
      <w:r w:rsidRPr="00255C7C">
        <w:rPr>
          <w:rFonts w:ascii="Verdana" w:hAnsi="Verdana" w:cs="Times New Roman"/>
          <w:color w:val="404040" w:themeColor="text1" w:themeTint="BF"/>
          <w:sz w:val="24"/>
          <w:szCs w:val="24"/>
        </w:rPr>
        <w:t>ecām</w:t>
      </w:r>
      <w:r w:rsidR="00DB6E08" w:rsidRPr="00255C7C">
        <w:rPr>
          <w:rFonts w:ascii="Verdana" w:hAnsi="Verdana" w:cs="Times New Roman"/>
          <w:color w:val="404040" w:themeColor="text1" w:themeTint="BF"/>
          <w:sz w:val="24"/>
          <w:szCs w:val="24"/>
        </w:rPr>
        <w:t xml:space="preserve"> sievietēm, kas pamazām pieaug kopš 2011</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a;</w:t>
      </w:r>
    </w:p>
    <w:p w:rsidR="00DB6E08" w:rsidRPr="00255C7C" w:rsidRDefault="00C93335" w:rsidP="00B26342">
      <w:pPr>
        <w:pStyle w:val="ListParagraph"/>
        <w:numPr>
          <w:ilvl w:val="0"/>
          <w:numId w:val="4"/>
        </w:numPr>
        <w:tabs>
          <w:tab w:val="left" w:pos="1134"/>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w:t>
      </w:r>
      <w:r w:rsidR="00DB6E08" w:rsidRPr="00255C7C">
        <w:rPr>
          <w:rFonts w:ascii="Verdana" w:hAnsi="Verdana" w:cs="Times New Roman"/>
          <w:color w:val="404040" w:themeColor="text1" w:themeTint="BF"/>
          <w:sz w:val="24"/>
          <w:szCs w:val="24"/>
        </w:rPr>
        <w:t>ēdējos trīs gadus pamazām pieaug noslēgto laulību skaits (</w:t>
      </w:r>
      <w:r w:rsidR="00DB6E08" w:rsidRPr="00255C7C">
        <w:rPr>
          <w:rFonts w:ascii="Verdana" w:eastAsia="Times New Roman" w:hAnsi="Verdana" w:cs="Times New Roman"/>
          <w:color w:val="404040" w:themeColor="text1" w:themeTint="BF"/>
          <w:sz w:val="24"/>
          <w:szCs w:val="24"/>
          <w:lang w:eastAsia="lv-LV"/>
        </w:rPr>
        <w:t>2011</w:t>
      </w:r>
      <w:r w:rsidR="002320B2" w:rsidRPr="00255C7C">
        <w:rPr>
          <w:rFonts w:ascii="Verdana" w:eastAsia="Times New Roman" w:hAnsi="Verdana" w:cs="Times New Roman"/>
          <w:color w:val="404040" w:themeColor="text1" w:themeTint="BF"/>
          <w:sz w:val="24"/>
          <w:szCs w:val="24"/>
          <w:lang w:eastAsia="lv-LV"/>
        </w:rPr>
        <w:t>. gad</w:t>
      </w:r>
      <w:r w:rsidR="00DB6E08" w:rsidRPr="00255C7C">
        <w:rPr>
          <w:rFonts w:ascii="Verdana" w:eastAsia="Times New Roman" w:hAnsi="Verdana" w:cs="Times New Roman"/>
          <w:color w:val="404040" w:themeColor="text1" w:themeTint="BF"/>
          <w:sz w:val="24"/>
          <w:szCs w:val="24"/>
          <w:lang w:eastAsia="lv-LV"/>
        </w:rPr>
        <w:t>ā – 10 760, 2014</w:t>
      </w:r>
      <w:r w:rsidR="002320B2" w:rsidRPr="00255C7C">
        <w:rPr>
          <w:rFonts w:ascii="Verdana" w:eastAsia="Times New Roman" w:hAnsi="Verdana" w:cs="Times New Roman"/>
          <w:color w:val="404040" w:themeColor="text1" w:themeTint="BF"/>
          <w:sz w:val="24"/>
          <w:szCs w:val="24"/>
          <w:lang w:eastAsia="lv-LV"/>
        </w:rPr>
        <w:t>. gad</w:t>
      </w:r>
      <w:r w:rsidR="00DB6E08" w:rsidRPr="00255C7C">
        <w:rPr>
          <w:rFonts w:ascii="Verdana" w:eastAsia="Times New Roman" w:hAnsi="Verdana" w:cs="Times New Roman"/>
          <w:color w:val="404040" w:themeColor="text1" w:themeTint="BF"/>
          <w:sz w:val="24"/>
          <w:szCs w:val="24"/>
          <w:lang w:eastAsia="lv-LV"/>
        </w:rPr>
        <w:t xml:space="preserve">ā – 12 515) un samazinās šķirto </w:t>
      </w:r>
      <w:r w:rsidR="00DB6E08" w:rsidRPr="00255C7C">
        <w:rPr>
          <w:rFonts w:ascii="Verdana" w:eastAsia="Times New Roman" w:hAnsi="Verdana" w:cs="Times New Roman"/>
          <w:color w:val="404040" w:themeColor="text1" w:themeTint="BF"/>
          <w:sz w:val="24"/>
          <w:szCs w:val="24"/>
          <w:lang w:eastAsia="lv-LV"/>
        </w:rPr>
        <w:lastRenderedPageBreak/>
        <w:t>laulību skaits (attiecīgi 8 302 un 6 271)</w:t>
      </w:r>
      <w:r w:rsidR="00DB6E08" w:rsidRPr="00255C7C">
        <w:rPr>
          <w:rFonts w:ascii="Verdana" w:hAnsi="Verdana" w:cs="Times New Roman"/>
          <w:color w:val="404040" w:themeColor="text1" w:themeTint="BF"/>
          <w:sz w:val="24"/>
          <w:szCs w:val="24"/>
        </w:rPr>
        <w:t>, tomēr vēl aizvien tikai nedaudz vairāk par pusi bērnu dzimst laulībā;</w:t>
      </w:r>
    </w:p>
    <w:p w:rsidR="00DB6E08" w:rsidRPr="00255C7C" w:rsidRDefault="00C93335" w:rsidP="00B26342">
      <w:pPr>
        <w:pStyle w:val="ListParagraph"/>
        <w:numPr>
          <w:ilvl w:val="0"/>
          <w:numId w:val="4"/>
        </w:numPr>
        <w:tabs>
          <w:tab w:val="left" w:pos="1134"/>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i</w:t>
      </w:r>
      <w:r w:rsidR="00DB6E08" w:rsidRPr="00255C7C">
        <w:rPr>
          <w:rFonts w:ascii="Verdana" w:hAnsi="Verdana" w:cs="Times New Roman"/>
          <w:color w:val="404040" w:themeColor="text1" w:themeTint="BF"/>
          <w:sz w:val="24"/>
          <w:szCs w:val="24"/>
        </w:rPr>
        <w:t>k gadu samazinās to bērnu skaits, kuriem, reģistrējot dzimšanu, nav noteikta paternitāte.</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Ņemot vērā iepriekš minēto, var konstatēt, ka, lai arī NAP2020 izstrādes gaitā sākotnēji noteiktie mērķa rādītāji (vēlamā prognoze) vēl nav sasniegti, tomēr reālistiskā prognoze ir piepildīta –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jaundzimušo bērnu skaits pārsniedz 21 tūkstoti (</w:t>
      </w:r>
      <w:r w:rsidR="00DF7B60" w:rsidRPr="00255C7C">
        <w:rPr>
          <w:rFonts w:ascii="Verdana" w:eastAsia="Times New Roman" w:hAnsi="Verdana" w:cs="Times New Roman"/>
          <w:color w:val="404040" w:themeColor="text1" w:themeTint="BF"/>
          <w:sz w:val="24"/>
          <w:szCs w:val="24"/>
          <w:lang w:eastAsia="lv-LV"/>
        </w:rPr>
        <w:t>sk. 13. att.</w:t>
      </w:r>
      <w:r w:rsidRPr="00255C7C">
        <w:rPr>
          <w:rFonts w:ascii="Verdana" w:hAnsi="Verdana" w:cs="Times New Roman"/>
          <w:color w:val="404040" w:themeColor="text1" w:themeTint="BF"/>
          <w:sz w:val="24"/>
          <w:szCs w:val="24"/>
        </w:rPr>
        <w:t>).</w:t>
      </w:r>
    </w:p>
    <w:p w:rsidR="00786D22" w:rsidRPr="00255C7C" w:rsidRDefault="00786D22" w:rsidP="00786D22">
      <w:pPr>
        <w:spacing w:after="0" w:line="240" w:lineRule="auto"/>
        <w:jc w:val="both"/>
        <w:rPr>
          <w:rFonts w:ascii="Verdana" w:hAnsi="Verdana" w:cs="Times New Roman"/>
          <w:color w:val="404040" w:themeColor="text1" w:themeTint="BF"/>
          <w:sz w:val="10"/>
          <w:szCs w:val="10"/>
        </w:rPr>
      </w:pPr>
    </w:p>
    <w:p w:rsidR="00DF7B60" w:rsidRPr="00255C7C" w:rsidRDefault="00DF7B60" w:rsidP="00DF7B60">
      <w:pPr>
        <w:spacing w:after="0" w:line="240" w:lineRule="auto"/>
        <w:jc w:val="right"/>
        <w:rPr>
          <w:rFonts w:ascii="Verdana" w:hAnsi="Verdana" w:cs="Times New Roman"/>
          <w:iCs/>
          <w:color w:val="404040" w:themeColor="text1" w:themeTint="BF"/>
        </w:rPr>
      </w:pPr>
      <w:r w:rsidRPr="00255C7C">
        <w:rPr>
          <w:rFonts w:ascii="Verdana" w:hAnsi="Verdana" w:cs="Times New Roman"/>
          <w:iCs/>
          <w:color w:val="404040" w:themeColor="text1" w:themeTint="BF"/>
        </w:rPr>
        <w:t>13. attēls</w:t>
      </w:r>
    </w:p>
    <w:p w:rsidR="00786D22" w:rsidRPr="00255C7C" w:rsidRDefault="00786D22" w:rsidP="00786D22">
      <w:pPr>
        <w:spacing w:after="0" w:line="240" w:lineRule="auto"/>
        <w:jc w:val="both"/>
        <w:rPr>
          <w:rFonts w:ascii="Verdana" w:hAnsi="Verdana" w:cs="Times New Roman"/>
          <w:color w:val="404040" w:themeColor="text1" w:themeTint="BF"/>
          <w:sz w:val="10"/>
          <w:szCs w:val="10"/>
        </w:rPr>
      </w:pPr>
    </w:p>
    <w:p w:rsidR="00DB6E08" w:rsidRPr="00255C7C" w:rsidRDefault="00DB6E08" w:rsidP="00786D22">
      <w:pPr>
        <w:spacing w:after="0" w:line="240" w:lineRule="auto"/>
        <w:jc w:val="center"/>
        <w:rPr>
          <w:rFonts w:ascii="Verdana" w:hAnsi="Verdana" w:cs="Times New Roman"/>
          <w:b/>
          <w:color w:val="404040" w:themeColor="text1" w:themeTint="BF"/>
        </w:rPr>
      </w:pPr>
      <w:r w:rsidRPr="00255C7C">
        <w:rPr>
          <w:rFonts w:ascii="Verdana" w:hAnsi="Verdana" w:cs="Times New Roman"/>
          <w:b/>
          <w:color w:val="404040" w:themeColor="text1" w:themeTint="BF"/>
        </w:rPr>
        <w:t>Jaundzimušo skaits Latvijā</w:t>
      </w:r>
    </w:p>
    <w:p w:rsidR="00786D22" w:rsidRPr="00884BE1" w:rsidRDefault="00786D22" w:rsidP="00786D22">
      <w:pPr>
        <w:spacing w:after="0"/>
        <w:jc w:val="both"/>
        <w:rPr>
          <w:rFonts w:ascii="Verdana" w:hAnsi="Verdana" w:cs="Times New Roman"/>
          <w:sz w:val="16"/>
          <w:szCs w:val="16"/>
        </w:rPr>
      </w:pPr>
    </w:p>
    <w:p w:rsidR="00DB6E08" w:rsidRPr="00884BE1" w:rsidRDefault="00DB6E08" w:rsidP="00DB6E08">
      <w:pPr>
        <w:spacing w:after="0" w:line="240" w:lineRule="auto"/>
        <w:jc w:val="both"/>
        <w:rPr>
          <w:rFonts w:ascii="Verdana" w:hAnsi="Verdana" w:cs="Times New Roman"/>
          <w:sz w:val="24"/>
          <w:szCs w:val="24"/>
        </w:rPr>
      </w:pPr>
      <w:r w:rsidRPr="00884BE1">
        <w:rPr>
          <w:rFonts w:ascii="Verdana" w:hAnsi="Verdana" w:cs="Times New Roman"/>
          <w:noProof/>
          <w:lang w:eastAsia="lv-LV"/>
        </w:rPr>
        <w:drawing>
          <wp:inline distT="0" distB="0" distL="0" distR="0" wp14:anchorId="5D4D5249" wp14:editId="7A5AAA9C">
            <wp:extent cx="5669280" cy="3053300"/>
            <wp:effectExtent l="0" t="0" r="26670" b="139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B6E08" w:rsidRPr="00884BE1" w:rsidRDefault="00DB6E08" w:rsidP="00DB6E08">
      <w:pPr>
        <w:spacing w:after="0" w:line="240" w:lineRule="auto"/>
        <w:rPr>
          <w:rFonts w:ascii="Verdana" w:hAnsi="Verdana" w:cs="Times New Roman"/>
          <w:sz w:val="20"/>
        </w:rPr>
      </w:pPr>
      <w:r w:rsidRPr="00255C7C">
        <w:rPr>
          <w:rFonts w:ascii="Verdana" w:hAnsi="Verdana" w:cs="Times New Roman"/>
          <w:color w:val="9D2235"/>
          <w:sz w:val="20"/>
        </w:rPr>
        <w:t>Avots: CSB dati, PKC prognozes</w:t>
      </w:r>
    </w:p>
    <w:p w:rsidR="00DB6E08" w:rsidRPr="00884BE1" w:rsidRDefault="00DB6E08" w:rsidP="00DB6E08">
      <w:pPr>
        <w:spacing w:after="0" w:line="240" w:lineRule="auto"/>
        <w:jc w:val="right"/>
        <w:rPr>
          <w:rFonts w:ascii="Verdana" w:hAnsi="Verdana" w:cs="Times New Roman"/>
          <w:sz w:val="24"/>
          <w:szCs w:val="24"/>
        </w:rPr>
      </w:pP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Pētījuma par tautas ataudzi rezultāti akcentē ģimeņu ekonomiskās un partnerattiecību stabilitātes, iepriekšējās dzemdību un grūtniecības pieredzes, kā arī bērnu audzināšanas pieredzes pozitīvo ietekmi uz dzimstības rādītājiem</w:t>
      </w:r>
      <w:r w:rsidRPr="00255C7C">
        <w:rPr>
          <w:rStyle w:val="FootnoteReference"/>
          <w:rFonts w:ascii="Verdana" w:hAnsi="Verdana" w:cs="Times New Roman"/>
          <w:color w:val="404040" w:themeColor="text1" w:themeTint="BF"/>
          <w:sz w:val="24"/>
          <w:szCs w:val="24"/>
        </w:rPr>
        <w:footnoteReference w:id="84"/>
      </w:r>
      <w:r w:rsidRPr="00255C7C">
        <w:rPr>
          <w:rFonts w:ascii="Verdana" w:hAnsi="Verdana" w:cs="Times New Roman"/>
          <w:color w:val="404040" w:themeColor="text1" w:themeTint="BF"/>
          <w:sz w:val="24"/>
          <w:szCs w:val="24"/>
        </w:rPr>
        <w:t>. Dzimstības veicināšana un uz ģimenēm ar bērniem vērsti atbalsta pasākumi</w:t>
      </w:r>
      <w:r w:rsidR="00C93335" w:rsidRPr="00255C7C">
        <w:rPr>
          <w:rFonts w:ascii="Verdana" w:hAnsi="Verdana" w:cs="Times New Roman"/>
          <w:color w:val="404040" w:themeColor="text1" w:themeTint="BF"/>
          <w:sz w:val="24"/>
          <w:szCs w:val="24"/>
        </w:rPr>
        <w:t>, lai</w:t>
      </w:r>
      <w:r w:rsidRPr="00255C7C">
        <w:rPr>
          <w:rFonts w:ascii="Verdana" w:hAnsi="Verdana" w:cs="Times New Roman"/>
          <w:color w:val="404040" w:themeColor="text1" w:themeTint="BF"/>
          <w:sz w:val="24"/>
          <w:szCs w:val="24"/>
        </w:rPr>
        <w:t xml:space="preserve"> veicināt</w:t>
      </w:r>
      <w:r w:rsidR="00C9333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ģimeņu stiprināšanu, stabilitāti</w:t>
      </w:r>
      <w:r w:rsidR="00C93335" w:rsidRPr="00255C7C">
        <w:rPr>
          <w:rFonts w:ascii="Verdana" w:hAnsi="Verdana" w:cs="Times New Roman"/>
          <w:color w:val="404040" w:themeColor="text1" w:themeTint="BF"/>
          <w:sz w:val="24"/>
          <w:szCs w:val="24"/>
        </w:rPr>
        <w:t xml:space="preserve"> un</w:t>
      </w:r>
      <w:r w:rsidRPr="00255C7C">
        <w:rPr>
          <w:rFonts w:ascii="Verdana" w:hAnsi="Verdana" w:cs="Times New Roman"/>
          <w:color w:val="404040" w:themeColor="text1" w:themeTint="BF"/>
          <w:sz w:val="24"/>
          <w:szCs w:val="24"/>
        </w:rPr>
        <w:t xml:space="preserve"> labklājību</w:t>
      </w:r>
      <w:r w:rsidR="00C93335"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sekmēt</w:t>
      </w:r>
      <w:r w:rsidR="00C9333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dzimstību, stiprināt</w:t>
      </w:r>
      <w:r w:rsidR="00C9333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laulības institūciju un tās vērtību sabiedrībā, nodrošināt</w:t>
      </w:r>
      <w:r w:rsidR="00C9333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un pilnveidot</w:t>
      </w:r>
      <w:r w:rsidR="00C9333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valsts un pašvaldību atbalstu ģimenēm ar bērniem, kā arī veicināt</w:t>
      </w:r>
      <w:r w:rsidR="00C93335"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vecāku līdzdalību darba tirgū</w:t>
      </w:r>
      <w:r w:rsidR="00C93335"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iekļauti Ģimenes valsts politikas pamatnostādnēs 2011</w:t>
      </w:r>
      <w:r w:rsidR="00B77152" w:rsidRPr="00255C7C">
        <w:rPr>
          <w:rFonts w:ascii="Verdana" w:hAnsi="Verdana" w:cs="Times New Roman"/>
          <w:color w:val="404040" w:themeColor="text1" w:themeTint="BF"/>
          <w:sz w:val="24"/>
          <w:szCs w:val="24"/>
        </w:rPr>
        <w:t>.–2</w:t>
      </w:r>
      <w:r w:rsidRPr="00255C7C">
        <w:rPr>
          <w:rFonts w:ascii="Verdana" w:hAnsi="Verdana" w:cs="Times New Roman"/>
          <w:color w:val="404040" w:themeColor="text1" w:themeTint="BF"/>
          <w:sz w:val="24"/>
          <w:szCs w:val="24"/>
        </w:rPr>
        <w:t>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(MK 18.02.2011</w:t>
      </w:r>
      <w:r w:rsidR="001B38BB"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rīkojums Nr</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 xml:space="preserve">65) un Rīcības plānā to īstenošanai. </w:t>
      </w:r>
    </w:p>
    <w:p w:rsidR="00DB6E08" w:rsidRPr="00255C7C" w:rsidRDefault="00DB6E08" w:rsidP="00DB6E08">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Lai mērķtiecīgi īstenotu dzimstību veicinošu politiku arī turpmāk, jāņem vērā vairāki faktori – valsts un pašvaldību atbalsta instrumenti, kuru izmantošana var pozitīvi ietekmēt NAP2020 mērķu sasniegšanu. Pirmkārt</w:t>
      </w:r>
      <w:r w:rsidR="006324CA"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jāmin vairākas pozitīvas politikas iniciatīvas, kas uzsāktas </w:t>
      </w:r>
      <w:r w:rsidRPr="00255C7C">
        <w:rPr>
          <w:rFonts w:ascii="Verdana" w:hAnsi="Verdana" w:cs="Times New Roman"/>
          <w:color w:val="404040" w:themeColor="text1" w:themeTint="BF"/>
          <w:sz w:val="24"/>
          <w:szCs w:val="24"/>
        </w:rPr>
        <w:lastRenderedPageBreak/>
        <w:t>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un kas visticamāk pozitīvi ietekmēs dzimstības rādītājus turpmāk</w:t>
      </w:r>
      <w:r w:rsidRPr="00255C7C">
        <w:rPr>
          <w:rStyle w:val="FootnoteReference"/>
          <w:rFonts w:ascii="Verdana" w:hAnsi="Verdana" w:cs="Times New Roman"/>
          <w:color w:val="404040" w:themeColor="text1" w:themeTint="BF"/>
          <w:sz w:val="24"/>
          <w:szCs w:val="24"/>
        </w:rPr>
        <w:footnoteReference w:id="85"/>
      </w:r>
      <w:r w:rsidRPr="00255C7C">
        <w:rPr>
          <w:rFonts w:ascii="Verdana" w:hAnsi="Verdana" w:cs="Times New Roman"/>
          <w:color w:val="404040" w:themeColor="text1" w:themeTint="BF"/>
          <w:sz w:val="24"/>
          <w:szCs w:val="24"/>
        </w:rPr>
        <w:t>:</w:t>
      </w:r>
    </w:p>
    <w:p w:rsidR="00DB6E08" w:rsidRPr="00255C7C" w:rsidRDefault="00841DAB" w:rsidP="00B26342">
      <w:pPr>
        <w:pStyle w:val="ListParagraph"/>
        <w:numPr>
          <w:ilvl w:val="0"/>
          <w:numId w:val="10"/>
        </w:numPr>
        <w:tabs>
          <w:tab w:val="left" w:pos="709"/>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w:t>
      </w:r>
      <w:r w:rsidR="00DB6E08" w:rsidRPr="00255C7C">
        <w:rPr>
          <w:rFonts w:ascii="Verdana" w:hAnsi="Verdana" w:cs="Times New Roman"/>
          <w:color w:val="404040" w:themeColor="text1" w:themeTint="BF"/>
          <w:sz w:val="24"/>
          <w:szCs w:val="24"/>
        </w:rPr>
        <w:t>tzinīgi vērtējams fakts, ka no 2015</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a ir atcelti krīzes periodā noteiktie slimības, maternitātes, paternitātes un vecāku pabalsta, kā arī bezdarbnieka pabalsta apmēra ierobežojumi;</w:t>
      </w:r>
    </w:p>
    <w:p w:rsidR="00DB6E08" w:rsidRPr="00255C7C" w:rsidRDefault="00841DAB" w:rsidP="00B26342">
      <w:pPr>
        <w:pStyle w:val="ListParagraph"/>
        <w:numPr>
          <w:ilvl w:val="0"/>
          <w:numId w:val="10"/>
        </w:numPr>
        <w:tabs>
          <w:tab w:val="left" w:pos="709"/>
        </w:tabs>
        <w:spacing w:after="0" w:line="240" w:lineRule="auto"/>
        <w:ind w:left="709" w:hanging="425"/>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w:t>
      </w:r>
      <w:r w:rsidR="00DB6E08" w:rsidRPr="00255C7C">
        <w:rPr>
          <w:rFonts w:ascii="Verdana" w:hAnsi="Verdana" w:cs="Times New Roman"/>
          <w:color w:val="404040" w:themeColor="text1" w:themeTint="BF"/>
          <w:sz w:val="24"/>
          <w:szCs w:val="24"/>
        </w:rPr>
        <w:t xml:space="preserve">tjaunota ģimenes valsts pabalsta (turpmāk </w:t>
      </w:r>
      <w:r w:rsidR="00202696" w:rsidRPr="00255C7C">
        <w:rPr>
          <w:rFonts w:ascii="Verdana" w:hAnsi="Verdana" w:cs="Times New Roman"/>
          <w:color w:val="404040" w:themeColor="text1" w:themeTint="BF"/>
          <w:sz w:val="24"/>
          <w:szCs w:val="24"/>
        </w:rPr>
        <w:t>–</w:t>
      </w:r>
      <w:r w:rsidR="00DB6E08" w:rsidRPr="00255C7C">
        <w:rPr>
          <w:rFonts w:ascii="Verdana" w:hAnsi="Verdana" w:cs="Times New Roman"/>
          <w:color w:val="404040" w:themeColor="text1" w:themeTint="BF"/>
          <w:sz w:val="24"/>
          <w:szCs w:val="24"/>
        </w:rPr>
        <w:t xml:space="preserve"> ĢVP) diferencēšana atkarībā no bērnu skaita ģimenē – par pirmo bērnu 11,38 </w:t>
      </w:r>
      <w:r w:rsidR="005B5070" w:rsidRPr="00255C7C">
        <w:rPr>
          <w:rFonts w:ascii="Verdana" w:hAnsi="Verdana" w:cs="Times New Roman"/>
          <w:i/>
          <w:color w:val="404040" w:themeColor="text1" w:themeTint="BF"/>
          <w:sz w:val="24"/>
          <w:szCs w:val="24"/>
        </w:rPr>
        <w:t>euro</w:t>
      </w:r>
      <w:r w:rsidR="00DB6E08" w:rsidRPr="00255C7C">
        <w:rPr>
          <w:rFonts w:ascii="Verdana" w:hAnsi="Verdana" w:cs="Times New Roman"/>
          <w:color w:val="404040" w:themeColor="text1" w:themeTint="BF"/>
          <w:sz w:val="24"/>
          <w:szCs w:val="24"/>
        </w:rPr>
        <w:t xml:space="preserve"> mēnesī, par otro bērnu pabalsts ir </w:t>
      </w:r>
      <w:r w:rsidR="00E84C03" w:rsidRPr="00255C7C">
        <w:rPr>
          <w:rFonts w:ascii="Verdana" w:hAnsi="Verdana" w:cs="Times New Roman"/>
          <w:color w:val="404040" w:themeColor="text1" w:themeTint="BF"/>
          <w:sz w:val="24"/>
          <w:szCs w:val="24"/>
        </w:rPr>
        <w:t>divas</w:t>
      </w:r>
      <w:r w:rsidR="00DB6E08" w:rsidRPr="00255C7C">
        <w:rPr>
          <w:rFonts w:ascii="Verdana" w:hAnsi="Verdana" w:cs="Times New Roman"/>
          <w:color w:val="404040" w:themeColor="text1" w:themeTint="BF"/>
          <w:sz w:val="24"/>
          <w:szCs w:val="24"/>
        </w:rPr>
        <w:t xml:space="preserve"> reizes lielāks – 22,76 </w:t>
      </w:r>
      <w:r w:rsidR="005B5070" w:rsidRPr="00255C7C">
        <w:rPr>
          <w:rFonts w:ascii="Verdana" w:hAnsi="Verdana" w:cs="Times New Roman"/>
          <w:i/>
          <w:color w:val="404040" w:themeColor="text1" w:themeTint="BF"/>
          <w:sz w:val="24"/>
          <w:szCs w:val="24"/>
        </w:rPr>
        <w:t>euro</w:t>
      </w:r>
      <w:r w:rsidR="00DB6E08" w:rsidRPr="00255C7C">
        <w:rPr>
          <w:rFonts w:ascii="Verdana" w:hAnsi="Verdana" w:cs="Times New Roman"/>
          <w:color w:val="404040" w:themeColor="text1" w:themeTint="BF"/>
          <w:sz w:val="24"/>
          <w:szCs w:val="24"/>
        </w:rPr>
        <w:t xml:space="preserve">, par trešo bērnu un nākamajiem bērniem – </w:t>
      </w:r>
      <w:r w:rsidR="00672CD3" w:rsidRPr="00255C7C">
        <w:rPr>
          <w:rFonts w:ascii="Verdana" w:hAnsi="Verdana" w:cs="Times New Roman"/>
          <w:color w:val="404040" w:themeColor="text1" w:themeTint="BF"/>
          <w:sz w:val="24"/>
          <w:szCs w:val="24"/>
        </w:rPr>
        <w:t>trīs</w:t>
      </w:r>
      <w:r w:rsidR="00DB6E08" w:rsidRPr="00255C7C">
        <w:rPr>
          <w:rFonts w:ascii="Verdana" w:hAnsi="Verdana" w:cs="Times New Roman"/>
          <w:color w:val="404040" w:themeColor="text1" w:themeTint="BF"/>
          <w:sz w:val="24"/>
          <w:szCs w:val="24"/>
        </w:rPr>
        <w:t xml:space="preserve"> reizes lielāks nekā par pirmo bērnu</w:t>
      </w:r>
      <w:r w:rsidR="006324CA" w:rsidRPr="00255C7C">
        <w:rPr>
          <w:rFonts w:ascii="Verdana" w:hAnsi="Verdana" w:cs="Times New Roman"/>
          <w:color w:val="404040" w:themeColor="text1" w:themeTint="BF"/>
          <w:sz w:val="24"/>
          <w:szCs w:val="24"/>
        </w:rPr>
        <w:t xml:space="preserve"> –</w:t>
      </w:r>
      <w:r w:rsidR="00DB6E08" w:rsidRPr="00255C7C">
        <w:rPr>
          <w:rFonts w:ascii="Verdana" w:hAnsi="Verdana" w:cs="Times New Roman"/>
          <w:color w:val="404040" w:themeColor="text1" w:themeTint="BF"/>
          <w:sz w:val="24"/>
          <w:szCs w:val="24"/>
        </w:rPr>
        <w:t xml:space="preserve"> 34,14 </w:t>
      </w:r>
      <w:r w:rsidR="005B5070" w:rsidRPr="00255C7C">
        <w:rPr>
          <w:rFonts w:ascii="Verdana" w:hAnsi="Verdana" w:cs="Times New Roman"/>
          <w:i/>
          <w:color w:val="404040" w:themeColor="text1" w:themeTint="BF"/>
          <w:sz w:val="24"/>
          <w:szCs w:val="24"/>
        </w:rPr>
        <w:t>euro</w:t>
      </w:r>
      <w:r w:rsidR="00DB6E08" w:rsidRPr="00255C7C">
        <w:rPr>
          <w:rFonts w:ascii="Verdana" w:hAnsi="Verdana" w:cs="Times New Roman"/>
          <w:color w:val="404040" w:themeColor="text1" w:themeTint="BF"/>
          <w:sz w:val="24"/>
          <w:szCs w:val="24"/>
        </w:rPr>
        <w:t xml:space="preserve">, tomēr </w:t>
      </w:r>
      <w:r w:rsidR="00DB6E08" w:rsidRPr="00255C7C">
        <w:rPr>
          <w:rFonts w:ascii="Verdana" w:hAnsi="Verdana" w:cs="Times New Roman"/>
          <w:color w:val="404040" w:themeColor="text1" w:themeTint="BF"/>
          <w:sz w:val="24"/>
        </w:rPr>
        <w:t>ģimenes valsts pabalsta sistēma nepilda funkciju attiecībā uz augsta nabadzības riska grupām</w:t>
      </w:r>
      <w:r w:rsidR="00DB6E08" w:rsidRPr="00255C7C">
        <w:rPr>
          <w:rStyle w:val="FootnoteReference"/>
          <w:rFonts w:ascii="Verdana" w:hAnsi="Verdana" w:cs="Times New Roman"/>
          <w:color w:val="404040" w:themeColor="text1" w:themeTint="BF"/>
          <w:sz w:val="24"/>
        </w:rPr>
        <w:footnoteReference w:id="86"/>
      </w:r>
      <w:r w:rsidR="00DB6E08" w:rsidRPr="00255C7C">
        <w:rPr>
          <w:rFonts w:ascii="Verdana" w:hAnsi="Verdana" w:cs="Times New Roman"/>
          <w:color w:val="404040" w:themeColor="text1" w:themeTint="BF"/>
          <w:sz w:val="24"/>
        </w:rPr>
        <w:t>.</w:t>
      </w:r>
    </w:p>
    <w:p w:rsidR="00DB6E08" w:rsidRPr="00255C7C" w:rsidRDefault="00DB6E08" w:rsidP="00841DAB">
      <w:pPr>
        <w:spacing w:after="0" w:line="240" w:lineRule="auto"/>
        <w:ind w:firstLine="709"/>
        <w:jc w:val="both"/>
        <w:rPr>
          <w:rStyle w:val="Strong"/>
          <w:rFonts w:ascii="Verdana" w:hAnsi="Verdana" w:cs="Times New Roman"/>
          <w:b w:val="0"/>
          <w:color w:val="404040" w:themeColor="text1" w:themeTint="BF"/>
        </w:rPr>
      </w:pPr>
      <w:r w:rsidRPr="00255C7C">
        <w:rPr>
          <w:rStyle w:val="Strong"/>
          <w:rFonts w:ascii="Verdana" w:hAnsi="Verdana" w:cs="Times New Roman"/>
          <w:b w:val="0"/>
          <w:color w:val="404040" w:themeColor="text1" w:themeTint="BF"/>
          <w:sz w:val="24"/>
          <w:szCs w:val="24"/>
        </w:rPr>
        <w:t>Saskaņā ar LM sniegto informāciju ĢVP izmaksai 2014</w:t>
      </w:r>
      <w:r w:rsidR="002320B2" w:rsidRPr="00255C7C">
        <w:rPr>
          <w:rStyle w:val="Strong"/>
          <w:rFonts w:ascii="Verdana" w:hAnsi="Verdana" w:cs="Times New Roman"/>
          <w:b w:val="0"/>
          <w:color w:val="404040" w:themeColor="text1" w:themeTint="BF"/>
          <w:sz w:val="24"/>
          <w:szCs w:val="24"/>
        </w:rPr>
        <w:t>. gad</w:t>
      </w:r>
      <w:r w:rsidRPr="00255C7C">
        <w:rPr>
          <w:rStyle w:val="Strong"/>
          <w:rFonts w:ascii="Verdana" w:hAnsi="Verdana" w:cs="Times New Roman"/>
          <w:b w:val="0"/>
          <w:color w:val="404040" w:themeColor="text1" w:themeTint="BF"/>
          <w:sz w:val="24"/>
          <w:szCs w:val="24"/>
        </w:rPr>
        <w:t xml:space="preserve">ā tika </w:t>
      </w:r>
      <w:r w:rsidR="007665E3" w:rsidRPr="00255C7C">
        <w:rPr>
          <w:rStyle w:val="Strong"/>
          <w:rFonts w:ascii="Verdana" w:hAnsi="Verdana" w:cs="Times New Roman"/>
          <w:b w:val="0"/>
          <w:color w:val="404040" w:themeColor="text1" w:themeTint="BF"/>
          <w:sz w:val="24"/>
          <w:szCs w:val="24"/>
        </w:rPr>
        <w:t>izlietoti</w:t>
      </w:r>
      <w:r w:rsidR="00672CD3" w:rsidRPr="00255C7C">
        <w:rPr>
          <w:rStyle w:val="Strong"/>
          <w:rFonts w:ascii="Verdana" w:hAnsi="Verdana" w:cs="Times New Roman"/>
          <w:b w:val="0"/>
          <w:color w:val="404040" w:themeColor="text1" w:themeTint="BF"/>
          <w:sz w:val="24"/>
          <w:szCs w:val="24"/>
        </w:rPr>
        <w:t xml:space="preserve"> 42,97 </w:t>
      </w:r>
      <w:r w:rsidRPr="00255C7C">
        <w:rPr>
          <w:rStyle w:val="Strong"/>
          <w:rFonts w:ascii="Verdana" w:hAnsi="Verdana" w:cs="Times New Roman"/>
          <w:b w:val="0"/>
          <w:color w:val="404040" w:themeColor="text1" w:themeTint="BF"/>
          <w:sz w:val="24"/>
          <w:szCs w:val="24"/>
        </w:rPr>
        <w:t xml:space="preserve">milj. </w:t>
      </w:r>
      <w:r w:rsidR="00672CD3" w:rsidRPr="00255C7C">
        <w:rPr>
          <w:rFonts w:ascii="Verdana" w:eastAsia="Times New Roman" w:hAnsi="Verdana" w:cs="Times New Roman"/>
          <w:i/>
          <w:color w:val="404040" w:themeColor="text1" w:themeTint="BF"/>
          <w:sz w:val="24"/>
          <w:szCs w:val="24"/>
          <w:lang w:eastAsia="lv-LV"/>
        </w:rPr>
        <w:t>euro</w:t>
      </w:r>
      <w:r w:rsidR="00672CD3" w:rsidRPr="00255C7C">
        <w:rPr>
          <w:rFonts w:ascii="Verdana" w:eastAsia="Times New Roman" w:hAnsi="Verdana" w:cs="Times New Roman"/>
          <w:color w:val="404040" w:themeColor="text1" w:themeTint="BF"/>
          <w:sz w:val="24"/>
          <w:szCs w:val="24"/>
          <w:lang w:eastAsia="lv-LV"/>
        </w:rPr>
        <w:t xml:space="preserve"> </w:t>
      </w:r>
      <w:r w:rsidRPr="00255C7C">
        <w:rPr>
          <w:rStyle w:val="Strong"/>
          <w:rFonts w:ascii="Verdana" w:hAnsi="Verdana" w:cs="Times New Roman"/>
          <w:b w:val="0"/>
          <w:color w:val="404040" w:themeColor="text1" w:themeTint="BF"/>
          <w:sz w:val="24"/>
          <w:szCs w:val="24"/>
        </w:rPr>
        <w:t xml:space="preserve">un līdz ar jaunajām izmaiņām ieplānoti 71,28 milj. </w:t>
      </w:r>
      <w:r w:rsidR="005B5070" w:rsidRPr="00255C7C">
        <w:rPr>
          <w:rFonts w:ascii="Verdana" w:hAnsi="Verdana" w:cs="Times New Roman"/>
          <w:i/>
          <w:color w:val="404040" w:themeColor="text1" w:themeTint="BF"/>
          <w:sz w:val="24"/>
          <w:szCs w:val="24"/>
        </w:rPr>
        <w:t>euro</w:t>
      </w:r>
      <w:r w:rsidRPr="00255C7C">
        <w:rPr>
          <w:rStyle w:val="Strong"/>
          <w:rFonts w:ascii="Verdana" w:hAnsi="Verdana" w:cs="Times New Roman"/>
          <w:b w:val="0"/>
          <w:color w:val="404040" w:themeColor="text1" w:themeTint="BF"/>
          <w:sz w:val="24"/>
          <w:szCs w:val="24"/>
        </w:rPr>
        <w:t xml:space="preserve"> no labklājības nozarei paredzētā finansējuma 2015</w:t>
      </w:r>
      <w:r w:rsidR="002320B2" w:rsidRPr="00255C7C">
        <w:rPr>
          <w:rStyle w:val="Strong"/>
          <w:rFonts w:ascii="Verdana" w:hAnsi="Verdana" w:cs="Times New Roman"/>
          <w:b w:val="0"/>
          <w:color w:val="404040" w:themeColor="text1" w:themeTint="BF"/>
          <w:sz w:val="24"/>
          <w:szCs w:val="24"/>
        </w:rPr>
        <w:t>. gad</w:t>
      </w:r>
      <w:r w:rsidRPr="00255C7C">
        <w:rPr>
          <w:rStyle w:val="Strong"/>
          <w:rFonts w:ascii="Verdana" w:hAnsi="Verdana" w:cs="Times New Roman"/>
          <w:b w:val="0"/>
          <w:color w:val="404040" w:themeColor="text1" w:themeTint="BF"/>
          <w:sz w:val="24"/>
          <w:szCs w:val="24"/>
        </w:rPr>
        <w:t>ā. Risinot jautājumus par efektīvāku valsts budžeta līdzekļu izlietojumu, iespējams, jāapsver ra</w:t>
      </w:r>
      <w:r w:rsidR="00EB724E" w:rsidRPr="00255C7C">
        <w:rPr>
          <w:rStyle w:val="Strong"/>
          <w:rFonts w:ascii="Verdana" w:hAnsi="Verdana" w:cs="Times New Roman"/>
          <w:b w:val="0"/>
          <w:color w:val="404040" w:themeColor="text1" w:themeTint="BF"/>
          <w:sz w:val="24"/>
          <w:szCs w:val="24"/>
        </w:rPr>
        <w:t>dikālāka pašreizējā ĢVP papildu</w:t>
      </w:r>
      <w:r w:rsidRPr="00255C7C">
        <w:rPr>
          <w:rStyle w:val="Strong"/>
          <w:rFonts w:ascii="Verdana" w:hAnsi="Verdana" w:cs="Times New Roman"/>
          <w:b w:val="0"/>
          <w:color w:val="404040" w:themeColor="text1" w:themeTint="BF"/>
          <w:sz w:val="24"/>
          <w:szCs w:val="24"/>
        </w:rPr>
        <w:t xml:space="preserve"> diferenciācija, īpašu uzmanību pievēršot ĢVP, ko izmaksā par </w:t>
      </w:r>
      <w:r w:rsidR="009F6E4C" w:rsidRPr="00255C7C">
        <w:rPr>
          <w:rStyle w:val="Strong"/>
          <w:rFonts w:ascii="Verdana" w:hAnsi="Verdana" w:cs="Times New Roman"/>
          <w:b w:val="0"/>
          <w:color w:val="404040" w:themeColor="text1" w:themeTint="BF"/>
          <w:sz w:val="24"/>
          <w:szCs w:val="24"/>
        </w:rPr>
        <w:t xml:space="preserve">otro un trešo </w:t>
      </w:r>
      <w:r w:rsidRPr="00255C7C">
        <w:rPr>
          <w:rStyle w:val="Strong"/>
          <w:rFonts w:ascii="Verdana" w:hAnsi="Verdana" w:cs="Times New Roman"/>
          <w:b w:val="0"/>
          <w:color w:val="404040" w:themeColor="text1" w:themeTint="BF"/>
          <w:sz w:val="24"/>
          <w:szCs w:val="24"/>
        </w:rPr>
        <w:t>bērnu, lai nostiprinātu ĢVP sociālu un demogrāfisku mērķtiecību, identificētu ekonomiski visefektīvāko variantu ar vislielāko ietekmi uz demogrāfiskās situācijas uzlabošanu.</w:t>
      </w:r>
    </w:p>
    <w:p w:rsidR="00DB6E08" w:rsidRPr="00255C7C" w:rsidRDefault="00DB6E08" w:rsidP="00841DAB">
      <w:pPr>
        <w:tabs>
          <w:tab w:val="left" w:pos="1134"/>
        </w:tabs>
        <w:spacing w:after="0" w:line="240" w:lineRule="auto"/>
        <w:ind w:firstLine="709"/>
        <w:jc w:val="both"/>
        <w:rPr>
          <w:rFonts w:ascii="Verdana" w:hAnsi="Verdana" w:cs="Times New Roman"/>
          <w:color w:val="404040" w:themeColor="text1" w:themeTint="BF"/>
        </w:rPr>
      </w:pPr>
      <w:r w:rsidRPr="00255C7C">
        <w:rPr>
          <w:rFonts w:ascii="Verdana" w:hAnsi="Verdana" w:cs="Times New Roman"/>
          <w:color w:val="404040" w:themeColor="text1" w:themeTint="BF"/>
          <w:sz w:val="24"/>
          <w:szCs w:val="24"/>
        </w:rPr>
        <w:t>Vienlaikus jāturpina meklēt arī cit</w:t>
      </w:r>
      <w:r w:rsidR="006324CA" w:rsidRPr="00255C7C">
        <w:rPr>
          <w:rFonts w:ascii="Verdana" w:hAnsi="Verdana" w:cs="Times New Roman"/>
          <w:color w:val="404040" w:themeColor="text1" w:themeTint="BF"/>
          <w:sz w:val="24"/>
          <w:szCs w:val="24"/>
        </w:rPr>
        <w:t>i</w:t>
      </w:r>
      <w:r w:rsidRPr="00255C7C">
        <w:rPr>
          <w:rFonts w:ascii="Verdana" w:hAnsi="Verdana" w:cs="Times New Roman"/>
          <w:color w:val="404040" w:themeColor="text1" w:themeTint="BF"/>
          <w:sz w:val="24"/>
          <w:szCs w:val="24"/>
        </w:rPr>
        <w:t xml:space="preserve"> risinājum</w:t>
      </w:r>
      <w:r w:rsidR="006324CA" w:rsidRPr="00255C7C">
        <w:rPr>
          <w:rFonts w:ascii="Verdana" w:hAnsi="Verdana" w:cs="Times New Roman"/>
          <w:color w:val="404040" w:themeColor="text1" w:themeTint="BF"/>
          <w:sz w:val="24"/>
          <w:szCs w:val="24"/>
        </w:rPr>
        <w:t>i</w:t>
      </w:r>
      <w:r w:rsidRPr="00255C7C">
        <w:rPr>
          <w:rFonts w:ascii="Verdana" w:hAnsi="Verdana" w:cs="Times New Roman"/>
          <w:color w:val="404040" w:themeColor="text1" w:themeTint="BF"/>
          <w:sz w:val="24"/>
          <w:szCs w:val="24"/>
        </w:rPr>
        <w:t>, lai mazinātu ienākumu nevienlīdzī</w:t>
      </w:r>
      <w:r w:rsidR="006324CA" w:rsidRPr="00255C7C">
        <w:rPr>
          <w:rFonts w:ascii="Verdana" w:hAnsi="Verdana" w:cs="Times New Roman"/>
          <w:color w:val="404040" w:themeColor="text1" w:themeTint="BF"/>
          <w:sz w:val="24"/>
          <w:szCs w:val="24"/>
        </w:rPr>
        <w:t>b</w:t>
      </w:r>
      <w:r w:rsidRPr="00255C7C">
        <w:rPr>
          <w:rFonts w:ascii="Verdana" w:hAnsi="Verdana" w:cs="Times New Roman"/>
          <w:color w:val="404040" w:themeColor="text1" w:themeTint="BF"/>
          <w:sz w:val="24"/>
          <w:szCs w:val="24"/>
        </w:rPr>
        <w:t>u sabiedrībā, mazinātu a</w:t>
      </w:r>
      <w:r w:rsidRPr="00255C7C">
        <w:rPr>
          <w:rFonts w:ascii="Verdana" w:hAnsi="Verdana" w:cs="Times New Roman"/>
          <w:color w:val="404040" w:themeColor="text1" w:themeTint="BF"/>
          <w:sz w:val="24"/>
        </w:rPr>
        <w:t>ugstos nabadzības rādītājus ģimenēm ar bērniem, īpaši daudzbērnu un nepilnajām ģimenēm (detalizētāk analizēti nodaļā par iespēju vienlīdzību).</w:t>
      </w:r>
    </w:p>
    <w:p w:rsidR="00DB6E08" w:rsidRPr="00255C7C" w:rsidRDefault="00DB6E08" w:rsidP="00841DAB">
      <w:pPr>
        <w:tabs>
          <w:tab w:val="left" w:pos="1134"/>
        </w:tabs>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rPr>
        <w:t>Būtiska ir bērnu aprūpes nodrošināšana, lai vecāki varētu atgriezties darbā pēc bērna kopšanas atvaļinājuma (detalizētāk šīs nodaļas turpinājumā).</w:t>
      </w:r>
      <w:r w:rsidR="00561863" w:rsidRPr="00255C7C">
        <w:rPr>
          <w:rFonts w:ascii="Verdana" w:hAnsi="Verdana" w:cs="Times New Roman"/>
          <w:color w:val="404040" w:themeColor="text1" w:themeTint="BF"/>
          <w:sz w:val="24"/>
        </w:rPr>
        <w:t xml:space="preserve"> </w:t>
      </w:r>
      <w:r w:rsidR="00841DAB" w:rsidRPr="00255C7C">
        <w:rPr>
          <w:rFonts w:ascii="Verdana" w:hAnsi="Verdana" w:cs="Times New Roman"/>
          <w:color w:val="404040" w:themeColor="text1" w:themeTint="BF"/>
          <w:sz w:val="24"/>
        </w:rPr>
        <w:t>Ir t</w:t>
      </w:r>
      <w:r w:rsidRPr="00255C7C">
        <w:rPr>
          <w:rFonts w:ascii="Verdana" w:hAnsi="Verdana" w:cs="Times New Roman"/>
          <w:color w:val="404040" w:themeColor="text1" w:themeTint="BF"/>
          <w:sz w:val="24"/>
        </w:rPr>
        <w:t>u</w:t>
      </w:r>
      <w:r w:rsidR="00841DAB" w:rsidRPr="00255C7C">
        <w:rPr>
          <w:rFonts w:ascii="Verdana" w:hAnsi="Verdana" w:cs="Times New Roman"/>
          <w:color w:val="404040" w:themeColor="text1" w:themeTint="BF"/>
          <w:sz w:val="24"/>
        </w:rPr>
        <w:t>r</w:t>
      </w:r>
      <w:r w:rsidRPr="00255C7C">
        <w:rPr>
          <w:rFonts w:ascii="Verdana" w:hAnsi="Verdana" w:cs="Times New Roman"/>
          <w:color w:val="404040" w:themeColor="text1" w:themeTint="BF"/>
          <w:sz w:val="24"/>
        </w:rPr>
        <w:t>pināma atbalsta pilnveidošana mājo</w:t>
      </w:r>
      <w:r w:rsidR="00841DAB" w:rsidRPr="00255C7C">
        <w:rPr>
          <w:rFonts w:ascii="Verdana" w:hAnsi="Verdana" w:cs="Times New Roman"/>
          <w:color w:val="404040" w:themeColor="text1" w:themeTint="BF"/>
          <w:sz w:val="24"/>
        </w:rPr>
        <w:t>kļa iegādei vai ilgtermiņa īrei</w:t>
      </w:r>
      <w:r w:rsidRPr="00255C7C">
        <w:rPr>
          <w:rFonts w:ascii="Verdana" w:hAnsi="Verdana" w:cs="Times New Roman"/>
          <w:color w:val="404040" w:themeColor="text1" w:themeTint="BF"/>
          <w:sz w:val="24"/>
        </w:rPr>
        <w:t xml:space="preserve">, </w:t>
      </w:r>
      <w:r w:rsidR="00841DAB" w:rsidRPr="00255C7C">
        <w:rPr>
          <w:rFonts w:ascii="Verdana" w:hAnsi="Verdana" w:cs="Times New Roman"/>
          <w:color w:val="404040" w:themeColor="text1" w:themeTint="BF"/>
          <w:sz w:val="24"/>
        </w:rPr>
        <w:t>t</w:t>
      </w:r>
      <w:r w:rsidRPr="00255C7C">
        <w:rPr>
          <w:rFonts w:ascii="Verdana" w:hAnsi="Verdana" w:cs="Times New Roman"/>
          <w:color w:val="404040" w:themeColor="text1" w:themeTint="BF"/>
          <w:sz w:val="24"/>
        </w:rPr>
        <w:t>as ir ļoti būtisks faktors, plānojot bērna ienākšanu ģimenē.</w:t>
      </w:r>
      <w:r w:rsidR="00561863" w:rsidRPr="00255C7C">
        <w:rPr>
          <w:rFonts w:ascii="Verdana" w:hAnsi="Verdana" w:cs="Times New Roman"/>
          <w:color w:val="404040" w:themeColor="text1" w:themeTint="BF"/>
          <w:sz w:val="24"/>
        </w:rPr>
        <w:t xml:space="preserve"> </w:t>
      </w:r>
      <w:r w:rsidR="00F81FBC" w:rsidRPr="00255C7C">
        <w:rPr>
          <w:rFonts w:ascii="Verdana" w:hAnsi="Verdana" w:cs="Times New Roman"/>
          <w:color w:val="404040" w:themeColor="text1" w:themeTint="BF"/>
          <w:sz w:val="24"/>
        </w:rPr>
        <w:t>Tāpat n</w:t>
      </w:r>
      <w:r w:rsidRPr="00255C7C">
        <w:rPr>
          <w:rFonts w:ascii="Verdana" w:hAnsi="Verdana" w:cs="Times New Roman"/>
          <w:color w:val="404040" w:themeColor="text1" w:themeTint="BF"/>
          <w:sz w:val="24"/>
        </w:rPr>
        <w:t>ozīmīga ir arī dzimstību veicinošo programmu (</w:t>
      </w:r>
      <w:r w:rsidRPr="00255C7C">
        <w:rPr>
          <w:rFonts w:ascii="Verdana" w:hAnsi="Verdana" w:cs="Times New Roman"/>
          <w:i/>
          <w:color w:val="404040" w:themeColor="text1" w:themeTint="BF"/>
          <w:sz w:val="24"/>
        </w:rPr>
        <w:t>pronatal programmes</w:t>
      </w:r>
      <w:r w:rsidRPr="00255C7C">
        <w:rPr>
          <w:rFonts w:ascii="Verdana" w:hAnsi="Verdana" w:cs="Times New Roman"/>
          <w:color w:val="404040" w:themeColor="text1" w:themeTint="BF"/>
          <w:sz w:val="24"/>
        </w:rPr>
        <w:t>) īstenošanas pārnozaru līmenī pēctecība</w:t>
      </w:r>
      <w:r w:rsidRPr="00255C7C">
        <w:rPr>
          <w:rStyle w:val="FootnoteReference"/>
          <w:rFonts w:ascii="Verdana" w:hAnsi="Verdana" w:cs="Times New Roman"/>
          <w:color w:val="404040" w:themeColor="text1" w:themeTint="BF"/>
          <w:sz w:val="24"/>
        </w:rPr>
        <w:footnoteReference w:id="87"/>
      </w:r>
      <w:r w:rsidRPr="00255C7C">
        <w:rPr>
          <w:rFonts w:ascii="Verdana" w:hAnsi="Verdana" w:cs="Times New Roman"/>
          <w:color w:val="404040" w:themeColor="text1" w:themeTint="BF"/>
          <w:sz w:val="24"/>
        </w:rPr>
        <w:t>.</w:t>
      </w:r>
    </w:p>
    <w:p w:rsidR="00DB6E08" w:rsidRPr="00255C7C" w:rsidRDefault="00DB6E08" w:rsidP="00841DAB">
      <w:pPr>
        <w:spacing w:after="0" w:line="240" w:lineRule="auto"/>
        <w:ind w:firstLine="709"/>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szCs w:val="24"/>
        </w:rPr>
        <w:t xml:space="preserve">Lai arī nelielas, tomēr pozitīvas izmaiņas dzimstības rādītājos ir saistītas ar </w:t>
      </w:r>
      <w:r w:rsidRPr="00255C7C">
        <w:rPr>
          <w:rFonts w:ascii="Verdana" w:hAnsi="Verdana" w:cs="Times New Roman"/>
          <w:color w:val="404040" w:themeColor="text1" w:themeTint="BF"/>
          <w:sz w:val="24"/>
        </w:rPr>
        <w:t>2012</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ā Latvijā uzsākto valsts apmaksātas neauglības diagnosticēšanas un ārstēšanas programmu</w:t>
      </w:r>
      <w:r w:rsidR="006324CA"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w:t>
      </w:r>
      <w:r w:rsidR="006324CA" w:rsidRPr="00255C7C">
        <w:rPr>
          <w:rFonts w:ascii="Verdana" w:hAnsi="Verdana" w:cs="Times New Roman"/>
          <w:color w:val="404040" w:themeColor="text1" w:themeTint="BF"/>
          <w:sz w:val="24"/>
        </w:rPr>
        <w:t>K</w:t>
      </w:r>
      <w:r w:rsidRPr="00255C7C">
        <w:rPr>
          <w:rFonts w:ascii="Verdana" w:hAnsi="Verdana" w:cs="Times New Roman"/>
          <w:color w:val="404040" w:themeColor="text1" w:themeTint="BF"/>
          <w:sz w:val="24"/>
        </w:rPr>
        <w:t>ā norāda NVD speciālisti, līdz 2014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a janvārim šīs programmas ietvaros dzimuši 37 bērni</w:t>
      </w:r>
      <w:r w:rsidRPr="00255C7C">
        <w:rPr>
          <w:rStyle w:val="FootnoteReference"/>
          <w:rFonts w:ascii="Verdana" w:hAnsi="Verdana" w:cs="Times New Roman"/>
          <w:color w:val="404040" w:themeColor="text1" w:themeTint="BF"/>
          <w:sz w:val="24"/>
        </w:rPr>
        <w:footnoteReference w:id="88"/>
      </w:r>
      <w:r w:rsidRPr="00255C7C">
        <w:rPr>
          <w:rFonts w:ascii="Verdana" w:hAnsi="Verdana" w:cs="Times New Roman"/>
          <w:color w:val="404040" w:themeColor="text1" w:themeTint="BF"/>
          <w:sz w:val="24"/>
        </w:rPr>
        <w:t xml:space="preserve">. </w:t>
      </w:r>
    </w:p>
    <w:p w:rsidR="00DB6E08" w:rsidRPr="00255C7C" w:rsidRDefault="00DB6E08" w:rsidP="00DB6E08">
      <w:pPr>
        <w:spacing w:after="0" w:line="240" w:lineRule="auto"/>
        <w:ind w:firstLine="720"/>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lastRenderedPageBreak/>
        <w:t xml:space="preserve">Tomēr programmā plānoto pakalpojumu skaits jau šobrīd nespēj segt pieprasījumu pēc šiem pakalpojumiem, kas varētu vēl pieaugt, ņemot vērā pastāvošo tendenci bērnus radīt arvien lielākā vecumā (pēdējo </w:t>
      </w:r>
      <w:r w:rsidR="00EB724E" w:rsidRPr="00255C7C">
        <w:rPr>
          <w:rFonts w:ascii="Verdana" w:hAnsi="Verdana" w:cs="Times New Roman"/>
          <w:color w:val="404040" w:themeColor="text1" w:themeTint="BF"/>
          <w:sz w:val="24"/>
        </w:rPr>
        <w:t>10</w:t>
      </w:r>
      <w:r w:rsidRPr="00255C7C">
        <w:rPr>
          <w:rFonts w:ascii="Verdana" w:hAnsi="Verdana" w:cs="Times New Roman"/>
          <w:color w:val="404040" w:themeColor="text1" w:themeTint="BF"/>
          <w:sz w:val="24"/>
        </w:rPr>
        <w:t xml:space="preserve"> gadu laikā mātes vidējais vecums, piedzimstot pirmajam bērnam, ir pieaudzis par diviem gadiem (no 24,9 uz 26,9)</w:t>
      </w:r>
      <w:r w:rsidR="00EB724E" w:rsidRPr="00255C7C">
        <w:rPr>
          <w:rFonts w:ascii="Verdana" w:hAnsi="Verdana" w:cs="Times New Roman"/>
          <w:color w:val="404040" w:themeColor="text1" w:themeTint="BF"/>
          <w:sz w:val="24"/>
        </w:rPr>
        <w:t>)</w:t>
      </w:r>
      <w:r w:rsidRPr="00255C7C">
        <w:rPr>
          <w:rStyle w:val="FootnoteReference"/>
          <w:rFonts w:ascii="Verdana" w:hAnsi="Verdana" w:cs="Times New Roman"/>
          <w:color w:val="404040" w:themeColor="text1" w:themeTint="BF"/>
          <w:sz w:val="24"/>
        </w:rPr>
        <w:footnoteReference w:id="89"/>
      </w:r>
      <w:r w:rsidRPr="00255C7C">
        <w:rPr>
          <w:rFonts w:ascii="Verdana" w:hAnsi="Verdana" w:cs="Times New Roman"/>
          <w:color w:val="404040" w:themeColor="text1" w:themeTint="BF"/>
          <w:sz w:val="24"/>
        </w:rPr>
        <w:t>, kā rezultātā palielinās arī neauglības risks. Līdz ar to būtu nepieciešams pastāvīgs atbalsts šīs un citu veselības veicināšanas programmas īstenošanai (detalizētāk nodaļā par sabiedrības veselību).</w:t>
      </w:r>
    </w:p>
    <w:p w:rsidR="00DB6E08" w:rsidRPr="00884BE1" w:rsidRDefault="00DB6E08" w:rsidP="00DB6E08">
      <w:pPr>
        <w:spacing w:after="0" w:line="240" w:lineRule="auto"/>
        <w:rPr>
          <w:rFonts w:ascii="Verdana" w:hAnsi="Verdana" w:cs="Times New Roman"/>
          <w:b/>
          <w:sz w:val="24"/>
          <w:szCs w:val="24"/>
        </w:rPr>
      </w:pPr>
    </w:p>
    <w:p w:rsidR="00DB6E08" w:rsidRPr="00255C7C" w:rsidRDefault="00DB6E08" w:rsidP="00DB6E08">
      <w:pPr>
        <w:spacing w:after="0" w:line="240" w:lineRule="auto"/>
        <w:rPr>
          <w:rFonts w:ascii="Verdana" w:hAnsi="Verdana" w:cs="Times New Roman"/>
          <w:color w:val="9D2235"/>
          <w:sz w:val="24"/>
          <w:szCs w:val="24"/>
        </w:rPr>
      </w:pPr>
      <w:r w:rsidRPr="00255C7C">
        <w:rPr>
          <w:rFonts w:ascii="Verdana" w:hAnsi="Verdana" w:cs="Times New Roman"/>
          <w:color w:val="9D2235"/>
          <w:sz w:val="24"/>
          <w:szCs w:val="24"/>
        </w:rPr>
        <w:t xml:space="preserve">Ģimenes un darba </w:t>
      </w:r>
      <w:r w:rsidR="007246F4" w:rsidRPr="00255C7C">
        <w:rPr>
          <w:rFonts w:ascii="Verdana" w:hAnsi="Verdana" w:cs="Times New Roman"/>
          <w:color w:val="9D2235"/>
          <w:sz w:val="24"/>
          <w:szCs w:val="24"/>
        </w:rPr>
        <w:t>saskaņošana</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Kā rāda pētījumi, līdz ar sieviešu a</w:t>
      </w:r>
      <w:r w:rsidR="00841DAB" w:rsidRPr="00255C7C">
        <w:rPr>
          <w:rFonts w:ascii="Verdana" w:hAnsi="Verdana" w:cs="Times New Roman"/>
          <w:color w:val="404040" w:themeColor="text1" w:themeTint="BF"/>
          <w:sz w:val="24"/>
          <w:szCs w:val="24"/>
        </w:rPr>
        <w:t>ktīvu iesaistīšan</w:t>
      </w:r>
      <w:r w:rsidR="009F6E4C" w:rsidRPr="00255C7C">
        <w:rPr>
          <w:rFonts w:ascii="Verdana" w:hAnsi="Verdana" w:cs="Times New Roman"/>
          <w:color w:val="404040" w:themeColor="text1" w:themeTint="BF"/>
          <w:sz w:val="24"/>
          <w:szCs w:val="24"/>
        </w:rPr>
        <w:t>o</w:t>
      </w:r>
      <w:r w:rsidR="00841DAB" w:rsidRPr="00255C7C">
        <w:rPr>
          <w:rFonts w:ascii="Verdana" w:hAnsi="Verdana" w:cs="Times New Roman"/>
          <w:color w:val="404040" w:themeColor="text1" w:themeTint="BF"/>
          <w:sz w:val="24"/>
          <w:szCs w:val="24"/>
        </w:rPr>
        <w:t>s darba tirgū</w:t>
      </w:r>
      <w:r w:rsidRPr="00255C7C">
        <w:rPr>
          <w:rFonts w:ascii="Verdana" w:hAnsi="Verdana" w:cs="Times New Roman"/>
          <w:color w:val="404040" w:themeColor="text1" w:themeTint="BF"/>
          <w:sz w:val="24"/>
          <w:szCs w:val="24"/>
        </w:rPr>
        <w:t xml:space="preserve"> pieaug divu pelnītāju ģimeņu īpatsvars, </w:t>
      </w:r>
      <w:r w:rsidR="00841DAB" w:rsidRPr="00255C7C">
        <w:rPr>
          <w:rFonts w:ascii="Verdana" w:hAnsi="Verdana" w:cs="Times New Roman"/>
          <w:color w:val="404040" w:themeColor="text1" w:themeTint="BF"/>
          <w:sz w:val="24"/>
          <w:szCs w:val="24"/>
        </w:rPr>
        <w:t xml:space="preserve">notiek </w:t>
      </w:r>
      <w:r w:rsidRPr="00255C7C">
        <w:rPr>
          <w:rFonts w:ascii="Verdana" w:hAnsi="Verdana" w:cs="Times New Roman"/>
          <w:color w:val="404040" w:themeColor="text1" w:themeTint="BF"/>
          <w:sz w:val="24"/>
          <w:szCs w:val="24"/>
        </w:rPr>
        <w:t>vīriešu un sieviešu uzvedības modeļu darba tirgū tuvināšanās</w:t>
      </w:r>
      <w:r w:rsidRPr="00255C7C">
        <w:rPr>
          <w:rStyle w:val="FootnoteReference"/>
          <w:rFonts w:ascii="Verdana" w:hAnsi="Verdana" w:cs="Times New Roman"/>
          <w:color w:val="404040" w:themeColor="text1" w:themeTint="BF"/>
          <w:sz w:val="24"/>
          <w:szCs w:val="24"/>
        </w:rPr>
        <w:footnoteReference w:id="90"/>
      </w:r>
      <w:r w:rsidRPr="00255C7C">
        <w:rPr>
          <w:rFonts w:ascii="Verdana" w:hAnsi="Verdana" w:cs="Times New Roman"/>
          <w:color w:val="404040" w:themeColor="text1" w:themeTint="BF"/>
          <w:sz w:val="24"/>
          <w:szCs w:val="24"/>
        </w:rPr>
        <w:t>. Savukārt, pieaugot sabiedrības novecošanās tendencēm, liela daļa vīriešu un sieviešu saskaras ar nepieciešamību uzņemties rūpes ne tikai par saviem bērniem, bet arī par vecākiem vai citiem vecāka gadagājuma tuviniekiem</w:t>
      </w:r>
      <w:r w:rsidRPr="00255C7C">
        <w:rPr>
          <w:rStyle w:val="FootnoteReference"/>
          <w:rFonts w:ascii="Verdana" w:hAnsi="Verdana" w:cs="Times New Roman"/>
          <w:color w:val="404040" w:themeColor="text1" w:themeTint="BF"/>
          <w:sz w:val="24"/>
          <w:szCs w:val="24"/>
        </w:rPr>
        <w:footnoteReference w:id="91"/>
      </w:r>
      <w:r w:rsidRPr="00255C7C">
        <w:rPr>
          <w:rFonts w:ascii="Verdana" w:hAnsi="Verdana" w:cs="Times New Roman"/>
          <w:color w:val="404040" w:themeColor="text1" w:themeTint="BF"/>
          <w:sz w:val="24"/>
          <w:szCs w:val="24"/>
        </w:rPr>
        <w:t xml:space="preserve">. Līdz ar to nepieciešamība veidot saskaņotāku darba un ģimenes dzīvi ir mērķis, kas īpaši akcentēts vairākos nozīmīgos ES dokumentos (Eiropas Nodarbinātības stratēģija, Eiropas Dzimumu līdztiesības pakts </w:t>
      </w:r>
      <w:r w:rsidR="00745B26" w:rsidRPr="00255C7C">
        <w:rPr>
          <w:rFonts w:ascii="Verdana" w:hAnsi="Verdana" w:cs="Times New Roman"/>
          <w:color w:val="404040" w:themeColor="text1" w:themeTint="BF"/>
          <w:sz w:val="24"/>
          <w:szCs w:val="24"/>
        </w:rPr>
        <w:t>u. c.</w:t>
      </w:r>
      <w:r w:rsidRPr="00255C7C">
        <w:rPr>
          <w:rFonts w:ascii="Verdana" w:hAnsi="Verdana" w:cs="Times New Roman"/>
          <w:color w:val="404040" w:themeColor="text1" w:themeTint="BF"/>
          <w:sz w:val="24"/>
          <w:szCs w:val="24"/>
        </w:rPr>
        <w:t>).</w:t>
      </w:r>
    </w:p>
    <w:p w:rsidR="007246F4" w:rsidRPr="00255C7C" w:rsidRDefault="007246F4" w:rsidP="007246F4">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NAP2020 šo jautājumu izvirza kā vienu no prioritātēm rīcības virziena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Stabili pamati tautas ataudzei</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ietvaros, akcentējot, ka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stipras un stabilas ģimenes ir nacionālas valsts un tautas pamats. Tās var pastāvēt, ja tiek nodrošināti labvēlīgi apstākļi dzimstības palielināšanai, vecāku atbalstam, otrā un trešā bērna radīšanai vai adoptēšanai un bērnu drošības sajūtas stiprināšanai. [..] lai cilvēki gribētu radīt bērnus, valstij ir svarīgi panākt tādu tautas saimniecības izaugsmi, kas ļauj pelnīt pietiekamus ienākumus, kā arī veidot vidi, kas atbalsta ģimenes, izglītības un darba dzīves saskaņošanu [252]</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Tādējādi viens no rīcības virziena uzdevumiem ir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Ģimeņu ar bērniem labklājības veicināšana, atbalstot pasākumus, kas sekmē darba un ģimenes dzīves saskaņošanu [269]</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w:t>
      </w:r>
    </w:p>
    <w:p w:rsidR="00DB6E08" w:rsidRPr="00255C7C" w:rsidRDefault="00841DAB"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w:t>
      </w:r>
      <w:r w:rsidR="00DB6E08" w:rsidRPr="00255C7C">
        <w:rPr>
          <w:rFonts w:ascii="Verdana" w:hAnsi="Verdana" w:cs="Times New Roman"/>
          <w:color w:val="404040" w:themeColor="text1" w:themeTint="BF"/>
          <w:sz w:val="24"/>
          <w:szCs w:val="24"/>
        </w:rPr>
        <w:t xml:space="preserve">ai sasniegtu </w:t>
      </w:r>
      <w:r w:rsidR="00607972" w:rsidRPr="00255C7C">
        <w:rPr>
          <w:rFonts w:ascii="Verdana" w:hAnsi="Verdana" w:cs="Times New Roman"/>
          <w:color w:val="404040" w:themeColor="text1" w:themeTint="BF"/>
          <w:sz w:val="24"/>
          <w:szCs w:val="24"/>
        </w:rPr>
        <w:t xml:space="preserve">stratēģijā </w:t>
      </w:r>
      <w:r w:rsidR="00607972" w:rsidRPr="00255C7C">
        <w:rPr>
          <w:rFonts w:ascii="Verdana" w:hAnsi="Verdana" w:cs="Times New Roman"/>
          <w:i/>
          <w:color w:val="404040" w:themeColor="text1" w:themeTint="BF"/>
          <w:sz w:val="24"/>
          <w:szCs w:val="24"/>
        </w:rPr>
        <w:t>Eiropa 2020</w:t>
      </w:r>
      <w:r w:rsidR="00607972" w:rsidRPr="00255C7C">
        <w:rPr>
          <w:rFonts w:ascii="Verdana" w:hAnsi="Verdana" w:cs="Times New Roman"/>
          <w:color w:val="404040" w:themeColor="text1" w:themeTint="BF"/>
          <w:sz w:val="24"/>
          <w:szCs w:val="24"/>
        </w:rPr>
        <w:t xml:space="preserve"> </w:t>
      </w:r>
      <w:r w:rsidR="00DB6E08" w:rsidRPr="00255C7C">
        <w:rPr>
          <w:rFonts w:ascii="Verdana" w:hAnsi="Verdana" w:cs="Times New Roman"/>
          <w:color w:val="404040" w:themeColor="text1" w:themeTint="BF"/>
          <w:sz w:val="24"/>
          <w:szCs w:val="24"/>
        </w:rPr>
        <w:t xml:space="preserve">un Latvijas nacionālajā reformu programmā šīs stratēģijas īstenošanai paustos nodarbinātības mērķus par labāku darbu ikvienam cilvēkam, ģimenes un darba dzīves </w:t>
      </w:r>
      <w:r w:rsidR="007246F4" w:rsidRPr="00255C7C">
        <w:rPr>
          <w:rFonts w:ascii="Verdana" w:hAnsi="Verdana" w:cs="Times New Roman"/>
          <w:color w:val="404040" w:themeColor="text1" w:themeTint="BF"/>
          <w:sz w:val="24"/>
          <w:szCs w:val="24"/>
        </w:rPr>
        <w:t xml:space="preserve">saskaņošanas </w:t>
      </w:r>
      <w:r w:rsidR="00DB6E08" w:rsidRPr="00255C7C">
        <w:rPr>
          <w:rFonts w:ascii="Verdana" w:hAnsi="Verdana" w:cs="Times New Roman"/>
          <w:color w:val="404040" w:themeColor="text1" w:themeTint="BF"/>
          <w:sz w:val="24"/>
          <w:szCs w:val="24"/>
        </w:rPr>
        <w:t xml:space="preserve">jautājumi </w:t>
      </w:r>
      <w:r w:rsidR="00EB64AD" w:rsidRPr="00255C7C">
        <w:rPr>
          <w:rFonts w:ascii="Verdana" w:hAnsi="Verdana" w:cs="Times New Roman"/>
          <w:color w:val="404040" w:themeColor="text1" w:themeTint="BF"/>
          <w:sz w:val="24"/>
          <w:szCs w:val="24"/>
        </w:rPr>
        <w:t>aptverti</w:t>
      </w:r>
      <w:r w:rsidR="00DB6E08" w:rsidRPr="00255C7C">
        <w:rPr>
          <w:rFonts w:ascii="Verdana" w:hAnsi="Verdana" w:cs="Times New Roman"/>
          <w:color w:val="404040" w:themeColor="text1" w:themeTint="BF"/>
          <w:sz w:val="24"/>
          <w:szCs w:val="24"/>
        </w:rPr>
        <w:t xml:space="preserve"> arī nacionāla līmeņa </w:t>
      </w:r>
      <w:r w:rsidR="007246F4" w:rsidRPr="00255C7C">
        <w:rPr>
          <w:rFonts w:ascii="Verdana" w:hAnsi="Verdana" w:cs="Times New Roman"/>
          <w:color w:val="404040" w:themeColor="text1" w:themeTint="BF"/>
          <w:sz w:val="24"/>
          <w:szCs w:val="24"/>
        </w:rPr>
        <w:t>sociāl</w:t>
      </w:r>
      <w:r w:rsidR="00EB64AD" w:rsidRPr="00255C7C">
        <w:rPr>
          <w:rFonts w:ascii="Verdana" w:hAnsi="Verdana" w:cs="Times New Roman"/>
          <w:color w:val="404040" w:themeColor="text1" w:themeTint="BF"/>
          <w:sz w:val="24"/>
          <w:szCs w:val="24"/>
        </w:rPr>
        <w:t xml:space="preserve">ās </w:t>
      </w:r>
      <w:r w:rsidR="00DB6E08" w:rsidRPr="00255C7C">
        <w:rPr>
          <w:rFonts w:ascii="Verdana" w:hAnsi="Verdana" w:cs="Times New Roman"/>
          <w:color w:val="404040" w:themeColor="text1" w:themeTint="BF"/>
          <w:sz w:val="24"/>
          <w:szCs w:val="24"/>
        </w:rPr>
        <w:t xml:space="preserve">politikas plānošanas dokumentos, </w:t>
      </w:r>
      <w:r w:rsidR="00D04AA4" w:rsidRPr="00255C7C">
        <w:rPr>
          <w:rFonts w:ascii="Verdana" w:hAnsi="Verdana" w:cs="Times New Roman"/>
          <w:color w:val="404040" w:themeColor="text1" w:themeTint="BF"/>
          <w:sz w:val="24"/>
          <w:szCs w:val="24"/>
        </w:rPr>
        <w:t>tai skaitā</w:t>
      </w:r>
      <w:r w:rsidR="00DB6E08" w:rsidRPr="00255C7C">
        <w:rPr>
          <w:rFonts w:ascii="Verdana" w:hAnsi="Verdana" w:cs="Times New Roman"/>
          <w:color w:val="404040" w:themeColor="text1" w:themeTint="BF"/>
          <w:sz w:val="24"/>
          <w:szCs w:val="24"/>
        </w:rPr>
        <w:t xml:space="preserve"> </w:t>
      </w:r>
      <w:r w:rsidR="00672CD3" w:rsidRPr="00255C7C">
        <w:rPr>
          <w:rFonts w:ascii="Verdana" w:hAnsi="Verdana" w:cs="Times New Roman"/>
          <w:color w:val="404040" w:themeColor="text1" w:themeTint="BF"/>
          <w:sz w:val="24"/>
          <w:szCs w:val="24"/>
        </w:rPr>
        <w:t>"</w:t>
      </w:r>
      <w:r w:rsidR="00DB6E08" w:rsidRPr="00255C7C">
        <w:rPr>
          <w:rFonts w:ascii="Verdana" w:hAnsi="Verdana" w:cs="Times New Roman"/>
          <w:color w:val="404040" w:themeColor="text1" w:themeTint="BF"/>
          <w:sz w:val="24"/>
          <w:szCs w:val="24"/>
        </w:rPr>
        <w:t>Ģimenes valsts politikas pamatnostādnēs 2011.–2017</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am</w:t>
      </w:r>
      <w:r w:rsidR="002320B2" w:rsidRPr="00255C7C">
        <w:rPr>
          <w:rFonts w:ascii="Verdana" w:hAnsi="Verdana" w:cs="Times New Roman"/>
          <w:color w:val="404040" w:themeColor="text1" w:themeTint="BF"/>
          <w:sz w:val="24"/>
          <w:szCs w:val="24"/>
        </w:rPr>
        <w:t>"</w:t>
      </w:r>
      <w:r w:rsidR="00DB6E08" w:rsidRPr="00255C7C">
        <w:rPr>
          <w:rFonts w:ascii="Verdana" w:hAnsi="Verdana" w:cs="Times New Roman"/>
          <w:color w:val="404040" w:themeColor="text1" w:themeTint="BF"/>
          <w:sz w:val="24"/>
          <w:szCs w:val="24"/>
        </w:rPr>
        <w:t xml:space="preserve"> </w:t>
      </w:r>
      <w:r w:rsidR="00EB64AD" w:rsidRPr="00255C7C">
        <w:rPr>
          <w:rFonts w:ascii="Verdana" w:hAnsi="Verdana" w:cs="Times New Roman"/>
          <w:color w:val="404040" w:themeColor="text1" w:themeTint="BF"/>
          <w:sz w:val="24"/>
          <w:szCs w:val="24"/>
        </w:rPr>
        <w:t>(MK 18.02.2011. rīkojums Nr</w:t>
      </w:r>
      <w:r w:rsidR="001B38BB" w:rsidRPr="00255C7C">
        <w:rPr>
          <w:rFonts w:ascii="Verdana" w:eastAsia="Calibri" w:hAnsi="Verdana" w:cs="Times New Roman"/>
          <w:bCs/>
          <w:color w:val="404040" w:themeColor="text1" w:themeTint="BF"/>
        </w:rPr>
        <w:t>. </w:t>
      </w:r>
      <w:r w:rsidR="00EB64AD" w:rsidRPr="00255C7C">
        <w:rPr>
          <w:rFonts w:ascii="Verdana" w:hAnsi="Verdana" w:cs="Times New Roman"/>
          <w:color w:val="404040" w:themeColor="text1" w:themeTint="BF"/>
          <w:sz w:val="24"/>
          <w:szCs w:val="24"/>
        </w:rPr>
        <w:t xml:space="preserve">65), </w:t>
      </w:r>
      <w:r w:rsidR="00DB6E08" w:rsidRPr="00255C7C">
        <w:rPr>
          <w:rFonts w:ascii="Verdana" w:hAnsi="Verdana" w:cs="Times New Roman"/>
          <w:color w:val="404040" w:themeColor="text1" w:themeTint="BF"/>
          <w:sz w:val="24"/>
          <w:szCs w:val="24"/>
        </w:rPr>
        <w:t>Rīcības plānā</w:t>
      </w:r>
      <w:r w:rsidR="002D2D25" w:rsidRPr="00255C7C">
        <w:rPr>
          <w:rFonts w:ascii="Verdana" w:hAnsi="Verdana" w:cs="Times New Roman"/>
          <w:color w:val="404040" w:themeColor="text1" w:themeTint="BF"/>
          <w:sz w:val="24"/>
          <w:szCs w:val="24"/>
        </w:rPr>
        <w:t xml:space="preserve"> šo pamatnostādņu īstenošanai</w:t>
      </w:r>
      <w:r w:rsidR="00DB6E08" w:rsidRPr="00255C7C">
        <w:rPr>
          <w:rFonts w:ascii="Verdana" w:hAnsi="Verdana" w:cs="Times New Roman"/>
          <w:color w:val="404040" w:themeColor="text1" w:themeTint="BF"/>
          <w:sz w:val="24"/>
          <w:szCs w:val="24"/>
        </w:rPr>
        <w:t>, kā arī Plānā dzimumu līdztiesības īstenošanai 2012.–2014</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am (MK 17.01.2012. rīkojums Nr</w:t>
      </w:r>
      <w:r w:rsidR="001B38BB" w:rsidRPr="00255C7C">
        <w:rPr>
          <w:rFonts w:ascii="Verdana" w:eastAsia="Calibri" w:hAnsi="Verdana" w:cs="Times New Roman"/>
          <w:bCs/>
          <w:color w:val="404040" w:themeColor="text1" w:themeTint="BF"/>
        </w:rPr>
        <w:t>. </w:t>
      </w:r>
      <w:r w:rsidR="00DB6E08" w:rsidRPr="00255C7C">
        <w:rPr>
          <w:rFonts w:ascii="Verdana" w:hAnsi="Verdana" w:cs="Times New Roman"/>
          <w:color w:val="404040" w:themeColor="text1" w:themeTint="BF"/>
          <w:sz w:val="24"/>
          <w:szCs w:val="24"/>
        </w:rPr>
        <w:t>35).</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Latvijā sieviešu nodarbinātības līmenis jau ilgstoši ir salīdzinoši augsts, pat pārsniedzot ES vidējos rādītājus (Eiropā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20</w:t>
      </w:r>
      <w:r w:rsidR="00EB64AD"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64 </w:t>
      </w:r>
      <w:r w:rsidRPr="00255C7C">
        <w:rPr>
          <w:rFonts w:ascii="Verdana" w:hAnsi="Verdana" w:cs="Times New Roman"/>
          <w:color w:val="404040" w:themeColor="text1" w:themeTint="BF"/>
          <w:sz w:val="24"/>
          <w:szCs w:val="24"/>
        </w:rPr>
        <w:lastRenderedPageBreak/>
        <w:t>vecumgrupā vidēji bija nodarbinātas 63</w:t>
      </w:r>
      <w:r w:rsidR="00A70564"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5</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sieviešu, savukārt Latvijā – 68</w:t>
      </w:r>
      <w:r w:rsidR="00A70564"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5</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w:t>
      </w:r>
      <w:r w:rsidRPr="00255C7C">
        <w:rPr>
          <w:rStyle w:val="FootnoteReference"/>
          <w:rFonts w:ascii="Verdana" w:hAnsi="Verdana" w:cs="Times New Roman"/>
          <w:color w:val="404040" w:themeColor="text1" w:themeTint="BF"/>
          <w:sz w:val="24"/>
          <w:szCs w:val="24"/>
        </w:rPr>
        <w:footnoteReference w:id="92"/>
      </w:r>
      <w:r w:rsidRPr="00255C7C">
        <w:rPr>
          <w:rFonts w:ascii="Verdana" w:hAnsi="Verdana" w:cs="Times New Roman"/>
          <w:color w:val="404040" w:themeColor="text1" w:themeTint="BF"/>
          <w:sz w:val="24"/>
          <w:szCs w:val="24"/>
        </w:rPr>
        <w:t>. Tomēr pētījumu rezultāti norāda uz nevienlīdzīgu at</w:t>
      </w:r>
      <w:r w:rsidR="00EB64AD" w:rsidRPr="00255C7C">
        <w:rPr>
          <w:rFonts w:ascii="Verdana" w:hAnsi="Verdana" w:cs="Times New Roman"/>
          <w:color w:val="404040" w:themeColor="text1" w:themeTint="BF"/>
          <w:sz w:val="24"/>
          <w:szCs w:val="24"/>
        </w:rPr>
        <w:t>tieksmi darba tirgū dzimuma dēļ</w:t>
      </w:r>
      <w:r w:rsidRPr="00255C7C">
        <w:rPr>
          <w:rFonts w:ascii="Verdana" w:hAnsi="Verdana" w:cs="Times New Roman"/>
          <w:color w:val="404040" w:themeColor="text1" w:themeTint="BF"/>
          <w:sz w:val="24"/>
          <w:szCs w:val="24"/>
        </w:rPr>
        <w:t xml:space="preserve"> – atšķirībām darba samaksā, ko lielā mērā ietekmē fakts, ka vīrieši koncentrējas vidēji augstāk apmaksātos darba tirgus sektoros, kā arī biežāk ieņem vadoš</w:t>
      </w:r>
      <w:r w:rsidR="003042D6"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s amatus uzņēmumos un institūcijās, bet sievietes strādā mazāk darba stundu, biežāk strādā nepilnu darba laiku un biežāk pārtrauc profesionālo dzīvi saistībā ar ģimenes pienākumiem (rūpes par bērniem, vecākiem, citiem radiniekiem). Par situāciju, ka sievietes lielākā mērā uzņemas rūpes par bērnu pieskatīšanu, liecina fakts, ka sieviešu vidū, kam ir bērni līdz 12 gadu vecumam, nodarbinātības līmenis samazinās par 12,4</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bet vīriešu nodarbinātības līmenis pieaug par 7,3</w:t>
      </w:r>
      <w:r w:rsidR="00B77152" w:rsidRPr="00255C7C">
        <w:rPr>
          <w:rFonts w:ascii="Verdana" w:hAnsi="Verdana" w:cs="Times New Roman"/>
          <w:color w:val="404040" w:themeColor="text1" w:themeTint="BF"/>
          <w:sz w:val="24"/>
          <w:szCs w:val="24"/>
        </w:rPr>
        <w:t> %</w:t>
      </w:r>
      <w:r w:rsidRPr="00255C7C">
        <w:rPr>
          <w:rStyle w:val="FootnoteReference"/>
          <w:rFonts w:ascii="Verdana" w:hAnsi="Verdana" w:cs="Times New Roman"/>
          <w:color w:val="404040" w:themeColor="text1" w:themeTint="BF"/>
          <w:sz w:val="24"/>
          <w:szCs w:val="24"/>
        </w:rPr>
        <w:footnoteReference w:id="93"/>
      </w:r>
      <w:r w:rsidR="00EB64AD"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Un, lai arī Latvijas iedzīvotāji nesaskata nozīmīgus dzimumu diskriminācijas draudus darba tirgū</w:t>
      </w:r>
      <w:r w:rsidRPr="00255C7C">
        <w:rPr>
          <w:rStyle w:val="FootnoteReference"/>
          <w:rFonts w:ascii="Verdana" w:hAnsi="Verdana" w:cs="Times New Roman"/>
          <w:color w:val="404040" w:themeColor="text1" w:themeTint="BF"/>
          <w:sz w:val="24"/>
          <w:szCs w:val="24"/>
        </w:rPr>
        <w:footnoteReference w:id="94"/>
      </w:r>
      <w:r w:rsidRPr="00255C7C">
        <w:rPr>
          <w:rFonts w:ascii="Verdana" w:hAnsi="Verdana" w:cs="Times New Roman"/>
          <w:color w:val="404040" w:themeColor="text1" w:themeTint="BF"/>
          <w:sz w:val="24"/>
          <w:szCs w:val="24"/>
        </w:rPr>
        <w:t>, tomēr, kā rāda pētījuma par tautas ataudzi ietekmējošiem faktoriem rezultāti, Latvijā vēl aizvien visai izplatīti postpadomju sabiedrībām raksturīgie priekšstati par tradicionālu dzimumu lomu sadalījumu</w:t>
      </w:r>
      <w:r w:rsidR="00C97D54"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kamēr sieviete atrodas mājās ar bērnu, lielāko daļu mājas darbu dara pati, un nereti, arī atgriežoties darbā, pienākumu sadalījums mājās netiek mainīts. Kā rezultātā sieviete jūtas hroniski nogurus</w:t>
      </w:r>
      <w:r w:rsidR="00C97D54" w:rsidRPr="00255C7C">
        <w:rPr>
          <w:rFonts w:ascii="Verdana" w:hAnsi="Verdana" w:cs="Times New Roman"/>
          <w:color w:val="404040" w:themeColor="text1" w:themeTint="BF"/>
          <w:sz w:val="24"/>
          <w:szCs w:val="24"/>
        </w:rPr>
        <w:t>i, kas ir iemesls strīdiem, bet</w:t>
      </w:r>
      <w:r w:rsidRPr="00255C7C">
        <w:rPr>
          <w:rFonts w:ascii="Verdana" w:hAnsi="Verdana" w:cs="Times New Roman"/>
          <w:color w:val="404040" w:themeColor="text1" w:themeTint="BF"/>
          <w:sz w:val="24"/>
          <w:szCs w:val="24"/>
        </w:rPr>
        <w:t xml:space="preserve"> līdz ar konf</w:t>
      </w:r>
      <w:r w:rsidR="00C97D54" w:rsidRPr="00255C7C">
        <w:rPr>
          <w:rFonts w:ascii="Verdana" w:hAnsi="Verdana" w:cs="Times New Roman"/>
          <w:color w:val="404040" w:themeColor="text1" w:themeTint="BF"/>
          <w:sz w:val="24"/>
          <w:szCs w:val="24"/>
        </w:rPr>
        <w:t>liktiem ģimenē</w:t>
      </w:r>
      <w:r w:rsidRPr="00255C7C">
        <w:rPr>
          <w:rFonts w:ascii="Verdana" w:hAnsi="Verdana" w:cs="Times New Roman"/>
          <w:color w:val="404040" w:themeColor="text1" w:themeTint="BF"/>
          <w:sz w:val="24"/>
          <w:szCs w:val="24"/>
        </w:rPr>
        <w:t xml:space="preserve"> mazinās ģimenes stabilitātes sajūta, kas negatīvi ietekmē lēmumu par nākamo bērnu un līdz ar to atstāj negatīvu iespaidu uz demogrāfisko situāciju</w:t>
      </w:r>
      <w:r w:rsidRPr="00255C7C">
        <w:rPr>
          <w:rStyle w:val="FootnoteReference"/>
          <w:rFonts w:ascii="Verdana" w:hAnsi="Verdana" w:cs="Times New Roman"/>
          <w:color w:val="404040" w:themeColor="text1" w:themeTint="BF"/>
          <w:sz w:val="24"/>
          <w:szCs w:val="24"/>
        </w:rPr>
        <w:footnoteReference w:id="95"/>
      </w:r>
      <w:r w:rsidRPr="00255C7C">
        <w:rPr>
          <w:rFonts w:ascii="Verdana" w:hAnsi="Verdana" w:cs="Times New Roman"/>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Var uzskatīt, ka līdz ar jaunu nodarbinātības formu (elast</w:t>
      </w:r>
      <w:r w:rsidR="00745B26" w:rsidRPr="00255C7C">
        <w:rPr>
          <w:rFonts w:ascii="Verdana" w:hAnsi="Verdana" w:cs="Times New Roman"/>
          <w:color w:val="404040" w:themeColor="text1" w:themeTint="BF"/>
          <w:sz w:val="24"/>
          <w:szCs w:val="24"/>
        </w:rPr>
        <w:t>īgais darbs, attālinātais darbs</w:t>
      </w:r>
      <w:r w:rsidRPr="00255C7C">
        <w:rPr>
          <w:rFonts w:ascii="Verdana" w:hAnsi="Verdana" w:cs="Times New Roman"/>
          <w:color w:val="404040" w:themeColor="text1" w:themeTint="BF"/>
          <w:sz w:val="24"/>
          <w:szCs w:val="24"/>
        </w:rPr>
        <w:t xml:space="preserve"> </w:t>
      </w:r>
      <w:r w:rsidR="00745B26" w:rsidRPr="00255C7C">
        <w:rPr>
          <w:rFonts w:ascii="Verdana" w:hAnsi="Verdana" w:cs="Times New Roman"/>
          <w:color w:val="404040" w:themeColor="text1" w:themeTint="BF"/>
          <w:sz w:val="24"/>
          <w:szCs w:val="24"/>
        </w:rPr>
        <w:t>u. c.</w:t>
      </w:r>
      <w:r w:rsidRPr="00255C7C">
        <w:rPr>
          <w:rFonts w:ascii="Verdana" w:hAnsi="Verdana" w:cs="Times New Roman"/>
          <w:color w:val="404040" w:themeColor="text1" w:themeTint="BF"/>
          <w:sz w:val="24"/>
          <w:szCs w:val="24"/>
        </w:rPr>
        <w:t>) ieviešanu u</w:t>
      </w:r>
      <w:r w:rsidR="00C97D54" w:rsidRPr="00255C7C">
        <w:rPr>
          <w:rFonts w:ascii="Verdana" w:hAnsi="Verdana" w:cs="Times New Roman"/>
          <w:color w:val="404040" w:themeColor="text1" w:themeTint="BF"/>
          <w:sz w:val="24"/>
          <w:szCs w:val="24"/>
        </w:rPr>
        <w:t>n aprūpes pakalpojumu attīstību</w:t>
      </w:r>
      <w:r w:rsidRPr="00255C7C">
        <w:rPr>
          <w:rFonts w:ascii="Verdana" w:hAnsi="Verdana" w:cs="Times New Roman"/>
          <w:color w:val="404040" w:themeColor="text1" w:themeTint="BF"/>
          <w:sz w:val="24"/>
          <w:szCs w:val="24"/>
        </w:rPr>
        <w:t xml:space="preserve"> daļa sieviešu, jo īpaši ar maziem bērniem, veiksmīgāk a</w:t>
      </w:r>
      <w:r w:rsidR="00C97D54" w:rsidRPr="00255C7C">
        <w:rPr>
          <w:rFonts w:ascii="Verdana" w:hAnsi="Verdana" w:cs="Times New Roman"/>
          <w:color w:val="404040" w:themeColor="text1" w:themeTint="BF"/>
          <w:sz w:val="24"/>
          <w:szCs w:val="24"/>
        </w:rPr>
        <w:t>tgrieztos darba tirgū, tomēr</w:t>
      </w:r>
      <w:r w:rsidRPr="00255C7C">
        <w:rPr>
          <w:rFonts w:ascii="Verdana" w:hAnsi="Verdana" w:cs="Times New Roman"/>
          <w:color w:val="404040" w:themeColor="text1" w:themeTint="BF"/>
          <w:sz w:val="24"/>
          <w:szCs w:val="24"/>
        </w:rPr>
        <w:t xml:space="preserve"> īpaši nozīmīgas līdz ar bērn</w:t>
      </w:r>
      <w:r w:rsidR="00C97D54" w:rsidRPr="00255C7C">
        <w:rPr>
          <w:rFonts w:ascii="Verdana" w:hAnsi="Verdana" w:cs="Times New Roman"/>
          <w:color w:val="404040" w:themeColor="text1" w:themeTint="BF"/>
          <w:sz w:val="24"/>
          <w:szCs w:val="24"/>
        </w:rPr>
        <w:t>u aprūpes iespēju pilnveidošanu</w:t>
      </w:r>
      <w:r w:rsidRPr="00255C7C">
        <w:rPr>
          <w:rFonts w:ascii="Verdana" w:hAnsi="Verdana" w:cs="Times New Roman"/>
          <w:color w:val="404040" w:themeColor="text1" w:themeTint="BF"/>
          <w:sz w:val="24"/>
          <w:szCs w:val="24"/>
        </w:rPr>
        <w:t xml:space="preserve"> jaunās nodarbinātības formas būtu vientuļo vecāku, bērnu ar invaliditāti un daudzbērnu ģimeņu vecāk</w:t>
      </w:r>
      <w:r w:rsidR="00C97D54" w:rsidRPr="00255C7C">
        <w:rPr>
          <w:rFonts w:ascii="Verdana" w:hAnsi="Verdana" w:cs="Times New Roman"/>
          <w:color w:val="404040" w:themeColor="text1" w:themeTint="BF"/>
          <w:sz w:val="24"/>
          <w:szCs w:val="24"/>
        </w:rPr>
        <w:t>iem</w:t>
      </w:r>
      <w:r w:rsidRPr="00255C7C">
        <w:rPr>
          <w:rFonts w:ascii="Verdana" w:hAnsi="Verdana" w:cs="Times New Roman"/>
          <w:color w:val="404040" w:themeColor="text1" w:themeTint="BF"/>
          <w:sz w:val="24"/>
          <w:szCs w:val="24"/>
        </w:rPr>
        <w:t>. Kā rāda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veiktās aptaujas par teledarba attīstības iespējām Latvijā, ievērojami lielākā daļa</w:t>
      </w:r>
      <w:r w:rsidR="002B675B"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81</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visiem respondentiem</w:t>
      </w:r>
      <w:r w:rsidR="00C97D54"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 apgalvojuši, ka </w:t>
      </w:r>
      <w:r w:rsidR="00C97D54" w:rsidRPr="00255C7C">
        <w:rPr>
          <w:rFonts w:ascii="Verdana" w:hAnsi="Verdana" w:cs="Times New Roman"/>
          <w:color w:val="404040" w:themeColor="text1" w:themeTint="BF"/>
          <w:sz w:val="24"/>
          <w:szCs w:val="24"/>
        </w:rPr>
        <w:t>tad</w:t>
      </w:r>
      <w:r w:rsidRPr="00255C7C">
        <w:rPr>
          <w:rFonts w:ascii="Verdana" w:hAnsi="Verdana" w:cs="Times New Roman"/>
          <w:color w:val="404040" w:themeColor="text1" w:themeTint="BF"/>
          <w:sz w:val="24"/>
          <w:szCs w:val="24"/>
        </w:rPr>
        <w:t xml:space="preserve">, ja tiktu radīta iespēja strādāt attālināti, neatrodoties darbavietā, viņi to izmantotu, šādā nodarbinātības formā saskatot gan individuālos labumus </w:t>
      </w:r>
      <w:r w:rsidR="00202696"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iespēju vairāk laika pavadīt ar ģimeni, gan ekonomiskos labumus – iespēj</w:t>
      </w:r>
      <w:r w:rsidR="00C97D54"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xml:space="preserve"> ietaupīt ceļa izdevumus, laika resursus</w:t>
      </w:r>
      <w:r w:rsidRPr="00255C7C">
        <w:rPr>
          <w:rStyle w:val="FootnoteReference"/>
          <w:rFonts w:ascii="Verdana" w:hAnsi="Verdana" w:cs="Times New Roman"/>
          <w:color w:val="404040" w:themeColor="text1" w:themeTint="BF"/>
          <w:sz w:val="24"/>
          <w:szCs w:val="24"/>
        </w:rPr>
        <w:footnoteReference w:id="96"/>
      </w:r>
      <w:r w:rsidRPr="00255C7C">
        <w:rPr>
          <w:rFonts w:ascii="Verdana" w:hAnsi="Verdana" w:cs="Times New Roman"/>
          <w:color w:val="404040" w:themeColor="text1" w:themeTint="BF"/>
          <w:sz w:val="24"/>
          <w:szCs w:val="24"/>
        </w:rPr>
        <w:t>.</w:t>
      </w:r>
    </w:p>
    <w:p w:rsidR="00F81FBC" w:rsidRPr="00255C7C" w:rsidRDefault="00DB6E08" w:rsidP="00F81FBC">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Ģimenes un darba dzīves </w:t>
      </w:r>
      <w:r w:rsidR="00EB64AD" w:rsidRPr="00255C7C">
        <w:rPr>
          <w:rFonts w:ascii="Verdana" w:hAnsi="Verdana" w:cs="Times New Roman"/>
          <w:color w:val="404040" w:themeColor="text1" w:themeTint="BF"/>
          <w:sz w:val="24"/>
          <w:szCs w:val="24"/>
        </w:rPr>
        <w:t>savienošanas</w:t>
      </w:r>
      <w:r w:rsidRPr="00255C7C">
        <w:rPr>
          <w:rFonts w:ascii="Verdana" w:hAnsi="Verdana" w:cs="Times New Roman"/>
          <w:color w:val="404040" w:themeColor="text1" w:themeTint="BF"/>
          <w:sz w:val="24"/>
          <w:szCs w:val="24"/>
        </w:rPr>
        <w:t xml:space="preserve"> kontekstā aktuāls ir jautājums par šobrīd jau normatīvajos aktos iekļautām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ģimenei draudzīgām</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normām, bet nepilnībām to īstenošanā. Darba likums ietver virkni tiesību normu, kas paredz priekšrocības darba attiecībās gan tiem </w:t>
      </w:r>
      <w:r w:rsidRPr="00255C7C">
        <w:rPr>
          <w:rFonts w:ascii="Verdana" w:hAnsi="Verdana" w:cs="Times New Roman"/>
          <w:color w:val="404040" w:themeColor="text1" w:themeTint="BF"/>
          <w:sz w:val="24"/>
          <w:szCs w:val="24"/>
        </w:rPr>
        <w:lastRenderedPageBreak/>
        <w:t xml:space="preserve">darbiniekiem, kuriem ir bērni, gan tiem, kuriem ir gaidāms mazulis </w:t>
      </w:r>
      <w:r w:rsidR="00C97D54"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priekšrocības grūtniecēm</w:t>
      </w:r>
      <w:r w:rsidR="00C97D54"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Lai sniegtu atbalstu darbiniekiem pēc iespējas veiksmīgāk saskaņot darba un ģimenes dzīvi,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ir pieņemti un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spēkā stājušies arī vairāki </w:t>
      </w:r>
      <w:r w:rsidR="001C4DD7" w:rsidRPr="00255C7C">
        <w:rPr>
          <w:rFonts w:ascii="Verdana" w:hAnsi="Verdana" w:cs="Times New Roman"/>
          <w:color w:val="404040" w:themeColor="text1" w:themeTint="BF"/>
          <w:sz w:val="24"/>
          <w:szCs w:val="24"/>
        </w:rPr>
        <w:t xml:space="preserve">grozījumi </w:t>
      </w:r>
      <w:r w:rsidRPr="00255C7C">
        <w:rPr>
          <w:rFonts w:ascii="Verdana" w:hAnsi="Verdana" w:cs="Times New Roman"/>
          <w:color w:val="404040" w:themeColor="text1" w:themeTint="BF"/>
          <w:sz w:val="24"/>
          <w:szCs w:val="24"/>
        </w:rPr>
        <w:t>Darba likum</w:t>
      </w:r>
      <w:r w:rsidR="001C4DD7" w:rsidRPr="00255C7C">
        <w:rPr>
          <w:rFonts w:ascii="Verdana" w:hAnsi="Verdana" w:cs="Times New Roman"/>
          <w:color w:val="404040" w:themeColor="text1" w:themeTint="BF"/>
          <w:sz w:val="24"/>
          <w:szCs w:val="24"/>
        </w:rPr>
        <w:t>ā</w:t>
      </w:r>
      <w:r w:rsidRPr="00255C7C">
        <w:rPr>
          <w:rFonts w:ascii="Verdana" w:hAnsi="Verdana" w:cs="Times New Roman"/>
          <w:color w:val="404040" w:themeColor="text1" w:themeTint="BF"/>
          <w:sz w:val="24"/>
          <w:szCs w:val="24"/>
        </w:rPr>
        <w:t xml:space="preserve">, piemēram, darbiniekam, kura aprūpē ir bērns līdz 18 gadu vecumam, ir tiesības uz īslaicīgu prombūtni bērna saslimšanas vai nelaimes gadījumā, kā arī lai piedalītos bērna veselības pārbaudē, ja šādu pārbaudi nav iespējams veikt ārpus darba laika. </w:t>
      </w:r>
      <w:r w:rsidR="00F81FBC" w:rsidRPr="00255C7C">
        <w:rPr>
          <w:rFonts w:ascii="Verdana" w:hAnsi="Verdana" w:cs="Times New Roman"/>
          <w:color w:val="404040" w:themeColor="text1" w:themeTint="BF"/>
          <w:sz w:val="24"/>
          <w:szCs w:val="24"/>
        </w:rPr>
        <w:t xml:space="preserve">No 2015.gada tiesības uz papildatvaļinājumu ir piešķirtas visiem bērnu vecākiem – </w:t>
      </w:r>
      <w:r w:rsidR="00561863" w:rsidRPr="00255C7C">
        <w:rPr>
          <w:rFonts w:ascii="Verdana" w:hAnsi="Verdana" w:cs="Times New Roman"/>
          <w:color w:val="404040" w:themeColor="text1" w:themeTint="BF"/>
          <w:sz w:val="24"/>
          <w:szCs w:val="24"/>
        </w:rPr>
        <w:t xml:space="preserve">vismaz 1 diena – </w:t>
      </w:r>
      <w:r w:rsidR="00F81FBC" w:rsidRPr="00255C7C">
        <w:rPr>
          <w:rFonts w:ascii="Verdana" w:hAnsi="Verdana" w:cs="Times New Roman"/>
          <w:color w:val="404040" w:themeColor="text1" w:themeTint="BF"/>
          <w:sz w:val="24"/>
          <w:szCs w:val="24"/>
        </w:rPr>
        <w:t xml:space="preserve">ja ir 1 vai 2 bērni līdz 14 gadiem; 3 dienas </w:t>
      </w:r>
      <w:r w:rsidR="00561863" w:rsidRPr="00255C7C">
        <w:rPr>
          <w:rFonts w:ascii="Verdana" w:hAnsi="Verdana" w:cs="Times New Roman"/>
          <w:color w:val="404040" w:themeColor="text1" w:themeTint="BF"/>
          <w:sz w:val="24"/>
          <w:szCs w:val="24"/>
        </w:rPr>
        <w:t>–</w:t>
      </w:r>
      <w:r w:rsidR="00F81FBC" w:rsidRPr="00255C7C">
        <w:rPr>
          <w:rFonts w:ascii="Verdana" w:hAnsi="Verdana" w:cs="Times New Roman"/>
          <w:color w:val="404040" w:themeColor="text1" w:themeTint="BF"/>
          <w:sz w:val="24"/>
          <w:szCs w:val="24"/>
        </w:rPr>
        <w:t xml:space="preserve"> ja ir 3 un vairāk bērnu līdz 16 gadiem vai bērns invalīds līdz 18 gadiem.</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Tomēr, kā secināts pētījumā par tautas ataudzi ietekmējošiem faktoriem, darba devēju attieksme kopumā nav tautas ataudzi veicinoša – sieviešu gadījumā nodarbinātības pārtraukums pirms un pēc dzemdībām, kā arī darba un bērnu kopšanas savienošana, īpaši bērniem slimojot, ir aspekti, kas tiek skatīti kā drauds karjerai. Darba devēja atbalsts tiek saistīts nevis ar Darba likumā noteiktajām tiesībām, bet gan savstarpējām attiecībām darba kolektīvā. Lai uzturētu labas attiecības, darbinieki dažkārt atsakās no šīm tiesībām</w:t>
      </w:r>
      <w:r w:rsidRPr="00255C7C">
        <w:rPr>
          <w:rStyle w:val="FootnoteReference"/>
          <w:rFonts w:ascii="Verdana" w:hAnsi="Verdana" w:cs="Times New Roman"/>
          <w:color w:val="404040" w:themeColor="text1" w:themeTint="BF"/>
          <w:sz w:val="24"/>
          <w:szCs w:val="24"/>
        </w:rPr>
        <w:footnoteReference w:id="97"/>
      </w:r>
      <w:r w:rsidRPr="00255C7C">
        <w:rPr>
          <w:rFonts w:ascii="Verdana" w:hAnsi="Verdana" w:cs="Times New Roman"/>
          <w:color w:val="404040" w:themeColor="text1" w:themeTint="BF"/>
          <w:sz w:val="24"/>
          <w:szCs w:val="24"/>
        </w:rPr>
        <w:t>. Turklāt daļa darba ņēmēju nav informēti par šīm iespējām.</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Lai veicinātu darba devēju un sabiedrības kopumā izpratni par diskriminācijas novēršanas un vienlīdzīgu iespēju nodrošināšanas nepieciešamību privātajā un publiskajā sektorā, SIF sadarbībā ar KM un LDDK ar EK PROGRESS programmas finansiālu atbalstu </w:t>
      </w:r>
      <w:r w:rsidR="00E953F0" w:rsidRPr="00255C7C">
        <w:rPr>
          <w:rFonts w:ascii="Verdana" w:hAnsi="Verdana" w:cs="Times New Roman"/>
          <w:color w:val="404040" w:themeColor="text1" w:themeTint="BF"/>
          <w:sz w:val="24"/>
          <w:szCs w:val="24"/>
        </w:rPr>
        <w:t>laikposm</w:t>
      </w:r>
      <w:r w:rsidRPr="00255C7C">
        <w:rPr>
          <w:rFonts w:ascii="Verdana" w:hAnsi="Verdana" w:cs="Times New Roman"/>
          <w:color w:val="404040" w:themeColor="text1" w:themeTint="BF"/>
          <w:sz w:val="24"/>
          <w:szCs w:val="24"/>
        </w:rPr>
        <w:t>ā no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1</w:t>
      </w:r>
      <w:r w:rsidR="00084401" w:rsidRPr="00255C7C">
        <w:rPr>
          <w:rFonts w:ascii="Verdana" w:hAnsi="Verdana" w:cs="Times New Roman"/>
          <w:color w:val="404040" w:themeColor="text1" w:themeTint="BF"/>
          <w:sz w:val="24"/>
          <w:szCs w:val="24"/>
        </w:rPr>
        <w:t>. decem</w:t>
      </w:r>
      <w:r w:rsidRPr="00255C7C">
        <w:rPr>
          <w:rFonts w:ascii="Verdana" w:hAnsi="Verdana" w:cs="Times New Roman"/>
          <w:color w:val="404040" w:themeColor="text1" w:themeTint="BF"/>
          <w:sz w:val="24"/>
          <w:szCs w:val="24"/>
        </w:rPr>
        <w:t>bra līdz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30</w:t>
      </w:r>
      <w:r w:rsidR="00084401" w:rsidRPr="00255C7C">
        <w:rPr>
          <w:rFonts w:ascii="Verdana" w:hAnsi="Verdana" w:cs="Times New Roman"/>
          <w:color w:val="404040" w:themeColor="text1" w:themeTint="BF"/>
          <w:sz w:val="24"/>
          <w:szCs w:val="24"/>
        </w:rPr>
        <w:t>. novem</w:t>
      </w:r>
      <w:r w:rsidRPr="00255C7C">
        <w:rPr>
          <w:rFonts w:ascii="Verdana" w:hAnsi="Verdana" w:cs="Times New Roman"/>
          <w:color w:val="404040" w:themeColor="text1" w:themeTint="BF"/>
          <w:sz w:val="24"/>
          <w:szCs w:val="24"/>
        </w:rPr>
        <w:t xml:space="preserve">brim īsteno projektu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Dažādi cilvēki. Atšķirīga pieredze. Viena Latvija II</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kā ietvaros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jūnijā tika apbalvoti labākie uzņēmumi dažādības vadībā un dzimumu līdztiesībā</w:t>
      </w:r>
      <w:r w:rsidRPr="00255C7C">
        <w:rPr>
          <w:rStyle w:val="FootnoteReference"/>
          <w:rFonts w:ascii="Verdana" w:hAnsi="Verdana" w:cs="Times New Roman"/>
          <w:color w:val="404040" w:themeColor="text1" w:themeTint="BF"/>
          <w:sz w:val="24"/>
          <w:szCs w:val="24"/>
        </w:rPr>
        <w:footnoteReference w:id="98"/>
      </w:r>
      <w:r w:rsidRPr="00255C7C">
        <w:rPr>
          <w:rFonts w:ascii="Verdana" w:hAnsi="Verdana" w:cs="Times New Roman"/>
          <w:color w:val="404040" w:themeColor="text1" w:themeTint="BF"/>
          <w:sz w:val="24"/>
          <w:szCs w:val="24"/>
        </w:rPr>
        <w:t>.</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Savukārt, lai sekotu LIAS2030 uzdevumam depopulācijas mazināšanai, plānojot turpmākās aktivitātes, </w:t>
      </w:r>
      <w:r w:rsidR="00EB64AD" w:rsidRPr="00255C7C">
        <w:rPr>
          <w:rFonts w:ascii="Verdana" w:hAnsi="Verdana" w:cs="Times New Roman"/>
          <w:color w:val="404040" w:themeColor="text1" w:themeTint="BF"/>
          <w:sz w:val="24"/>
          <w:szCs w:val="24"/>
        </w:rPr>
        <w:t xml:space="preserve">būtu </w:t>
      </w:r>
      <w:r w:rsidRPr="00255C7C">
        <w:rPr>
          <w:rFonts w:ascii="Verdana" w:hAnsi="Verdana" w:cs="Times New Roman"/>
          <w:color w:val="404040" w:themeColor="text1" w:themeTint="BF"/>
          <w:sz w:val="24"/>
          <w:szCs w:val="24"/>
        </w:rPr>
        <w:t xml:space="preserve">ieteicams mērķtiecīgāk attīstīt arī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Ģimenei draudzīgu uzņēmumu</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konceptu. Pašreizējie rādītāji par komersantiem, kuriem piešķirts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Ģimenei draudzīga komersanta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statuss</w:t>
      </w:r>
      <w:r w:rsidR="00D033CC"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izaugsmes tendences neuzrāda (9 – 2011</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20 –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15 –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11</w:t>
      </w:r>
      <w:r w:rsidR="0020269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turklāt var uzskatīt, ka nav pienācīgi izvērtēts šīs iniciatīvas piedāvājuma saturs un tā ietekme uz ģimenes un darba dzīves saskaņošanas veicināšanu. Turpinot darbu pie šiem jautājumiem, īpaši aktuāli ir izvērtēt atbalsta iespējas, kas veicinātu vientuļo vecāku un daudzbērnu ģimeņu vecāku iespējas atgriezties darba tirgū.</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Līdz ar to, lai īstenotu </w:t>
      </w:r>
      <w:r w:rsidR="007B51C6" w:rsidRPr="00255C7C">
        <w:rPr>
          <w:rFonts w:ascii="Verdana" w:hAnsi="Verdana" w:cs="Times New Roman"/>
          <w:i/>
          <w:color w:val="404040" w:themeColor="text1" w:themeTint="BF"/>
          <w:sz w:val="24"/>
          <w:szCs w:val="24"/>
        </w:rPr>
        <w:t xml:space="preserve">Valdības rīcības plānā </w:t>
      </w:r>
      <w:r w:rsidRPr="00255C7C">
        <w:rPr>
          <w:rFonts w:ascii="Verdana" w:hAnsi="Verdana" w:cs="Times New Roman"/>
          <w:color w:val="404040" w:themeColor="text1" w:themeTint="BF"/>
          <w:sz w:val="24"/>
          <w:szCs w:val="24"/>
        </w:rPr>
        <w:t xml:space="preserve">iekļauto uzdevumu veicināt ģimenes un darba dzīves saskaņošanu, un īstenotu ilgtspējīgu uz pierādījumiem balstītu politiku šajā jomā, </w:t>
      </w:r>
      <w:r w:rsidR="00EB64AD" w:rsidRPr="00255C7C">
        <w:rPr>
          <w:rFonts w:ascii="Verdana" w:hAnsi="Verdana" w:cs="Times New Roman"/>
          <w:color w:val="404040" w:themeColor="text1" w:themeTint="BF"/>
          <w:sz w:val="24"/>
          <w:szCs w:val="24"/>
        </w:rPr>
        <w:t xml:space="preserve">kā norādīts </w:t>
      </w:r>
      <w:r w:rsidRPr="00255C7C">
        <w:rPr>
          <w:rFonts w:ascii="Verdana" w:hAnsi="Verdana" w:cs="Times New Roman"/>
          <w:color w:val="404040" w:themeColor="text1" w:themeTint="BF"/>
          <w:sz w:val="24"/>
          <w:szCs w:val="24"/>
        </w:rPr>
        <w:t>Iekļaujošas nodarbinātības pamatnostādnē</w:t>
      </w:r>
      <w:r w:rsidR="00EB64AD" w:rsidRPr="00255C7C">
        <w:rPr>
          <w:rFonts w:ascii="Verdana" w:hAnsi="Verdana" w:cs="Times New Roman"/>
          <w:color w:val="404040" w:themeColor="text1" w:themeTint="BF"/>
          <w:sz w:val="24"/>
          <w:szCs w:val="24"/>
        </w:rPr>
        <w:t>s</w:t>
      </w:r>
      <w:r w:rsidRPr="00255C7C">
        <w:rPr>
          <w:rFonts w:ascii="Verdana" w:hAnsi="Verdana" w:cs="Times New Roman"/>
          <w:color w:val="404040" w:themeColor="text1" w:themeTint="BF"/>
          <w:sz w:val="24"/>
          <w:szCs w:val="24"/>
        </w:rPr>
        <w:t xml:space="preserve"> (MK 12.05.2015. rīkojums Nr</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244)</w:t>
      </w:r>
      <w:r w:rsidR="00EB64AD" w:rsidRPr="00255C7C">
        <w:rPr>
          <w:rFonts w:ascii="Verdana" w:hAnsi="Verdana" w:cs="Times New Roman"/>
          <w:color w:val="404040" w:themeColor="text1" w:themeTint="BF"/>
          <w:sz w:val="24"/>
          <w:szCs w:val="24"/>
        </w:rPr>
        <w:t xml:space="preserve">, </w:t>
      </w:r>
      <w:r w:rsidR="00EB64AD" w:rsidRPr="00255C7C">
        <w:rPr>
          <w:rFonts w:ascii="Verdana" w:hAnsi="Verdana" w:cs="Times New Roman"/>
          <w:color w:val="404040" w:themeColor="text1" w:themeTint="BF"/>
          <w:sz w:val="24"/>
          <w:szCs w:val="24"/>
        </w:rPr>
        <w:lastRenderedPageBreak/>
        <w:t>2017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plānots veikt padziļinātu izpēti, </w:t>
      </w:r>
      <w:r w:rsidR="00D04AA4" w:rsidRPr="00255C7C">
        <w:rPr>
          <w:rFonts w:ascii="Verdana" w:hAnsi="Verdana" w:cs="Times New Roman"/>
          <w:color w:val="404040" w:themeColor="text1" w:themeTint="BF"/>
          <w:sz w:val="24"/>
          <w:szCs w:val="24"/>
        </w:rPr>
        <w:t xml:space="preserve">tai skaitā </w:t>
      </w:r>
      <w:r w:rsidRPr="00255C7C">
        <w:rPr>
          <w:rFonts w:ascii="Verdana" w:hAnsi="Verdana" w:cs="Times New Roman"/>
          <w:color w:val="404040" w:themeColor="text1" w:themeTint="BF"/>
          <w:sz w:val="24"/>
          <w:szCs w:val="24"/>
        </w:rPr>
        <w:t>par jauno nodarbinātības formu (elastīgais darbs, attālinātais darbs, u</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szCs w:val="24"/>
        </w:rPr>
        <w:t>c.) izplatību un ieviešanu darba tirgū.</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LM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plāno izstrādāt Pamatnostādnes dzimumu līdztiesības īstenošanai, kurās tiks skatīti arī jautājumi par ģimenes un darba dzīves savienošanu,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tēmas, kas skar sieviešu nodarbinātību un atgriešanos darba tirgū pēc bērna kopšanas atvaļinājuma, tēvu iesaistīšanos bērna aprūpē, vienlaikus vērtējot arī iespējas, kā ģimenei draudzīgāk vecāki varētu savstarpēji sadalīt bērna kopšanas atvaļinājumu.</w:t>
      </w:r>
    </w:p>
    <w:p w:rsidR="00DB6E08" w:rsidRPr="00884BE1" w:rsidRDefault="00DB6E08" w:rsidP="00DB6E08">
      <w:pPr>
        <w:spacing w:after="0" w:line="240" w:lineRule="auto"/>
        <w:rPr>
          <w:rFonts w:ascii="Verdana" w:hAnsi="Verdana" w:cs="Times New Roman"/>
          <w:sz w:val="24"/>
          <w:szCs w:val="24"/>
          <w:u w:val="single"/>
        </w:rPr>
      </w:pPr>
    </w:p>
    <w:p w:rsidR="00DB6E08" w:rsidRPr="00255C7C" w:rsidRDefault="00DB6E08" w:rsidP="00DB6E08">
      <w:pPr>
        <w:spacing w:after="0" w:line="240" w:lineRule="auto"/>
        <w:rPr>
          <w:rFonts w:ascii="Verdana" w:hAnsi="Verdana" w:cs="Times New Roman"/>
          <w:sz w:val="24"/>
          <w:szCs w:val="24"/>
        </w:rPr>
      </w:pPr>
      <w:r w:rsidRPr="00255C7C">
        <w:rPr>
          <w:rFonts w:ascii="Verdana" w:hAnsi="Verdana" w:cs="Times New Roman"/>
          <w:color w:val="9D2235"/>
          <w:sz w:val="24"/>
          <w:szCs w:val="24"/>
        </w:rPr>
        <w:t>Pirmsskolas izglītības pieejamība</w:t>
      </w:r>
    </w:p>
    <w:p w:rsidR="00DC3CF0" w:rsidRPr="00255C7C" w:rsidRDefault="00DC3CF0" w:rsidP="00DC3CF0">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Pirmsskolas izglītība ir vispārējās izglītības pirmā pakāpe, kas Starptautiskajā standartizētajā izglītības klasifikācijā (ISCED–2011) tiek atzīmēta kā 0 klasifikācijas līmenis jeb ISECD-0</w:t>
      </w:r>
      <w:r w:rsidRPr="00255C7C">
        <w:rPr>
          <w:rStyle w:val="FootnoteReference"/>
          <w:rFonts w:ascii="Verdana" w:hAnsi="Verdana" w:cs="Times New Roman"/>
          <w:color w:val="404040" w:themeColor="text1" w:themeTint="BF"/>
          <w:sz w:val="24"/>
          <w:szCs w:val="24"/>
        </w:rPr>
        <w:footnoteReference w:id="99"/>
      </w:r>
      <w:r w:rsidRPr="00255C7C">
        <w:rPr>
          <w:rFonts w:ascii="Verdana" w:hAnsi="Verdana" w:cs="Times New Roman"/>
          <w:color w:val="404040" w:themeColor="text1" w:themeTint="BF"/>
          <w:sz w:val="24"/>
          <w:szCs w:val="24"/>
        </w:rPr>
        <w:t xml:space="preserve">. </w:t>
      </w:r>
    </w:p>
    <w:p w:rsidR="00DC3CF0" w:rsidRPr="00255C7C" w:rsidRDefault="00DC3CF0" w:rsidP="00DC3CF0">
      <w:pPr>
        <w:pStyle w:val="BodyText"/>
        <w:ind w:firstLine="720"/>
        <w:rPr>
          <w:rFonts w:ascii="Verdana" w:hAnsi="Verdana"/>
          <w:color w:val="404040" w:themeColor="text1" w:themeTint="BF"/>
        </w:rPr>
      </w:pPr>
      <w:r w:rsidRPr="00255C7C">
        <w:rPr>
          <w:rFonts w:ascii="Verdana" w:hAnsi="Verdana"/>
          <w:color w:val="404040" w:themeColor="text1" w:themeTint="BF"/>
        </w:rPr>
        <w:t>Pirmsskolas izglītības mērķis ir veicināt bērna vispusīgu un harmonisku attīstību, ievērojot viņa attīstības likumsakarības un vajadzības, individuālajā un sabiedriskajā dzīvē nepieciešamās zināšanas, prasmes un attieksmes, tādējādi mērķtiecīgi nodrošinot bērnam iespēju sagatavoties pamatizglītības apguvei</w:t>
      </w:r>
      <w:r w:rsidRPr="00255C7C">
        <w:rPr>
          <w:rStyle w:val="FootnoteReference"/>
          <w:rFonts w:ascii="Verdana" w:hAnsi="Verdana"/>
          <w:color w:val="404040" w:themeColor="text1" w:themeTint="BF"/>
        </w:rPr>
        <w:footnoteReference w:id="100"/>
      </w:r>
      <w:r w:rsidRPr="00255C7C">
        <w:rPr>
          <w:rFonts w:ascii="Verdana" w:hAnsi="Verdana"/>
          <w:color w:val="404040" w:themeColor="text1" w:themeTint="BF"/>
        </w:rPr>
        <w:t>.</w:t>
      </w:r>
    </w:p>
    <w:p w:rsidR="00DC3CF0" w:rsidRPr="00255C7C" w:rsidRDefault="00DC3CF0" w:rsidP="00DC3CF0">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Pirmsskolas izglītības iestāžu pieejamība ir viens no primār</w:t>
      </w:r>
      <w:r w:rsidR="00D033CC" w:rsidRPr="00255C7C">
        <w:rPr>
          <w:rFonts w:ascii="Verdana" w:hAnsi="Verdana" w:cs="Times New Roman"/>
          <w:color w:val="404040" w:themeColor="text1" w:themeTint="BF"/>
          <w:sz w:val="24"/>
          <w:szCs w:val="24"/>
        </w:rPr>
        <w:t>aj</w:t>
      </w:r>
      <w:r w:rsidRPr="00255C7C">
        <w:rPr>
          <w:rFonts w:ascii="Verdana" w:hAnsi="Verdana" w:cs="Times New Roman"/>
          <w:color w:val="404040" w:themeColor="text1" w:themeTint="BF"/>
          <w:sz w:val="24"/>
          <w:szCs w:val="24"/>
        </w:rPr>
        <w:t xml:space="preserve">iem faktoriem, kas ietekmē ģimenes un darba dzīves </w:t>
      </w:r>
      <w:r w:rsidR="00AF0A30" w:rsidRPr="00255C7C">
        <w:rPr>
          <w:rFonts w:ascii="Verdana" w:hAnsi="Verdana" w:cs="Times New Roman"/>
          <w:color w:val="404040" w:themeColor="text1" w:themeTint="BF"/>
          <w:sz w:val="24"/>
          <w:szCs w:val="24"/>
        </w:rPr>
        <w:t>savienošanu</w:t>
      </w:r>
      <w:r w:rsidR="00D033CC" w:rsidRPr="00255C7C">
        <w:rPr>
          <w:rFonts w:ascii="Verdana" w:hAnsi="Verdana" w:cs="Times New Roman"/>
          <w:color w:val="404040" w:themeColor="text1" w:themeTint="BF"/>
          <w:sz w:val="24"/>
          <w:szCs w:val="24"/>
        </w:rPr>
        <w:t>,</w:t>
      </w:r>
      <w:r w:rsidR="00AF0A30" w:rsidRPr="00255C7C">
        <w:rPr>
          <w:rFonts w:ascii="Verdana" w:hAnsi="Verdana" w:cs="Times New Roman"/>
          <w:color w:val="404040" w:themeColor="text1" w:themeTint="BF"/>
          <w:sz w:val="24"/>
          <w:szCs w:val="24"/>
        </w:rPr>
        <w:t xml:space="preserve"> – bērna iespējas apmeklēt pirmsskolas izglītības iestādi var būtiski veicināt</w:t>
      </w:r>
      <w:r w:rsidRPr="00255C7C">
        <w:rPr>
          <w:rFonts w:ascii="Verdana" w:hAnsi="Verdana" w:cs="Times New Roman"/>
          <w:color w:val="404040" w:themeColor="text1" w:themeTint="BF"/>
          <w:sz w:val="24"/>
          <w:szCs w:val="24"/>
        </w:rPr>
        <w:t xml:space="preserve"> vecāku atgriešanos aktīvajā nodarbinātībā, savukārt ierobežota pirmsskolas izglītības iestāžu pieejamība </w:t>
      </w:r>
      <w:r w:rsidR="00D033CC" w:rsidRPr="00255C7C">
        <w:rPr>
          <w:rFonts w:ascii="Verdana" w:hAnsi="Verdana" w:cs="Times New Roman"/>
          <w:color w:val="404040" w:themeColor="text1" w:themeTint="BF"/>
          <w:sz w:val="24"/>
          <w:szCs w:val="24"/>
        </w:rPr>
        <w:t>to</w:t>
      </w:r>
      <w:r w:rsidRPr="00255C7C">
        <w:rPr>
          <w:rFonts w:ascii="Verdana" w:hAnsi="Verdana" w:cs="Times New Roman"/>
          <w:color w:val="404040" w:themeColor="text1" w:themeTint="BF"/>
          <w:sz w:val="24"/>
          <w:szCs w:val="24"/>
        </w:rPr>
        <w:t xml:space="preserve"> kavē. Saskaņā ar </w:t>
      </w:r>
      <w:r w:rsidR="00EB724E" w:rsidRPr="00255C7C">
        <w:rPr>
          <w:rFonts w:ascii="Verdana" w:hAnsi="Verdana" w:cs="Times New Roman"/>
          <w:color w:val="404040" w:themeColor="text1" w:themeTint="BF"/>
          <w:sz w:val="24"/>
          <w:szCs w:val="24"/>
        </w:rPr>
        <w:t xml:space="preserve">atziņām, kas gūtas </w:t>
      </w:r>
      <w:r w:rsidRPr="00255C7C">
        <w:rPr>
          <w:rFonts w:ascii="Verdana" w:hAnsi="Verdana" w:cs="Times New Roman"/>
          <w:color w:val="404040" w:themeColor="text1" w:themeTint="BF"/>
          <w:sz w:val="24"/>
          <w:szCs w:val="24"/>
        </w:rPr>
        <w:t>pētījum</w:t>
      </w:r>
      <w:r w:rsidR="00EB724E" w:rsidRPr="00255C7C">
        <w:rPr>
          <w:rFonts w:ascii="Verdana" w:hAnsi="Verdana" w:cs="Times New Roman"/>
          <w:color w:val="404040" w:themeColor="text1" w:themeTint="BF"/>
          <w:sz w:val="24"/>
          <w:szCs w:val="24"/>
        </w:rPr>
        <w:t>ā</w:t>
      </w:r>
      <w:r w:rsidRPr="00255C7C">
        <w:rPr>
          <w:rFonts w:ascii="Verdana" w:hAnsi="Verdana" w:cs="Times New Roman"/>
          <w:color w:val="404040" w:themeColor="text1" w:themeTint="BF"/>
          <w:sz w:val="24"/>
          <w:szCs w:val="24"/>
        </w:rPr>
        <w:t xml:space="preserve"> par tautas ataudzi ietekmējošiem faktoriem</w:t>
      </w:r>
      <w:r w:rsidR="00EB724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laika</w:t>
      </w:r>
      <w:r w:rsidR="00EB724E" w:rsidRPr="00255C7C">
        <w:rPr>
          <w:rFonts w:ascii="Verdana" w:hAnsi="Verdana" w:cs="Times New Roman"/>
          <w:color w:val="404040" w:themeColor="text1" w:themeTint="BF"/>
          <w:sz w:val="24"/>
          <w:szCs w:val="24"/>
        </w:rPr>
        <w:t xml:space="preserve"> saīsināšana</w:t>
      </w:r>
      <w:r w:rsidRPr="00255C7C">
        <w:rPr>
          <w:rFonts w:ascii="Verdana" w:hAnsi="Verdana" w:cs="Times New Roman"/>
          <w:color w:val="404040" w:themeColor="text1" w:themeTint="BF"/>
          <w:sz w:val="24"/>
          <w:szCs w:val="24"/>
        </w:rPr>
        <w:t>, ko mātes pavada ar bērniem pēc viņu piedzimšanas mājās, jo īpaši nozīmīga ir viena vecāka un daudzbērnu ģimenēm, kurās atgriešanās darba tirgū var būtiski mazināt šo ģimeņu augsto nabadzības risku</w:t>
      </w:r>
      <w:r w:rsidRPr="00255C7C">
        <w:rPr>
          <w:rStyle w:val="FootnoteReference"/>
          <w:rFonts w:ascii="Verdana" w:hAnsi="Verdana" w:cs="Times New Roman"/>
          <w:color w:val="404040" w:themeColor="text1" w:themeTint="BF"/>
          <w:sz w:val="24"/>
          <w:szCs w:val="24"/>
        </w:rPr>
        <w:footnoteReference w:id="101"/>
      </w:r>
      <w:r w:rsidRPr="00255C7C">
        <w:rPr>
          <w:rFonts w:ascii="Verdana" w:hAnsi="Verdana" w:cs="Times New Roman"/>
          <w:color w:val="404040" w:themeColor="text1" w:themeTint="BF"/>
          <w:sz w:val="24"/>
          <w:szCs w:val="24"/>
        </w:rPr>
        <w:t xml:space="preserve">. </w:t>
      </w:r>
    </w:p>
    <w:p w:rsidR="00DC3CF0" w:rsidRPr="00255C7C" w:rsidRDefault="00DC3CF0" w:rsidP="00DC3CF0">
      <w:pPr>
        <w:spacing w:after="0" w:line="240" w:lineRule="auto"/>
        <w:ind w:firstLine="720"/>
        <w:jc w:val="both"/>
        <w:rPr>
          <w:rFonts w:ascii="Verdana" w:eastAsia="Times New Roman" w:hAnsi="Verdana" w:cs="Times New Roman"/>
          <w:color w:val="404040" w:themeColor="text1" w:themeTint="BF"/>
          <w:sz w:val="24"/>
          <w:szCs w:val="24"/>
          <w:lang w:eastAsia="ar-SA"/>
        </w:rPr>
      </w:pPr>
      <w:r w:rsidRPr="00255C7C">
        <w:rPr>
          <w:rFonts w:ascii="Verdana" w:hAnsi="Verdana" w:cs="Times New Roman"/>
          <w:color w:val="404040" w:themeColor="text1" w:themeTint="BF"/>
          <w:sz w:val="24"/>
          <w:szCs w:val="24"/>
        </w:rPr>
        <w:t>Savukārt</w:t>
      </w:r>
      <w:r w:rsidR="00EB724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raugoties no bērna perspektīvas, k</w:t>
      </w:r>
      <w:r w:rsidRPr="00255C7C">
        <w:rPr>
          <w:rFonts w:ascii="Verdana" w:eastAsia="Times New Roman" w:hAnsi="Verdana" w:cs="Times New Roman"/>
          <w:color w:val="404040" w:themeColor="text1" w:themeTint="BF"/>
          <w:sz w:val="24"/>
          <w:szCs w:val="24"/>
          <w:lang w:eastAsia="ar-SA"/>
        </w:rPr>
        <w:t>ā norādījusi EK, kvalitatīvas pirmsskolas izglītības un aprūpes nodrošināšana ir pamats bērnu personiskajai attīstībai, turpmākai sekmīgai iesaistei mūžizglītībā, sociālajai integrācijai un nodarbinātībai nākotnē. Nozīmīgi, ka bērni, kuriem nodrošināta pirmsskolas izglītība, uzrāda ievērojami labākus rezultātus starptautiska mēroga pārbaudes darbos (piemēram, PISA un PIRLS pētījumi), kā arī ievērojami retāk ir saistīti ar izglītības priekšlaicīg</w:t>
      </w:r>
      <w:r w:rsidR="00D033CC" w:rsidRPr="00255C7C">
        <w:rPr>
          <w:rFonts w:ascii="Verdana" w:eastAsia="Times New Roman" w:hAnsi="Verdana" w:cs="Times New Roman"/>
          <w:color w:val="404040" w:themeColor="text1" w:themeTint="BF"/>
          <w:sz w:val="24"/>
          <w:szCs w:val="24"/>
          <w:lang w:eastAsia="ar-SA"/>
        </w:rPr>
        <w:t>u</w:t>
      </w:r>
      <w:r w:rsidRPr="00255C7C">
        <w:rPr>
          <w:rFonts w:ascii="Verdana" w:eastAsia="Times New Roman" w:hAnsi="Verdana" w:cs="Times New Roman"/>
          <w:color w:val="404040" w:themeColor="text1" w:themeTint="BF"/>
          <w:sz w:val="24"/>
          <w:szCs w:val="24"/>
          <w:lang w:eastAsia="ar-SA"/>
        </w:rPr>
        <w:t xml:space="preserve"> pamešan</w:t>
      </w:r>
      <w:r w:rsidR="00D033CC" w:rsidRPr="00255C7C">
        <w:rPr>
          <w:rFonts w:ascii="Verdana" w:eastAsia="Times New Roman" w:hAnsi="Verdana" w:cs="Times New Roman"/>
          <w:color w:val="404040" w:themeColor="text1" w:themeTint="BF"/>
          <w:sz w:val="24"/>
          <w:szCs w:val="24"/>
          <w:lang w:eastAsia="ar-SA"/>
        </w:rPr>
        <w:t>u</w:t>
      </w:r>
      <w:r w:rsidRPr="00255C7C">
        <w:rPr>
          <w:rFonts w:ascii="Verdana" w:eastAsia="Times New Roman" w:hAnsi="Verdana" w:cs="Times New Roman"/>
          <w:color w:val="404040" w:themeColor="text1" w:themeTint="BF"/>
          <w:sz w:val="24"/>
          <w:szCs w:val="24"/>
          <w:lang w:eastAsia="ar-SA"/>
        </w:rPr>
        <w:t xml:space="preserve">. </w:t>
      </w:r>
    </w:p>
    <w:p w:rsidR="00DC3CF0" w:rsidRPr="00255C7C" w:rsidRDefault="00DC3CF0" w:rsidP="00DC3CF0">
      <w:pPr>
        <w:spacing w:after="0" w:line="240" w:lineRule="auto"/>
        <w:ind w:firstLine="720"/>
        <w:jc w:val="both"/>
        <w:rPr>
          <w:rFonts w:ascii="Verdana" w:eastAsia="Times New Roman" w:hAnsi="Verdana" w:cs="Times New Roman"/>
          <w:color w:val="404040" w:themeColor="text1" w:themeTint="BF"/>
          <w:sz w:val="24"/>
          <w:szCs w:val="24"/>
          <w:lang w:eastAsia="ar-SA"/>
        </w:rPr>
      </w:pPr>
      <w:r w:rsidRPr="00255C7C">
        <w:rPr>
          <w:rFonts w:ascii="Verdana" w:hAnsi="Verdana" w:cs="Times New Roman"/>
          <w:color w:val="404040" w:themeColor="text1" w:themeTint="BF"/>
          <w:sz w:val="24"/>
          <w:szCs w:val="24"/>
        </w:rPr>
        <w:t>Latvija ir starp tām deviņām Eiropas valstīm (Bulgārija, Grieķija, Kipra, Luksemburga, Ungārija, Austrija, Polija, Šveice), kurās pirmsskolas izglītības ieguve vienu vai divus gadus pirms sākumskolas ir obligāta</w:t>
      </w:r>
      <w:r w:rsidRPr="00255C7C">
        <w:rPr>
          <w:rStyle w:val="FootnoteReference"/>
          <w:rFonts w:ascii="Verdana" w:hAnsi="Verdana" w:cs="Times New Roman"/>
          <w:color w:val="404040" w:themeColor="text1" w:themeTint="BF"/>
          <w:sz w:val="24"/>
          <w:szCs w:val="24"/>
        </w:rPr>
        <w:footnoteReference w:id="102"/>
      </w:r>
      <w:r w:rsidRPr="00255C7C">
        <w:rPr>
          <w:rFonts w:ascii="Verdana"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lang w:eastAsia="ar-SA"/>
        </w:rPr>
        <w:t>Īstenoto pasākumu rezultātā valstī ir definētas vienotas prasības pirms</w:t>
      </w:r>
      <w:r w:rsidR="00AF0A30" w:rsidRPr="00255C7C">
        <w:rPr>
          <w:rFonts w:ascii="Verdana" w:eastAsia="Times New Roman" w:hAnsi="Verdana" w:cs="Times New Roman"/>
          <w:color w:val="404040" w:themeColor="text1" w:themeTint="BF"/>
          <w:sz w:val="24"/>
          <w:szCs w:val="24"/>
          <w:lang w:eastAsia="ar-SA"/>
        </w:rPr>
        <w:t>skolas izglītības mācību satura apguvei</w:t>
      </w:r>
      <w:r w:rsidRPr="00255C7C">
        <w:rPr>
          <w:rFonts w:ascii="Verdana" w:eastAsia="Times New Roman" w:hAnsi="Verdana" w:cs="Times New Roman"/>
          <w:color w:val="404040" w:themeColor="text1" w:themeTint="BF"/>
          <w:sz w:val="24"/>
          <w:szCs w:val="24"/>
          <w:lang w:eastAsia="ar-SA"/>
        </w:rPr>
        <w:t xml:space="preserve">, nodrošinot ietvaru </w:t>
      </w:r>
      <w:r w:rsidRPr="00255C7C">
        <w:rPr>
          <w:rFonts w:ascii="Verdana" w:eastAsia="Times New Roman" w:hAnsi="Verdana" w:cs="Times New Roman"/>
          <w:color w:val="404040" w:themeColor="text1" w:themeTint="BF"/>
          <w:sz w:val="24"/>
          <w:szCs w:val="24"/>
          <w:lang w:eastAsia="ar-SA"/>
        </w:rPr>
        <w:lastRenderedPageBreak/>
        <w:t>pirmsskolas vecuma bērnu sagatavošanai un sekmīgai pārejai pamatizglītības posmā, tādējādi sekmējot vispārējās izglītības iestāžu darba ar 1</w:t>
      </w:r>
      <w:r w:rsidR="00B77152" w:rsidRPr="00255C7C">
        <w:rPr>
          <w:rFonts w:ascii="Verdana" w:eastAsia="Times New Roman" w:hAnsi="Verdana" w:cs="Times New Roman"/>
          <w:color w:val="404040" w:themeColor="text1" w:themeTint="BF"/>
          <w:sz w:val="24"/>
          <w:szCs w:val="24"/>
          <w:lang w:eastAsia="ar-SA"/>
        </w:rPr>
        <w:t>. klas</w:t>
      </w:r>
      <w:r w:rsidRPr="00255C7C">
        <w:rPr>
          <w:rFonts w:ascii="Verdana" w:eastAsia="Times New Roman" w:hAnsi="Verdana" w:cs="Times New Roman"/>
          <w:color w:val="404040" w:themeColor="text1" w:themeTint="BF"/>
          <w:sz w:val="24"/>
          <w:szCs w:val="24"/>
          <w:lang w:eastAsia="ar-SA"/>
        </w:rPr>
        <w:t>es audzēkņiem efektivitāti un rezultativitāti.</w:t>
      </w:r>
      <w:r w:rsidR="002320B2" w:rsidRPr="00255C7C">
        <w:rPr>
          <w:rFonts w:ascii="Verdana" w:eastAsia="Times New Roman" w:hAnsi="Verdana" w:cs="Times New Roman"/>
          <w:color w:val="404040" w:themeColor="text1" w:themeTint="BF"/>
          <w:sz w:val="24"/>
          <w:szCs w:val="24"/>
          <w:lang w:eastAsia="ar-SA"/>
        </w:rPr>
        <w:t xml:space="preserve"> </w:t>
      </w:r>
      <w:r w:rsidRPr="00255C7C">
        <w:rPr>
          <w:rFonts w:ascii="Verdana" w:eastAsia="Times New Roman" w:hAnsi="Verdana" w:cs="Times New Roman"/>
          <w:color w:val="404040" w:themeColor="text1" w:themeTint="BF"/>
          <w:sz w:val="24"/>
          <w:szCs w:val="24"/>
          <w:lang w:eastAsia="ar-SA"/>
        </w:rPr>
        <w:t>Līdz ar to pār</w:t>
      </w:r>
      <w:r w:rsidR="00AF0A30" w:rsidRPr="00255C7C">
        <w:rPr>
          <w:rFonts w:ascii="Verdana" w:eastAsia="Times New Roman" w:hAnsi="Verdana" w:cs="Times New Roman"/>
          <w:color w:val="404040" w:themeColor="text1" w:themeTint="BF"/>
          <w:sz w:val="24"/>
          <w:szCs w:val="24"/>
          <w:lang w:eastAsia="ar-SA"/>
        </w:rPr>
        <w:t>eja no pirmsskolas uz pamatskolas posmu</w:t>
      </w:r>
      <w:r w:rsidRPr="00255C7C">
        <w:rPr>
          <w:rFonts w:ascii="Verdana" w:eastAsia="Times New Roman" w:hAnsi="Verdana" w:cs="Times New Roman"/>
          <w:color w:val="404040" w:themeColor="text1" w:themeTint="BF"/>
          <w:sz w:val="24"/>
          <w:szCs w:val="24"/>
          <w:lang w:eastAsia="ar-SA"/>
        </w:rPr>
        <w:t xml:space="preserve"> ir saskaņota gan satura, gan standartu ziņā.</w:t>
      </w:r>
      <w:r w:rsidRPr="00255C7C">
        <w:rPr>
          <w:rFonts w:ascii="Verdana" w:hAnsi="Verdana" w:cs="Times New Roman"/>
          <w:color w:val="404040" w:themeColor="text1" w:themeTint="BF"/>
          <w:sz w:val="24"/>
          <w:szCs w:val="24"/>
          <w:vertAlign w:val="superscript"/>
        </w:rPr>
        <w:footnoteReference w:id="103"/>
      </w:r>
      <w:r w:rsidRPr="00255C7C">
        <w:rPr>
          <w:rFonts w:ascii="Verdana" w:eastAsia="Times New Roman" w:hAnsi="Verdana" w:cs="Times New Roman"/>
          <w:color w:val="404040" w:themeColor="text1" w:themeTint="BF"/>
          <w:sz w:val="24"/>
          <w:szCs w:val="24"/>
          <w:vertAlign w:val="superscript"/>
          <w:lang w:eastAsia="ar-SA"/>
        </w:rPr>
        <w:t>,</w:t>
      </w:r>
      <w:r w:rsidRPr="00255C7C">
        <w:rPr>
          <w:rStyle w:val="FootnoteReference"/>
          <w:rFonts w:ascii="Verdana" w:eastAsia="Times New Roman" w:hAnsi="Verdana" w:cs="Times New Roman"/>
          <w:color w:val="404040" w:themeColor="text1" w:themeTint="BF"/>
          <w:sz w:val="24"/>
          <w:szCs w:val="24"/>
          <w:lang w:eastAsia="ar-SA"/>
        </w:rPr>
        <w:footnoteReference w:id="104"/>
      </w:r>
    </w:p>
    <w:p w:rsidR="00DC3CF0" w:rsidRPr="00255C7C" w:rsidRDefault="00DC3CF0" w:rsidP="00DC3CF0">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Pirmsskolas izglītības jomā valstiski izvirzītais mērķis LIAS2030 ir nodrošināt, lai līdz 2030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vismaz 95</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bērnu ir iesaistīti pirmsskolas izglītībā (bērnu skaits, kas mācās pirms</w:t>
      </w:r>
      <w:r w:rsidR="00C00788" w:rsidRPr="00255C7C">
        <w:rPr>
          <w:rFonts w:ascii="Verdana" w:hAnsi="Verdana" w:cs="Times New Roman"/>
          <w:color w:val="404040" w:themeColor="text1" w:themeTint="BF"/>
          <w:sz w:val="24"/>
          <w:szCs w:val="24"/>
        </w:rPr>
        <w:t>s</w:t>
      </w:r>
      <w:r w:rsidRPr="00255C7C">
        <w:rPr>
          <w:rFonts w:ascii="Verdana" w:hAnsi="Verdana" w:cs="Times New Roman"/>
          <w:color w:val="404040" w:themeColor="text1" w:themeTint="BF"/>
          <w:sz w:val="24"/>
          <w:szCs w:val="24"/>
        </w:rPr>
        <w:t xml:space="preserve">kolas iestādēs (ISCED 0) </w:t>
      </w:r>
      <w:r w:rsidR="00EB724E" w:rsidRPr="00255C7C">
        <w:rPr>
          <w:rFonts w:ascii="Verdana" w:hAnsi="Verdana" w:cs="Times New Roman"/>
          <w:color w:val="404040" w:themeColor="text1" w:themeTint="BF"/>
          <w:sz w:val="24"/>
          <w:szCs w:val="24"/>
        </w:rPr>
        <w:t>četru</w:t>
      </w:r>
      <w:r w:rsidRPr="00255C7C">
        <w:rPr>
          <w:rFonts w:ascii="Verdana" w:hAnsi="Verdana" w:cs="Times New Roman"/>
          <w:color w:val="404040" w:themeColor="text1" w:themeTint="BF"/>
          <w:sz w:val="24"/>
          <w:szCs w:val="24"/>
        </w:rPr>
        <w:t xml:space="preserve"> gadu vecumā,</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kopējā bērnu skaita). </w:t>
      </w:r>
      <w:r w:rsidR="00AC459B" w:rsidRPr="00255C7C">
        <w:rPr>
          <w:rFonts w:ascii="Verdana" w:hAnsi="Verdana" w:cs="Times New Roman"/>
          <w:color w:val="404040" w:themeColor="text1" w:themeTint="BF"/>
          <w:sz w:val="24"/>
        </w:rPr>
        <w:t>S</w:t>
      </w:r>
      <w:r w:rsidR="00AC459B" w:rsidRPr="00255C7C">
        <w:rPr>
          <w:rFonts w:ascii="Verdana" w:hAnsi="Verdana" w:cs="Times New Roman"/>
          <w:color w:val="404040" w:themeColor="text1" w:themeTint="BF"/>
          <w:sz w:val="24"/>
          <w:szCs w:val="24"/>
        </w:rPr>
        <w:t xml:space="preserve">askaņā ar </w:t>
      </w:r>
      <w:r w:rsidRPr="00255C7C">
        <w:rPr>
          <w:rFonts w:ascii="Verdana" w:eastAsia="Times New Roman" w:hAnsi="Verdana" w:cs="Times New Roman"/>
          <w:i/>
          <w:color w:val="404040" w:themeColor="text1" w:themeTint="BF"/>
          <w:sz w:val="24"/>
          <w:szCs w:val="24"/>
          <w:lang w:eastAsia="ar-SA"/>
        </w:rPr>
        <w:t>Eurostat</w:t>
      </w:r>
      <w:r w:rsidRPr="00255C7C">
        <w:rPr>
          <w:rFonts w:ascii="Verdana" w:eastAsia="Times New Roman" w:hAnsi="Verdana" w:cs="Times New Roman"/>
          <w:color w:val="404040" w:themeColor="text1" w:themeTint="BF"/>
          <w:sz w:val="24"/>
          <w:szCs w:val="24"/>
          <w:lang w:eastAsia="ar-SA"/>
        </w:rPr>
        <w:t xml:space="preserve"> datiem </w:t>
      </w:r>
      <w:r w:rsidR="00D83130" w:rsidRPr="00255C7C">
        <w:rPr>
          <w:rFonts w:ascii="Verdana" w:eastAsia="Times New Roman" w:hAnsi="Verdana" w:cs="Times New Roman"/>
          <w:color w:val="404040" w:themeColor="text1" w:themeTint="BF"/>
          <w:sz w:val="24"/>
          <w:szCs w:val="24"/>
          <w:lang w:eastAsia="ar-SA"/>
        </w:rPr>
        <w:t>četrgadnieku</w:t>
      </w:r>
      <w:r w:rsidRPr="00255C7C">
        <w:rPr>
          <w:rFonts w:ascii="Verdana" w:eastAsia="Times New Roman" w:hAnsi="Verdana" w:cs="Times New Roman"/>
          <w:color w:val="404040" w:themeColor="text1" w:themeTint="BF"/>
          <w:sz w:val="24"/>
          <w:szCs w:val="24"/>
          <w:lang w:eastAsia="ar-SA"/>
        </w:rPr>
        <w:t xml:space="preserve"> skaits, kuri mācās pirmsskolas izglītības iestādēs</w:t>
      </w:r>
      <w:r w:rsidR="00D83130" w:rsidRPr="00255C7C">
        <w:rPr>
          <w:rFonts w:ascii="Verdana" w:eastAsia="Times New Roman" w:hAnsi="Verdana" w:cs="Times New Roman"/>
          <w:color w:val="404040" w:themeColor="text1" w:themeTint="BF"/>
          <w:sz w:val="24"/>
          <w:szCs w:val="24"/>
          <w:lang w:eastAsia="ar-SA"/>
        </w:rPr>
        <w:t>,</w:t>
      </w:r>
      <w:r w:rsidRPr="00255C7C">
        <w:rPr>
          <w:rFonts w:ascii="Verdana" w:eastAsia="Times New Roman" w:hAnsi="Verdana" w:cs="Times New Roman"/>
          <w:color w:val="404040" w:themeColor="text1" w:themeTint="BF"/>
          <w:sz w:val="24"/>
          <w:szCs w:val="24"/>
          <w:lang w:eastAsia="ar-SA"/>
        </w:rPr>
        <w:t xml:space="preserve"> Latvijā (</w:t>
      </w:r>
      <w:r w:rsidR="00EB724E" w:rsidRPr="00255C7C">
        <w:rPr>
          <w:rFonts w:ascii="Verdana" w:eastAsia="Times New Roman" w:hAnsi="Verdana" w:cs="Times New Roman"/>
          <w:color w:val="404040" w:themeColor="text1" w:themeTint="BF"/>
          <w:sz w:val="24"/>
          <w:szCs w:val="24"/>
          <w:lang w:eastAsia="ar-SA"/>
        </w:rPr>
        <w:t>saskaņā ar</w:t>
      </w:r>
      <w:r w:rsidRPr="00255C7C">
        <w:rPr>
          <w:rFonts w:ascii="Verdana" w:eastAsia="Times New Roman" w:hAnsi="Verdana" w:cs="Times New Roman"/>
          <w:color w:val="404040" w:themeColor="text1" w:themeTint="BF"/>
          <w:sz w:val="24"/>
          <w:szCs w:val="24"/>
          <w:lang w:eastAsia="ar-SA"/>
        </w:rPr>
        <w:t xml:space="preserve"> ISCED</w:t>
      </w:r>
      <w:r w:rsidR="00EB724E" w:rsidRPr="00255C7C">
        <w:rPr>
          <w:rFonts w:ascii="Verdana" w:eastAsia="Times New Roman" w:hAnsi="Verdana" w:cs="Times New Roman"/>
          <w:color w:val="404040" w:themeColor="text1" w:themeTint="BF"/>
          <w:sz w:val="24"/>
          <w:szCs w:val="24"/>
          <w:lang w:eastAsia="ar-SA"/>
        </w:rPr>
        <w:t xml:space="preserve"> </w:t>
      </w:r>
      <w:r w:rsidRPr="00255C7C">
        <w:rPr>
          <w:rFonts w:ascii="Verdana" w:eastAsia="Times New Roman" w:hAnsi="Verdana" w:cs="Times New Roman"/>
          <w:color w:val="404040" w:themeColor="text1" w:themeTint="BF"/>
          <w:sz w:val="24"/>
          <w:szCs w:val="24"/>
          <w:lang w:eastAsia="ar-SA"/>
        </w:rPr>
        <w:t>0) 2012</w:t>
      </w:r>
      <w:r w:rsidR="002320B2" w:rsidRPr="00255C7C">
        <w:rPr>
          <w:rFonts w:ascii="Verdana" w:eastAsia="Times New Roman" w:hAnsi="Verdana" w:cs="Times New Roman"/>
          <w:color w:val="404040" w:themeColor="text1" w:themeTint="BF"/>
          <w:sz w:val="24"/>
          <w:szCs w:val="24"/>
          <w:lang w:eastAsia="ar-SA"/>
        </w:rPr>
        <w:t>. gad</w:t>
      </w:r>
      <w:r w:rsidRPr="00255C7C">
        <w:rPr>
          <w:rFonts w:ascii="Verdana" w:eastAsia="Times New Roman" w:hAnsi="Verdana" w:cs="Times New Roman"/>
          <w:color w:val="404040" w:themeColor="text1" w:themeTint="BF"/>
          <w:sz w:val="24"/>
          <w:szCs w:val="24"/>
          <w:lang w:eastAsia="ar-SA"/>
        </w:rPr>
        <w:t>ā bija 87,3</w:t>
      </w:r>
      <w:r w:rsidR="00B77152" w:rsidRPr="00255C7C">
        <w:rPr>
          <w:rFonts w:ascii="Verdana" w:eastAsia="Times New Roman" w:hAnsi="Verdana" w:cs="Times New Roman"/>
          <w:color w:val="404040" w:themeColor="text1" w:themeTint="BF"/>
          <w:sz w:val="24"/>
          <w:szCs w:val="24"/>
          <w:lang w:eastAsia="ar-SA"/>
        </w:rPr>
        <w:t> %</w:t>
      </w:r>
      <w:r w:rsidRPr="00255C7C">
        <w:rPr>
          <w:rFonts w:ascii="Verdana" w:eastAsia="Times New Roman" w:hAnsi="Verdana" w:cs="Times New Roman"/>
          <w:color w:val="404040" w:themeColor="text1" w:themeTint="BF"/>
          <w:sz w:val="24"/>
          <w:szCs w:val="24"/>
          <w:lang w:eastAsia="ar-SA"/>
        </w:rPr>
        <w:t>, savukārt ES (resp., ES</w:t>
      </w:r>
      <w:r w:rsidR="00AC459B" w:rsidRPr="00255C7C">
        <w:rPr>
          <w:rFonts w:ascii="Verdana" w:eastAsia="Times New Roman" w:hAnsi="Verdana" w:cs="Times New Roman"/>
          <w:color w:val="404040" w:themeColor="text1" w:themeTint="BF"/>
          <w:sz w:val="24"/>
          <w:szCs w:val="24"/>
          <w:lang w:eastAsia="ar-SA"/>
        </w:rPr>
        <w:t>-</w:t>
      </w:r>
      <w:r w:rsidRPr="00255C7C">
        <w:rPr>
          <w:rFonts w:ascii="Verdana" w:eastAsia="Times New Roman" w:hAnsi="Verdana" w:cs="Times New Roman"/>
          <w:color w:val="404040" w:themeColor="text1" w:themeTint="BF"/>
          <w:sz w:val="24"/>
          <w:szCs w:val="24"/>
          <w:lang w:eastAsia="ar-SA"/>
        </w:rPr>
        <w:t>28) vidējais rādītājs 2012</w:t>
      </w:r>
      <w:r w:rsidR="002320B2" w:rsidRPr="00255C7C">
        <w:rPr>
          <w:rFonts w:ascii="Verdana" w:eastAsia="Times New Roman" w:hAnsi="Verdana" w:cs="Times New Roman"/>
          <w:color w:val="404040" w:themeColor="text1" w:themeTint="BF"/>
          <w:sz w:val="24"/>
          <w:szCs w:val="24"/>
          <w:lang w:eastAsia="ar-SA"/>
        </w:rPr>
        <w:t>. gad</w:t>
      </w:r>
      <w:r w:rsidRPr="00255C7C">
        <w:rPr>
          <w:rFonts w:ascii="Verdana" w:eastAsia="Times New Roman" w:hAnsi="Verdana" w:cs="Times New Roman"/>
          <w:color w:val="404040" w:themeColor="text1" w:themeTint="BF"/>
          <w:sz w:val="24"/>
          <w:szCs w:val="24"/>
          <w:lang w:eastAsia="ar-SA"/>
        </w:rPr>
        <w:t xml:space="preserve">ā </w:t>
      </w:r>
      <w:r w:rsidR="00D83130" w:rsidRPr="00255C7C">
        <w:rPr>
          <w:rFonts w:ascii="Verdana" w:eastAsia="Times New Roman" w:hAnsi="Verdana" w:cs="Times New Roman"/>
          <w:color w:val="404040" w:themeColor="text1" w:themeTint="BF"/>
          <w:sz w:val="24"/>
          <w:szCs w:val="24"/>
          <w:lang w:eastAsia="ar-SA"/>
        </w:rPr>
        <w:t>bija</w:t>
      </w:r>
      <w:r w:rsidRPr="00255C7C">
        <w:rPr>
          <w:rFonts w:ascii="Verdana" w:eastAsia="Times New Roman" w:hAnsi="Verdana" w:cs="Times New Roman"/>
          <w:color w:val="404040" w:themeColor="text1" w:themeTint="BF"/>
          <w:sz w:val="24"/>
          <w:szCs w:val="24"/>
          <w:lang w:eastAsia="ar-SA"/>
        </w:rPr>
        <w:t xml:space="preserve"> 86</w:t>
      </w:r>
      <w:r w:rsidR="00B77152" w:rsidRPr="00255C7C">
        <w:rPr>
          <w:rFonts w:ascii="Verdana" w:eastAsia="Times New Roman" w:hAnsi="Verdana" w:cs="Times New Roman"/>
          <w:color w:val="404040" w:themeColor="text1" w:themeTint="BF"/>
          <w:sz w:val="24"/>
          <w:szCs w:val="24"/>
          <w:lang w:eastAsia="ar-SA"/>
        </w:rPr>
        <w:t> %</w:t>
      </w:r>
      <w:r w:rsidRPr="00255C7C">
        <w:rPr>
          <w:rStyle w:val="FootnoteReference"/>
          <w:rFonts w:ascii="Verdana" w:eastAsia="Times New Roman" w:hAnsi="Verdana" w:cs="Times New Roman"/>
          <w:color w:val="404040" w:themeColor="text1" w:themeTint="BF"/>
          <w:sz w:val="24"/>
          <w:szCs w:val="24"/>
          <w:lang w:eastAsia="ar-SA"/>
        </w:rPr>
        <w:footnoteReference w:id="105"/>
      </w:r>
      <w:r w:rsidRPr="00255C7C">
        <w:rPr>
          <w:rFonts w:ascii="Verdana" w:eastAsia="Times New Roman" w:hAnsi="Verdana" w:cs="Times New Roman"/>
          <w:color w:val="404040" w:themeColor="text1" w:themeTint="BF"/>
          <w:sz w:val="24"/>
          <w:szCs w:val="24"/>
          <w:lang w:eastAsia="ar-SA"/>
        </w:rPr>
        <w:t>. Analizējot iepriekšējo gadu datus Latvijā, jāsecina, ka radītājs saglabā pozitīvu tendenci paaugstināties, kas nerada bažas, ka LIAS2030 noteiktā mērķa vērtība – 95</w:t>
      </w:r>
      <w:r w:rsidR="00B77152" w:rsidRPr="00255C7C">
        <w:rPr>
          <w:rFonts w:ascii="Verdana" w:eastAsia="Times New Roman" w:hAnsi="Verdana" w:cs="Times New Roman"/>
          <w:color w:val="404040" w:themeColor="text1" w:themeTint="BF"/>
          <w:sz w:val="24"/>
          <w:szCs w:val="24"/>
          <w:lang w:eastAsia="ar-SA"/>
        </w:rPr>
        <w:t> %</w:t>
      </w:r>
      <w:r w:rsidRPr="00255C7C">
        <w:rPr>
          <w:rFonts w:ascii="Verdana" w:eastAsia="Times New Roman" w:hAnsi="Verdana" w:cs="Times New Roman"/>
          <w:color w:val="404040" w:themeColor="text1" w:themeTint="BF"/>
          <w:sz w:val="24"/>
          <w:szCs w:val="24"/>
          <w:lang w:eastAsia="ar-SA"/>
        </w:rPr>
        <w:t xml:space="preserve"> 2030</w:t>
      </w:r>
      <w:r w:rsidR="002320B2" w:rsidRPr="00255C7C">
        <w:rPr>
          <w:rFonts w:ascii="Verdana" w:eastAsia="Times New Roman" w:hAnsi="Verdana" w:cs="Times New Roman"/>
          <w:color w:val="404040" w:themeColor="text1" w:themeTint="BF"/>
          <w:sz w:val="24"/>
          <w:szCs w:val="24"/>
          <w:lang w:eastAsia="ar-SA"/>
        </w:rPr>
        <w:t>. gad</w:t>
      </w:r>
      <w:r w:rsidRPr="00255C7C">
        <w:rPr>
          <w:rFonts w:ascii="Verdana" w:eastAsia="Times New Roman" w:hAnsi="Verdana" w:cs="Times New Roman"/>
          <w:color w:val="404040" w:themeColor="text1" w:themeTint="BF"/>
          <w:sz w:val="24"/>
          <w:szCs w:val="24"/>
          <w:lang w:eastAsia="ar-SA"/>
        </w:rPr>
        <w:t>ā – nevarētu būt sasniegta. Tomēr jāņem vērā, ka šis rādītājs atspoguļo vērtību no kopējā bērnu skaita konkrētā vecumā, un tā vērtīb</w:t>
      </w:r>
      <w:r w:rsidR="00D83130" w:rsidRPr="00255C7C">
        <w:rPr>
          <w:rFonts w:ascii="Verdana" w:eastAsia="Times New Roman" w:hAnsi="Verdana" w:cs="Times New Roman"/>
          <w:color w:val="404040" w:themeColor="text1" w:themeTint="BF"/>
          <w:sz w:val="24"/>
          <w:szCs w:val="24"/>
          <w:lang w:eastAsia="ar-SA"/>
        </w:rPr>
        <w:t>u</w:t>
      </w:r>
      <w:r w:rsidRPr="00255C7C">
        <w:rPr>
          <w:rFonts w:ascii="Verdana" w:eastAsia="Times New Roman" w:hAnsi="Verdana" w:cs="Times New Roman"/>
          <w:color w:val="404040" w:themeColor="text1" w:themeTint="BF"/>
          <w:sz w:val="24"/>
          <w:szCs w:val="24"/>
          <w:lang w:eastAsia="ar-SA"/>
        </w:rPr>
        <w:t xml:space="preserve"> </w:t>
      </w:r>
      <w:r w:rsidR="00D83130" w:rsidRPr="00255C7C">
        <w:rPr>
          <w:rFonts w:ascii="Verdana" w:eastAsia="Times New Roman" w:hAnsi="Verdana" w:cs="Times New Roman"/>
          <w:color w:val="404040" w:themeColor="text1" w:themeTint="BF"/>
          <w:sz w:val="24"/>
          <w:szCs w:val="24"/>
          <w:lang w:eastAsia="ar-SA"/>
        </w:rPr>
        <w:t>ne</w:t>
      </w:r>
      <w:r w:rsidRPr="00255C7C">
        <w:rPr>
          <w:rFonts w:ascii="Verdana" w:eastAsia="Times New Roman" w:hAnsi="Verdana" w:cs="Times New Roman"/>
          <w:color w:val="404040" w:themeColor="text1" w:themeTint="BF"/>
          <w:sz w:val="24"/>
          <w:szCs w:val="24"/>
          <w:lang w:eastAsia="ar-SA"/>
        </w:rPr>
        <w:t>ietekmē bērnu skaita samazinājum</w:t>
      </w:r>
      <w:r w:rsidR="00D83130" w:rsidRPr="00255C7C">
        <w:rPr>
          <w:rFonts w:ascii="Verdana" w:eastAsia="Times New Roman" w:hAnsi="Verdana" w:cs="Times New Roman"/>
          <w:color w:val="404040" w:themeColor="text1" w:themeTint="BF"/>
          <w:sz w:val="24"/>
          <w:szCs w:val="24"/>
          <w:lang w:eastAsia="ar-SA"/>
        </w:rPr>
        <w:t>s</w:t>
      </w:r>
      <w:r w:rsidRPr="00255C7C">
        <w:rPr>
          <w:rFonts w:ascii="Verdana" w:eastAsia="Times New Roman" w:hAnsi="Verdana" w:cs="Times New Roman"/>
          <w:color w:val="404040" w:themeColor="text1" w:themeTint="BF"/>
          <w:sz w:val="24"/>
          <w:szCs w:val="24"/>
          <w:lang w:eastAsia="ar-SA"/>
        </w:rPr>
        <w:t xml:space="preserve"> kā tād</w:t>
      </w:r>
      <w:r w:rsidR="00D83130" w:rsidRPr="00255C7C">
        <w:rPr>
          <w:rFonts w:ascii="Verdana" w:eastAsia="Times New Roman" w:hAnsi="Verdana" w:cs="Times New Roman"/>
          <w:color w:val="404040" w:themeColor="text1" w:themeTint="BF"/>
          <w:sz w:val="24"/>
          <w:szCs w:val="24"/>
          <w:lang w:eastAsia="ar-SA"/>
        </w:rPr>
        <w:t>s</w:t>
      </w:r>
      <w:r w:rsidRPr="00255C7C">
        <w:rPr>
          <w:rFonts w:ascii="Verdana" w:eastAsia="Times New Roman" w:hAnsi="Verdana" w:cs="Times New Roman"/>
          <w:color w:val="404040" w:themeColor="text1" w:themeTint="BF"/>
          <w:sz w:val="24"/>
          <w:szCs w:val="24"/>
          <w:lang w:eastAsia="ar-SA"/>
        </w:rPr>
        <w:t xml:space="preserve">. </w:t>
      </w:r>
      <w:r w:rsidR="00AC459B" w:rsidRPr="00255C7C">
        <w:rPr>
          <w:rFonts w:ascii="Verdana" w:hAnsi="Verdana" w:cs="Times New Roman"/>
          <w:color w:val="404040" w:themeColor="text1" w:themeTint="BF"/>
          <w:sz w:val="24"/>
        </w:rPr>
        <w:t>S</w:t>
      </w:r>
      <w:r w:rsidR="00AC459B" w:rsidRPr="00255C7C">
        <w:rPr>
          <w:rFonts w:ascii="Verdana" w:hAnsi="Verdana" w:cs="Times New Roman"/>
          <w:color w:val="404040" w:themeColor="text1" w:themeTint="BF"/>
          <w:sz w:val="24"/>
          <w:szCs w:val="24"/>
        </w:rPr>
        <w:t xml:space="preserve">askaņā ar </w:t>
      </w:r>
      <w:r w:rsidRPr="00255C7C">
        <w:rPr>
          <w:rFonts w:ascii="Verdana" w:eastAsia="Times New Roman" w:hAnsi="Verdana" w:cs="Times New Roman"/>
          <w:i/>
          <w:color w:val="404040" w:themeColor="text1" w:themeTint="BF"/>
          <w:sz w:val="24"/>
          <w:szCs w:val="24"/>
          <w:lang w:eastAsia="ar-SA"/>
        </w:rPr>
        <w:t>Eurydice</w:t>
      </w:r>
      <w:r w:rsidRPr="00255C7C">
        <w:rPr>
          <w:rFonts w:ascii="Verdana" w:eastAsia="Times New Roman" w:hAnsi="Verdana" w:cs="Times New Roman"/>
          <w:color w:val="404040" w:themeColor="text1" w:themeTint="BF"/>
          <w:sz w:val="24"/>
          <w:szCs w:val="24"/>
          <w:lang w:eastAsia="ar-SA"/>
        </w:rPr>
        <w:t xml:space="preserve"> un </w:t>
      </w:r>
      <w:r w:rsidRPr="00255C7C">
        <w:rPr>
          <w:rFonts w:ascii="Verdana" w:eastAsia="Times New Roman" w:hAnsi="Verdana" w:cs="Times New Roman"/>
          <w:i/>
          <w:color w:val="404040" w:themeColor="text1" w:themeTint="BF"/>
          <w:sz w:val="24"/>
          <w:szCs w:val="24"/>
          <w:lang w:eastAsia="ar-SA"/>
        </w:rPr>
        <w:t xml:space="preserve">Eurostat </w:t>
      </w:r>
      <w:r w:rsidRPr="00255C7C">
        <w:rPr>
          <w:rFonts w:ascii="Verdana" w:eastAsia="Times New Roman" w:hAnsi="Verdana" w:cs="Times New Roman"/>
          <w:color w:val="404040" w:themeColor="text1" w:themeTint="BF"/>
          <w:sz w:val="24"/>
          <w:szCs w:val="24"/>
          <w:lang w:eastAsia="ar-SA"/>
        </w:rPr>
        <w:t>aplēsēm tiek prognozēts, ka Latvijā 2030</w:t>
      </w:r>
      <w:r w:rsidR="002320B2" w:rsidRPr="00255C7C">
        <w:rPr>
          <w:rFonts w:ascii="Verdana" w:eastAsia="Times New Roman" w:hAnsi="Verdana" w:cs="Times New Roman"/>
          <w:color w:val="404040" w:themeColor="text1" w:themeTint="BF"/>
          <w:sz w:val="24"/>
          <w:szCs w:val="24"/>
          <w:lang w:eastAsia="ar-SA"/>
        </w:rPr>
        <w:t>. gad</w:t>
      </w:r>
      <w:r w:rsidRPr="00255C7C">
        <w:rPr>
          <w:rFonts w:ascii="Verdana" w:eastAsia="Times New Roman" w:hAnsi="Verdana" w:cs="Times New Roman"/>
          <w:color w:val="404040" w:themeColor="text1" w:themeTint="BF"/>
          <w:sz w:val="24"/>
          <w:szCs w:val="24"/>
          <w:lang w:eastAsia="ar-SA"/>
        </w:rPr>
        <w:t>ā 0–5 gadus veco bērnu skaits būs par aptuveni 24,0–26,0</w:t>
      </w:r>
      <w:r w:rsidR="00B77152" w:rsidRPr="00255C7C">
        <w:rPr>
          <w:rFonts w:ascii="Verdana" w:eastAsia="Times New Roman" w:hAnsi="Verdana" w:cs="Times New Roman"/>
          <w:color w:val="404040" w:themeColor="text1" w:themeTint="BF"/>
          <w:sz w:val="24"/>
          <w:szCs w:val="24"/>
          <w:lang w:eastAsia="ar-SA"/>
        </w:rPr>
        <w:t> %</w:t>
      </w:r>
      <w:r w:rsidRPr="00255C7C">
        <w:rPr>
          <w:rFonts w:ascii="Verdana" w:eastAsia="Times New Roman" w:hAnsi="Verdana" w:cs="Times New Roman"/>
          <w:color w:val="404040" w:themeColor="text1" w:themeTint="BF"/>
          <w:sz w:val="24"/>
          <w:szCs w:val="24"/>
          <w:lang w:eastAsia="ar-SA"/>
        </w:rPr>
        <w:t xml:space="preserve"> mazāks nekā pašlaik</w:t>
      </w:r>
      <w:r w:rsidRPr="00255C7C">
        <w:rPr>
          <w:rStyle w:val="FootnoteReference"/>
          <w:rFonts w:ascii="Verdana" w:eastAsia="Times New Roman" w:hAnsi="Verdana" w:cs="Times New Roman"/>
          <w:color w:val="404040" w:themeColor="text1" w:themeTint="BF"/>
          <w:sz w:val="24"/>
          <w:szCs w:val="24"/>
          <w:lang w:eastAsia="ar-SA"/>
        </w:rPr>
        <w:footnoteReference w:id="106"/>
      </w:r>
      <w:r w:rsidRPr="00255C7C">
        <w:rPr>
          <w:rFonts w:ascii="Verdana" w:eastAsia="Times New Roman" w:hAnsi="Verdana" w:cs="Times New Roman"/>
          <w:color w:val="404040" w:themeColor="text1" w:themeTint="BF"/>
          <w:sz w:val="24"/>
          <w:szCs w:val="24"/>
          <w:lang w:eastAsia="ar-SA"/>
        </w:rPr>
        <w:t>, līdz ar to jau šobrīd liela nozīme ir ne tikai izglītības sistēmas pārvaldības efektivitātei, bet arī cilvēka drošumspējas stiprināšanai – atbalsta pasākumiem darba un ģimenes dzīves saskaņošanai, lai iedrošinātu ģimenes laist pasaulē ne tikai vienu, bet divus un vairāk bērnu</w:t>
      </w:r>
      <w:r w:rsidR="00D83130" w:rsidRPr="00255C7C">
        <w:rPr>
          <w:rFonts w:ascii="Verdana" w:eastAsia="Times New Roman" w:hAnsi="Verdana" w:cs="Times New Roman"/>
          <w:color w:val="404040" w:themeColor="text1" w:themeTint="BF"/>
          <w:sz w:val="24"/>
          <w:szCs w:val="24"/>
          <w:lang w:eastAsia="ar-SA"/>
        </w:rPr>
        <w:t>s</w:t>
      </w:r>
      <w:r w:rsidRPr="00255C7C">
        <w:rPr>
          <w:rFonts w:ascii="Verdana" w:eastAsia="Times New Roman" w:hAnsi="Verdana" w:cs="Times New Roman"/>
          <w:color w:val="404040" w:themeColor="text1" w:themeTint="BF"/>
          <w:sz w:val="24"/>
          <w:szCs w:val="24"/>
          <w:lang w:eastAsia="ar-SA"/>
        </w:rPr>
        <w:t xml:space="preserve">. </w:t>
      </w:r>
    </w:p>
    <w:p w:rsidR="00DC3CF0" w:rsidRPr="00255C7C" w:rsidRDefault="00DC3CF0" w:rsidP="00DC3CF0">
      <w:pPr>
        <w:spacing w:after="0" w:line="240" w:lineRule="auto"/>
        <w:ind w:firstLine="720"/>
        <w:jc w:val="both"/>
        <w:rPr>
          <w:rFonts w:ascii="Verdana" w:eastAsia="Times New Roman" w:hAnsi="Verdana" w:cs="Times New Roman"/>
          <w:color w:val="404040" w:themeColor="text1" w:themeTint="BF"/>
          <w:sz w:val="24"/>
          <w:szCs w:val="24"/>
          <w:lang w:eastAsia="lv-LV"/>
        </w:rPr>
      </w:pPr>
      <w:r w:rsidRPr="00255C7C">
        <w:rPr>
          <w:rFonts w:ascii="Verdana" w:eastAsia="Times New Roman" w:hAnsi="Verdana" w:cs="Times New Roman"/>
          <w:color w:val="404040" w:themeColor="text1" w:themeTint="BF"/>
          <w:sz w:val="24"/>
          <w:szCs w:val="24"/>
          <w:lang w:eastAsia="lv-LV"/>
        </w:rPr>
        <w:t>Pēc VARAM apkopotās informācijas, 2012</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a septembrī rindās uz pašvaldību pirmsskolas izglītības iestādēm bija 8 047 tūkst</w:t>
      </w:r>
      <w:r w:rsidR="00DA1144" w:rsidRPr="00255C7C">
        <w:rPr>
          <w:rFonts w:ascii="Verdana" w:eastAsia="Times New Roman" w:hAnsi="Verdana" w:cs="Times New Roman"/>
          <w:color w:val="404040" w:themeColor="text1" w:themeTint="BF"/>
          <w:sz w:val="24"/>
          <w:szCs w:val="24"/>
          <w:lang w:eastAsia="lv-LV"/>
        </w:rPr>
        <w:t>. bērnu</w:t>
      </w:r>
      <w:r w:rsidRPr="00255C7C">
        <w:rPr>
          <w:rStyle w:val="FootnoteReference"/>
          <w:rFonts w:ascii="Verdana" w:eastAsia="Times New Roman" w:hAnsi="Verdana" w:cs="Times New Roman"/>
          <w:color w:val="404040" w:themeColor="text1" w:themeTint="BF"/>
          <w:sz w:val="24"/>
          <w:szCs w:val="24"/>
          <w:lang w:eastAsia="lv-LV"/>
        </w:rPr>
        <w:footnoteReference w:id="107"/>
      </w:r>
      <w:r w:rsidRPr="00255C7C">
        <w:rPr>
          <w:rFonts w:ascii="Verdana" w:eastAsia="Times New Roman" w:hAnsi="Verdana" w:cs="Times New Roman"/>
          <w:color w:val="404040" w:themeColor="text1" w:themeTint="BF"/>
          <w:sz w:val="24"/>
          <w:szCs w:val="24"/>
          <w:lang w:eastAsia="lv-LV"/>
        </w:rPr>
        <w:t>.</w:t>
      </w:r>
      <w:r w:rsidRPr="00255C7C">
        <w:rPr>
          <w:rFonts w:ascii="Verdana" w:hAnsi="Verdana" w:cs="Times New Roman"/>
          <w:color w:val="404040" w:themeColor="text1" w:themeTint="BF"/>
          <w:sz w:val="24"/>
          <w:szCs w:val="24"/>
        </w:rPr>
        <w:t xml:space="preserve"> Saskaņā ar pašvaldību sniegtajiem datiem rindā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septembrī uz pašvaldības pirmsskolas izglītības iestādēm valstī kopumā bija aptuveni 11,2 tūkst. bērni</w:t>
      </w:r>
      <w:r w:rsidR="00D83130"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w:t>
      </w:r>
      <w:r w:rsidR="00D83130" w:rsidRPr="00255C7C">
        <w:rPr>
          <w:rFonts w:ascii="Verdana" w:hAnsi="Verdana" w:cs="Times New Roman"/>
          <w:color w:val="404040" w:themeColor="text1" w:themeTint="BF"/>
          <w:sz w:val="24"/>
          <w:szCs w:val="24"/>
        </w:rPr>
        <w:t>P</w:t>
      </w:r>
      <w:r w:rsidRPr="00255C7C">
        <w:rPr>
          <w:rFonts w:ascii="Verdana" w:hAnsi="Verdana" w:cs="Times New Roman"/>
          <w:color w:val="404040" w:themeColor="text1" w:themeTint="BF"/>
          <w:sz w:val="24"/>
          <w:szCs w:val="24"/>
        </w:rPr>
        <w:t>rognozēts, ka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septembrī rindā varētu būt aptuveni 8,8 tūkst. bērni. </w:t>
      </w:r>
      <w:r w:rsidRPr="00255C7C">
        <w:rPr>
          <w:rFonts w:ascii="Verdana" w:eastAsia="Times New Roman" w:hAnsi="Verdana" w:cs="Times New Roman"/>
          <w:color w:val="404040" w:themeColor="text1" w:themeTint="BF"/>
          <w:sz w:val="24"/>
          <w:szCs w:val="24"/>
          <w:lang w:eastAsia="lv-LV"/>
        </w:rPr>
        <w:t xml:space="preserve">Šie augstie rādītāji apliecināja, ka iepriekš veidotā politika, kas bija vērsta uz to, lai nodrošinātu pēc iespējas vairāk vietu </w:t>
      </w:r>
      <w:r w:rsidRPr="00255C7C">
        <w:rPr>
          <w:rFonts w:ascii="Verdana" w:hAnsi="Verdana" w:cs="Times New Roman"/>
          <w:color w:val="404040" w:themeColor="text1" w:themeTint="BF"/>
          <w:sz w:val="24"/>
          <w:szCs w:val="24"/>
        </w:rPr>
        <w:t xml:space="preserve">bērniem no 1,5 gadu vecuma </w:t>
      </w:r>
      <w:r w:rsidRPr="00255C7C">
        <w:rPr>
          <w:rFonts w:ascii="Verdana" w:eastAsia="Times New Roman" w:hAnsi="Verdana" w:cs="Times New Roman"/>
          <w:color w:val="404040" w:themeColor="text1" w:themeTint="BF"/>
          <w:sz w:val="24"/>
          <w:szCs w:val="24"/>
          <w:lang w:eastAsia="lv-LV"/>
        </w:rPr>
        <w:t xml:space="preserve">pašvaldību finansētajās pirmsskolas </w:t>
      </w:r>
      <w:r w:rsidRPr="00255C7C">
        <w:rPr>
          <w:rFonts w:ascii="Verdana" w:eastAsia="Times New Roman" w:hAnsi="Verdana" w:cs="Times New Roman"/>
          <w:color w:val="404040" w:themeColor="text1" w:themeTint="BF"/>
          <w:sz w:val="24"/>
          <w:szCs w:val="24"/>
          <w:lang w:eastAsia="lv-LV"/>
        </w:rPr>
        <w:lastRenderedPageBreak/>
        <w:t>izglītības iestādēs, netiek īstenota efektīvi, turklāt arī pašvaldību papildu iniciatīvas, izveidojot</w:t>
      </w:r>
      <w:r w:rsidR="008A740A" w:rsidRPr="00255C7C">
        <w:rPr>
          <w:rFonts w:ascii="Verdana" w:eastAsia="Times New Roman" w:hAnsi="Verdana" w:cs="Times New Roman"/>
          <w:color w:val="404040" w:themeColor="text1" w:themeTint="BF"/>
          <w:sz w:val="24"/>
          <w:szCs w:val="24"/>
          <w:lang w:eastAsia="lv-LV"/>
        </w:rPr>
        <w:t xml:space="preserve"> aukļu dienestus vai aukļu datu</w:t>
      </w:r>
      <w:r w:rsidRPr="00255C7C">
        <w:rPr>
          <w:rFonts w:ascii="Verdana" w:eastAsia="Times New Roman" w:hAnsi="Verdana" w:cs="Times New Roman"/>
          <w:color w:val="404040" w:themeColor="text1" w:themeTint="BF"/>
          <w:sz w:val="24"/>
          <w:szCs w:val="24"/>
          <w:lang w:eastAsia="lv-LV"/>
        </w:rPr>
        <w:t>bāzes, nesniedz nepieciešamo atbalstu, lai pašvaldības spētu likvidēt rindas uz pašvaldību pirms</w:t>
      </w:r>
      <w:r w:rsidR="00C00788" w:rsidRPr="00255C7C">
        <w:rPr>
          <w:rFonts w:ascii="Verdana" w:eastAsia="Times New Roman" w:hAnsi="Verdana" w:cs="Times New Roman"/>
          <w:color w:val="404040" w:themeColor="text1" w:themeTint="BF"/>
          <w:sz w:val="24"/>
          <w:szCs w:val="24"/>
          <w:lang w:eastAsia="lv-LV"/>
        </w:rPr>
        <w:t>s</w:t>
      </w:r>
      <w:r w:rsidRPr="00255C7C">
        <w:rPr>
          <w:rFonts w:ascii="Verdana" w:eastAsia="Times New Roman" w:hAnsi="Verdana" w:cs="Times New Roman"/>
          <w:color w:val="404040" w:themeColor="text1" w:themeTint="BF"/>
          <w:sz w:val="24"/>
          <w:szCs w:val="24"/>
          <w:lang w:eastAsia="lv-LV"/>
        </w:rPr>
        <w:t>kolas izglītības iestādēm.</w:t>
      </w:r>
    </w:p>
    <w:p w:rsidR="00DC3CF0" w:rsidRPr="00255C7C" w:rsidRDefault="00DC3CF0" w:rsidP="00DC3CF0">
      <w:pPr>
        <w:spacing w:after="0" w:line="240" w:lineRule="auto"/>
        <w:ind w:firstLine="720"/>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 xml:space="preserve">Ievērojot minēto izaicinājumu, pirmsskolas </w:t>
      </w:r>
      <w:r w:rsidR="00153B32" w:rsidRPr="00255C7C">
        <w:rPr>
          <w:rFonts w:ascii="Verdana" w:hAnsi="Verdana" w:cs="Times New Roman"/>
          <w:color w:val="404040" w:themeColor="text1" w:themeTint="BF"/>
          <w:sz w:val="24"/>
        </w:rPr>
        <w:t xml:space="preserve">izglītības </w:t>
      </w:r>
      <w:r w:rsidRPr="00255C7C">
        <w:rPr>
          <w:rFonts w:ascii="Verdana" w:hAnsi="Verdana" w:cs="Times New Roman"/>
          <w:color w:val="404040" w:themeColor="text1" w:themeTint="BF"/>
          <w:sz w:val="24"/>
        </w:rPr>
        <w:t>pieejamības problēma tika aktualizēta</w:t>
      </w:r>
      <w:r w:rsidR="00EB724E"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un 2013</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 xml:space="preserve">ā tika izveidots pastāvīgs tiesiskais ietvars alternatīviem bērnu aprūpes pakalpojumiem. </w:t>
      </w:r>
      <w:r w:rsidRPr="00255C7C">
        <w:rPr>
          <w:rFonts w:ascii="Verdana" w:eastAsia="Times New Roman" w:hAnsi="Verdana" w:cs="Times New Roman"/>
          <w:color w:val="404040" w:themeColor="text1" w:themeTint="BF"/>
          <w:sz w:val="24"/>
          <w:szCs w:val="24"/>
          <w:lang w:eastAsia="lv-LV"/>
        </w:rPr>
        <w:t>Bērnu uzraudzības pakalpojums ar mērķi sekmēt pirmsskolas vecuma bērniem piedāvāto aprūpes un izglītības pakalpojumu daudzveidību tika ieviests no 2013</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a 1. septembra, papildus izmaksājot valsts atbalstu pašvaldību pirmsskolas izglītības iestāžu rindu likvidēšanai</w:t>
      </w:r>
      <w:r w:rsidRPr="00255C7C">
        <w:rPr>
          <w:rStyle w:val="FootnoteReference"/>
          <w:rFonts w:ascii="Verdana" w:eastAsia="Times New Roman" w:hAnsi="Verdana" w:cs="Times New Roman"/>
          <w:color w:val="404040" w:themeColor="text1" w:themeTint="BF"/>
          <w:sz w:val="24"/>
          <w:szCs w:val="24"/>
          <w:lang w:eastAsia="lv-LV"/>
        </w:rPr>
        <w:footnoteReference w:id="108"/>
      </w:r>
      <w:r w:rsidRPr="00255C7C">
        <w:rPr>
          <w:rFonts w:ascii="Verdana" w:eastAsia="Times New Roman" w:hAnsi="Verdana" w:cs="Times New Roman"/>
          <w:color w:val="404040" w:themeColor="text1" w:themeTint="BF"/>
          <w:sz w:val="24"/>
          <w:szCs w:val="24"/>
          <w:lang w:eastAsia="lv-LV"/>
        </w:rPr>
        <w:t>. Valsts atbalstu piešķīra privātam pakalpojuma sniedzējam (privātai pirms</w:t>
      </w:r>
      <w:r w:rsidR="00C00788" w:rsidRPr="00255C7C">
        <w:rPr>
          <w:rFonts w:ascii="Verdana" w:eastAsia="Times New Roman" w:hAnsi="Verdana" w:cs="Times New Roman"/>
          <w:color w:val="404040" w:themeColor="text1" w:themeTint="BF"/>
          <w:sz w:val="24"/>
          <w:szCs w:val="24"/>
          <w:lang w:eastAsia="lv-LV"/>
        </w:rPr>
        <w:t>s</w:t>
      </w:r>
      <w:r w:rsidRPr="00255C7C">
        <w:rPr>
          <w:rFonts w:ascii="Verdana" w:eastAsia="Times New Roman" w:hAnsi="Verdana" w:cs="Times New Roman"/>
          <w:color w:val="404040" w:themeColor="text1" w:themeTint="BF"/>
          <w:sz w:val="24"/>
          <w:szCs w:val="24"/>
          <w:lang w:eastAsia="lv-LV"/>
        </w:rPr>
        <w:t>kolas izglītības iestādei vai bērna uzraudzības pakalpojuma sniedzējam), un at</w:t>
      </w:r>
      <w:r w:rsidRPr="00255C7C">
        <w:rPr>
          <w:rFonts w:ascii="Verdana" w:eastAsia="Times New Roman" w:hAnsi="Verdana" w:cs="Times New Roman"/>
          <w:color w:val="404040" w:themeColor="text1" w:themeTint="BF"/>
          <w:sz w:val="24"/>
          <w:szCs w:val="24"/>
          <w:shd w:val="clear" w:color="auto" w:fill="FFFFFF"/>
          <w:lang w:eastAsia="lv-LV"/>
        </w:rPr>
        <w:t xml:space="preserve">balsta apmērs par vienu bērnu tika noteikts līdz 142 </w:t>
      </w:r>
      <w:r w:rsidR="00D37362" w:rsidRPr="00255C7C">
        <w:rPr>
          <w:rFonts w:ascii="Verdana" w:eastAsia="Times New Roman" w:hAnsi="Verdana" w:cs="Times New Roman"/>
          <w:i/>
          <w:color w:val="404040" w:themeColor="text1" w:themeTint="BF"/>
          <w:sz w:val="24"/>
          <w:szCs w:val="24"/>
          <w:shd w:val="clear" w:color="auto" w:fill="FFFFFF"/>
          <w:lang w:eastAsia="lv-LV"/>
        </w:rPr>
        <w:t>euro</w:t>
      </w:r>
      <w:r w:rsidRPr="00255C7C">
        <w:rPr>
          <w:rFonts w:ascii="Verdana" w:eastAsia="Times New Roman" w:hAnsi="Verdana" w:cs="Times New Roman"/>
          <w:color w:val="404040" w:themeColor="text1" w:themeTint="BF"/>
          <w:sz w:val="24"/>
          <w:szCs w:val="24"/>
          <w:shd w:val="clear" w:color="auto" w:fill="FFFFFF"/>
          <w:lang w:eastAsia="lv-LV"/>
        </w:rPr>
        <w:t xml:space="preserve"> mēnesī ar nosacījumu, ka valsts atbalsta un pašvaldības atbalsta kopējais apjoms nepārsniedz 228 </w:t>
      </w:r>
      <w:r w:rsidR="00D37362" w:rsidRPr="00255C7C">
        <w:rPr>
          <w:rFonts w:ascii="Verdana" w:eastAsia="Times New Roman" w:hAnsi="Verdana" w:cs="Times New Roman"/>
          <w:i/>
          <w:color w:val="404040" w:themeColor="text1" w:themeTint="BF"/>
          <w:sz w:val="24"/>
          <w:szCs w:val="24"/>
          <w:shd w:val="clear" w:color="auto" w:fill="FFFFFF"/>
          <w:lang w:eastAsia="lv-LV"/>
        </w:rPr>
        <w:t>euro</w:t>
      </w:r>
      <w:r w:rsidRPr="00255C7C">
        <w:rPr>
          <w:rFonts w:ascii="Verdana" w:eastAsia="Times New Roman" w:hAnsi="Verdana" w:cs="Times New Roman"/>
          <w:color w:val="404040" w:themeColor="text1" w:themeTint="BF"/>
          <w:sz w:val="24"/>
          <w:szCs w:val="24"/>
          <w:shd w:val="clear" w:color="auto" w:fill="FFFFFF"/>
          <w:lang w:eastAsia="lv-LV"/>
        </w:rPr>
        <w:t xml:space="preserve"> Rīgas plānošanas reģionā vai 185 </w:t>
      </w:r>
      <w:r w:rsidRPr="00255C7C">
        <w:rPr>
          <w:rFonts w:ascii="Verdana" w:eastAsia="Times New Roman" w:hAnsi="Verdana" w:cs="Times New Roman"/>
          <w:i/>
          <w:color w:val="404040" w:themeColor="text1" w:themeTint="BF"/>
          <w:sz w:val="24"/>
          <w:szCs w:val="24"/>
          <w:shd w:val="clear" w:color="auto" w:fill="FFFFFF"/>
          <w:lang w:eastAsia="lv-LV"/>
        </w:rPr>
        <w:t>euro</w:t>
      </w:r>
      <w:r w:rsidRPr="00255C7C">
        <w:rPr>
          <w:rFonts w:ascii="Verdana" w:eastAsia="Times New Roman" w:hAnsi="Verdana" w:cs="Times New Roman"/>
          <w:color w:val="404040" w:themeColor="text1" w:themeTint="BF"/>
          <w:sz w:val="24"/>
          <w:szCs w:val="24"/>
          <w:shd w:val="clear" w:color="auto" w:fill="FFFFFF"/>
          <w:lang w:eastAsia="lv-LV"/>
        </w:rPr>
        <w:t xml:space="preserve"> ārpus Rīgas plānošanas reģiona esošā privātā bērnudārzā. Saskaņā ar Ministru kabineta 2013</w:t>
      </w:r>
      <w:r w:rsidR="002320B2" w:rsidRPr="00255C7C">
        <w:rPr>
          <w:rFonts w:ascii="Verdana" w:eastAsia="Times New Roman" w:hAnsi="Verdana" w:cs="Times New Roman"/>
          <w:color w:val="404040" w:themeColor="text1" w:themeTint="BF"/>
          <w:sz w:val="24"/>
          <w:szCs w:val="24"/>
          <w:shd w:val="clear" w:color="auto" w:fill="FFFFFF"/>
          <w:lang w:eastAsia="lv-LV"/>
        </w:rPr>
        <w:t>. gad</w:t>
      </w:r>
      <w:r w:rsidRPr="00255C7C">
        <w:rPr>
          <w:rFonts w:ascii="Verdana" w:eastAsia="Times New Roman" w:hAnsi="Verdana" w:cs="Times New Roman"/>
          <w:color w:val="404040" w:themeColor="text1" w:themeTint="BF"/>
          <w:sz w:val="24"/>
          <w:szCs w:val="24"/>
          <w:shd w:val="clear" w:color="auto" w:fill="FFFFFF"/>
          <w:lang w:eastAsia="lv-LV"/>
        </w:rPr>
        <w:t>a 17</w:t>
      </w:r>
      <w:r w:rsidR="001B38BB" w:rsidRPr="00255C7C">
        <w:rPr>
          <w:rFonts w:ascii="Verdana" w:eastAsia="Calibri" w:hAnsi="Verdana" w:cs="Times New Roman"/>
          <w:bCs/>
          <w:color w:val="404040" w:themeColor="text1" w:themeTint="BF"/>
        </w:rPr>
        <w:t>. </w:t>
      </w:r>
      <w:r w:rsidRPr="00255C7C">
        <w:rPr>
          <w:rFonts w:ascii="Verdana" w:eastAsia="Times New Roman" w:hAnsi="Verdana" w:cs="Times New Roman"/>
          <w:color w:val="404040" w:themeColor="text1" w:themeTint="BF"/>
          <w:sz w:val="24"/>
          <w:szCs w:val="24"/>
          <w:shd w:val="clear" w:color="auto" w:fill="FFFFFF"/>
          <w:lang w:eastAsia="lv-LV"/>
        </w:rPr>
        <w:t>decembra noteikumiem Nr</w:t>
      </w:r>
      <w:r w:rsidR="001B38BB" w:rsidRPr="00255C7C">
        <w:rPr>
          <w:rFonts w:ascii="Verdana" w:eastAsia="Calibri" w:hAnsi="Verdana" w:cs="Times New Roman"/>
          <w:bCs/>
          <w:color w:val="404040" w:themeColor="text1" w:themeTint="BF"/>
        </w:rPr>
        <w:t>. </w:t>
      </w:r>
      <w:r w:rsidRPr="00255C7C">
        <w:rPr>
          <w:rFonts w:ascii="Verdana" w:eastAsia="Times New Roman" w:hAnsi="Verdana" w:cs="Times New Roman"/>
          <w:color w:val="404040" w:themeColor="text1" w:themeTint="BF"/>
          <w:sz w:val="24"/>
          <w:szCs w:val="24"/>
          <w:shd w:val="clear" w:color="auto" w:fill="FFFFFF"/>
          <w:lang w:eastAsia="lv-LV"/>
        </w:rPr>
        <w:t xml:space="preserve">1523 </w:t>
      </w:r>
      <w:r w:rsidR="00672CD3" w:rsidRPr="00255C7C">
        <w:rPr>
          <w:rFonts w:ascii="Verdana" w:eastAsia="Times New Roman" w:hAnsi="Verdana" w:cs="Times New Roman"/>
          <w:color w:val="404040" w:themeColor="text1" w:themeTint="BF"/>
          <w:sz w:val="24"/>
          <w:szCs w:val="24"/>
          <w:shd w:val="clear" w:color="auto" w:fill="FFFFFF"/>
          <w:lang w:eastAsia="lv-LV"/>
        </w:rPr>
        <w:t>"</w:t>
      </w:r>
      <w:r w:rsidRPr="00255C7C">
        <w:rPr>
          <w:rFonts w:ascii="Verdana" w:eastAsia="Times New Roman" w:hAnsi="Verdana" w:cs="Times New Roman"/>
          <w:color w:val="404040" w:themeColor="text1" w:themeTint="BF"/>
          <w:sz w:val="24"/>
          <w:szCs w:val="24"/>
          <w:shd w:val="clear" w:color="auto" w:fill="FFFFFF"/>
          <w:lang w:eastAsia="lv-LV"/>
        </w:rPr>
        <w:t>Kārtība, kādā pašvaldība atbilstoši tās noteiktajām vidējām izmaksām sedz pirmsskolas izglītības programmas izmaksas privātajai izglītības iestādei</w:t>
      </w:r>
      <w:r w:rsidR="002320B2" w:rsidRPr="00255C7C">
        <w:rPr>
          <w:rFonts w:ascii="Verdana" w:eastAsia="Times New Roman" w:hAnsi="Verdana" w:cs="Times New Roman"/>
          <w:color w:val="404040" w:themeColor="text1" w:themeTint="BF"/>
          <w:sz w:val="24"/>
          <w:szCs w:val="24"/>
          <w:shd w:val="clear" w:color="auto" w:fill="FFFFFF"/>
          <w:lang w:eastAsia="lv-LV"/>
        </w:rPr>
        <w:t>"</w:t>
      </w:r>
      <w:r w:rsidRPr="00255C7C">
        <w:rPr>
          <w:rFonts w:ascii="Verdana" w:eastAsia="Times New Roman" w:hAnsi="Verdana" w:cs="Times New Roman"/>
          <w:color w:val="404040" w:themeColor="text1" w:themeTint="BF"/>
          <w:sz w:val="24"/>
          <w:szCs w:val="24"/>
          <w:shd w:val="clear" w:color="auto" w:fill="FFFFFF"/>
          <w:lang w:eastAsia="lv-LV"/>
        </w:rPr>
        <w:t xml:space="preserve"> (turpmāk – </w:t>
      </w:r>
      <w:r w:rsidR="001B38BB" w:rsidRPr="00255C7C">
        <w:rPr>
          <w:rFonts w:ascii="Verdana" w:eastAsia="Times New Roman" w:hAnsi="Verdana" w:cs="Times New Roman"/>
          <w:color w:val="404040" w:themeColor="text1" w:themeTint="BF"/>
          <w:sz w:val="24"/>
          <w:szCs w:val="24"/>
          <w:shd w:val="clear" w:color="auto" w:fill="FFFFFF"/>
          <w:lang w:eastAsia="lv-LV"/>
        </w:rPr>
        <w:t>n</w:t>
      </w:r>
      <w:r w:rsidRPr="00255C7C">
        <w:rPr>
          <w:rFonts w:ascii="Verdana" w:eastAsia="Times New Roman" w:hAnsi="Verdana" w:cs="Times New Roman"/>
          <w:color w:val="404040" w:themeColor="text1" w:themeTint="BF"/>
          <w:sz w:val="24"/>
          <w:szCs w:val="24"/>
          <w:shd w:val="clear" w:color="auto" w:fill="FFFFFF"/>
          <w:lang w:eastAsia="lv-LV"/>
        </w:rPr>
        <w:t xml:space="preserve">oteikumi </w:t>
      </w:r>
      <w:r w:rsidR="001B38BB" w:rsidRPr="00255C7C">
        <w:rPr>
          <w:rFonts w:ascii="Verdana" w:eastAsia="Times New Roman" w:hAnsi="Verdana" w:cs="Times New Roman"/>
          <w:color w:val="404040" w:themeColor="text1" w:themeTint="BF"/>
          <w:sz w:val="24"/>
          <w:szCs w:val="24"/>
          <w:shd w:val="clear" w:color="auto" w:fill="FFFFFF"/>
          <w:lang w:eastAsia="lv-LV"/>
        </w:rPr>
        <w:t>N</w:t>
      </w:r>
      <w:r w:rsidRPr="00255C7C">
        <w:rPr>
          <w:rFonts w:ascii="Verdana" w:eastAsia="Times New Roman" w:hAnsi="Verdana" w:cs="Times New Roman"/>
          <w:color w:val="404040" w:themeColor="text1" w:themeTint="BF"/>
          <w:sz w:val="24"/>
          <w:szCs w:val="24"/>
          <w:shd w:val="clear" w:color="auto" w:fill="FFFFFF"/>
          <w:lang w:eastAsia="lv-LV"/>
        </w:rPr>
        <w:t>r</w:t>
      </w:r>
      <w:r w:rsidR="001B38BB" w:rsidRPr="00255C7C">
        <w:rPr>
          <w:rFonts w:ascii="Verdana" w:eastAsia="Calibri" w:hAnsi="Verdana" w:cs="Times New Roman"/>
          <w:bCs/>
          <w:color w:val="404040" w:themeColor="text1" w:themeTint="BF"/>
        </w:rPr>
        <w:t>. </w:t>
      </w:r>
      <w:r w:rsidRPr="00255C7C">
        <w:rPr>
          <w:rFonts w:ascii="Verdana" w:eastAsia="Times New Roman" w:hAnsi="Verdana" w:cs="Times New Roman"/>
          <w:color w:val="404040" w:themeColor="text1" w:themeTint="BF"/>
          <w:sz w:val="24"/>
          <w:szCs w:val="24"/>
          <w:shd w:val="clear" w:color="auto" w:fill="FFFFFF"/>
          <w:lang w:eastAsia="lv-LV"/>
        </w:rPr>
        <w:t>1523) no 2014</w:t>
      </w:r>
      <w:r w:rsidR="002320B2" w:rsidRPr="00255C7C">
        <w:rPr>
          <w:rFonts w:ascii="Verdana" w:eastAsia="Times New Roman" w:hAnsi="Verdana" w:cs="Times New Roman"/>
          <w:color w:val="404040" w:themeColor="text1" w:themeTint="BF"/>
          <w:sz w:val="24"/>
          <w:szCs w:val="24"/>
          <w:shd w:val="clear" w:color="auto" w:fill="FFFFFF"/>
          <w:lang w:eastAsia="lv-LV"/>
        </w:rPr>
        <w:t>. gad</w:t>
      </w:r>
      <w:r w:rsidRPr="00255C7C">
        <w:rPr>
          <w:rFonts w:ascii="Verdana" w:eastAsia="Times New Roman" w:hAnsi="Verdana" w:cs="Times New Roman"/>
          <w:color w:val="404040" w:themeColor="text1" w:themeTint="BF"/>
          <w:sz w:val="24"/>
          <w:szCs w:val="24"/>
          <w:shd w:val="clear" w:color="auto" w:fill="FFFFFF"/>
          <w:lang w:eastAsia="lv-LV"/>
        </w:rPr>
        <w:t>a 1</w:t>
      </w:r>
      <w:r w:rsidR="001B38BB" w:rsidRPr="00255C7C">
        <w:rPr>
          <w:rFonts w:ascii="Verdana" w:eastAsia="Calibri" w:hAnsi="Verdana" w:cs="Times New Roman"/>
          <w:bCs/>
          <w:color w:val="404040" w:themeColor="text1" w:themeTint="BF"/>
        </w:rPr>
        <w:t>. </w:t>
      </w:r>
      <w:r w:rsidRPr="00255C7C">
        <w:rPr>
          <w:rFonts w:ascii="Verdana" w:eastAsia="Times New Roman" w:hAnsi="Verdana" w:cs="Times New Roman"/>
          <w:color w:val="404040" w:themeColor="text1" w:themeTint="BF"/>
          <w:sz w:val="24"/>
          <w:szCs w:val="24"/>
          <w:shd w:val="clear" w:color="auto" w:fill="FFFFFF"/>
          <w:lang w:eastAsia="lv-LV"/>
        </w:rPr>
        <w:t>janvāra katrai pašvaldībai, ja tā nespēj nodrošināt visiem pašvaldības teritorijā deklarētiem pirmsskolas vecuma bērniem vietu bērnudārzā, ir pienākums segt privātās pirms</w:t>
      </w:r>
      <w:r w:rsidR="00D83130" w:rsidRPr="00255C7C">
        <w:rPr>
          <w:rFonts w:ascii="Verdana" w:eastAsia="Times New Roman" w:hAnsi="Verdana" w:cs="Times New Roman"/>
          <w:color w:val="404040" w:themeColor="text1" w:themeTint="BF"/>
          <w:sz w:val="24"/>
          <w:szCs w:val="24"/>
          <w:shd w:val="clear" w:color="auto" w:fill="FFFFFF"/>
          <w:lang w:eastAsia="lv-LV"/>
        </w:rPr>
        <w:t>s</w:t>
      </w:r>
      <w:r w:rsidRPr="00255C7C">
        <w:rPr>
          <w:rFonts w:ascii="Verdana" w:eastAsia="Times New Roman" w:hAnsi="Verdana" w:cs="Times New Roman"/>
          <w:color w:val="404040" w:themeColor="text1" w:themeTint="BF"/>
          <w:sz w:val="24"/>
          <w:szCs w:val="24"/>
          <w:shd w:val="clear" w:color="auto" w:fill="FFFFFF"/>
          <w:lang w:eastAsia="lv-LV"/>
        </w:rPr>
        <w:t>kolas izglītības iestādes izmaksas tādā apmērā, kādas ir attiecīgajā pašvaldībā noteiktās nepieciešamās vidējās izmaksas vienam izglītojamam pirmsskolas izglītības iestādē.</w:t>
      </w:r>
      <w:r w:rsidR="00F92BE3" w:rsidRPr="00255C7C">
        <w:rPr>
          <w:rFonts w:ascii="Verdana" w:eastAsia="Times New Roman" w:hAnsi="Verdana" w:cs="Times New Roman"/>
          <w:color w:val="404040" w:themeColor="text1" w:themeTint="BF"/>
          <w:sz w:val="24"/>
          <w:szCs w:val="24"/>
          <w:shd w:val="clear" w:color="auto" w:fill="FFFFFF"/>
          <w:lang w:eastAsia="lv-LV"/>
        </w:rPr>
        <w:t xml:space="preserve"> Ja bērns no pusotra gada vecuma līdz pamatizglītības ieguves uzsākšanai saņem pakalpojumu pie privātā bērnu uzraudzības pakalpojuma sniedzēja, valsts atbalsts tiek piešķirts saskaņā ar Ministru kabineta 2014</w:t>
      </w:r>
      <w:r w:rsidR="002320B2" w:rsidRPr="00255C7C">
        <w:rPr>
          <w:rFonts w:ascii="Verdana" w:eastAsia="Times New Roman" w:hAnsi="Verdana" w:cs="Times New Roman"/>
          <w:color w:val="404040" w:themeColor="text1" w:themeTint="BF"/>
          <w:sz w:val="24"/>
          <w:szCs w:val="24"/>
          <w:shd w:val="clear" w:color="auto" w:fill="FFFFFF"/>
          <w:lang w:eastAsia="lv-LV"/>
        </w:rPr>
        <w:t>. gad</w:t>
      </w:r>
      <w:r w:rsidR="00F92BE3" w:rsidRPr="00255C7C">
        <w:rPr>
          <w:rFonts w:ascii="Verdana" w:eastAsia="Times New Roman" w:hAnsi="Verdana" w:cs="Times New Roman"/>
          <w:color w:val="404040" w:themeColor="text1" w:themeTint="BF"/>
          <w:sz w:val="24"/>
          <w:szCs w:val="24"/>
          <w:shd w:val="clear" w:color="auto" w:fill="FFFFFF"/>
          <w:lang w:eastAsia="lv-LV"/>
        </w:rPr>
        <w:t>a 23</w:t>
      </w:r>
      <w:r w:rsidR="001B38BB" w:rsidRPr="00255C7C">
        <w:rPr>
          <w:rFonts w:ascii="Verdana" w:eastAsia="Calibri" w:hAnsi="Verdana" w:cs="Times New Roman"/>
          <w:bCs/>
          <w:color w:val="404040" w:themeColor="text1" w:themeTint="BF"/>
        </w:rPr>
        <w:t>. </w:t>
      </w:r>
      <w:r w:rsidR="00F92BE3" w:rsidRPr="00255C7C">
        <w:rPr>
          <w:rFonts w:ascii="Verdana" w:eastAsia="Times New Roman" w:hAnsi="Verdana" w:cs="Times New Roman"/>
          <w:color w:val="404040" w:themeColor="text1" w:themeTint="BF"/>
          <w:sz w:val="24"/>
          <w:szCs w:val="24"/>
          <w:shd w:val="clear" w:color="auto" w:fill="FFFFFF"/>
          <w:lang w:eastAsia="lv-LV"/>
        </w:rPr>
        <w:t>decembra noteikumiem Nr</w:t>
      </w:r>
      <w:r w:rsidR="001B38BB" w:rsidRPr="00255C7C">
        <w:rPr>
          <w:rFonts w:ascii="Verdana" w:eastAsia="Calibri" w:hAnsi="Verdana" w:cs="Times New Roman"/>
          <w:bCs/>
          <w:color w:val="404040" w:themeColor="text1" w:themeTint="BF"/>
        </w:rPr>
        <w:t>. </w:t>
      </w:r>
      <w:r w:rsidR="00F92BE3" w:rsidRPr="00255C7C">
        <w:rPr>
          <w:rFonts w:ascii="Verdana" w:eastAsia="Times New Roman" w:hAnsi="Verdana" w:cs="Times New Roman"/>
          <w:color w:val="404040" w:themeColor="text1" w:themeTint="BF"/>
          <w:sz w:val="24"/>
          <w:szCs w:val="24"/>
          <w:shd w:val="clear" w:color="auto" w:fill="FFFFFF"/>
          <w:lang w:eastAsia="lv-LV"/>
        </w:rPr>
        <w:t xml:space="preserve">843 </w:t>
      </w:r>
      <w:r w:rsidR="00672CD3" w:rsidRPr="00255C7C">
        <w:rPr>
          <w:rFonts w:ascii="Verdana" w:eastAsia="Times New Roman" w:hAnsi="Verdana" w:cs="Times New Roman"/>
          <w:color w:val="404040" w:themeColor="text1" w:themeTint="BF"/>
          <w:sz w:val="24"/>
          <w:szCs w:val="24"/>
          <w:shd w:val="clear" w:color="auto" w:fill="FFFFFF"/>
          <w:lang w:eastAsia="lv-LV"/>
        </w:rPr>
        <w:t>"</w:t>
      </w:r>
      <w:r w:rsidR="00F92BE3" w:rsidRPr="00255C7C">
        <w:rPr>
          <w:rFonts w:ascii="Verdana" w:eastAsia="Times New Roman" w:hAnsi="Verdana" w:cs="Times New Roman"/>
          <w:color w:val="404040" w:themeColor="text1" w:themeTint="BF"/>
          <w:sz w:val="24"/>
          <w:szCs w:val="24"/>
          <w:shd w:val="clear" w:color="auto" w:fill="FFFFFF"/>
          <w:lang w:eastAsia="lv-LV"/>
        </w:rPr>
        <w:t>Kārtība, kādā tiek piešķirts un aprēķināts valsts atbalsts par bērnu no pusotra gada vecuma līdz pamatizglītības ieguves uzsākšanai, ja bērns saņem pakalpojumu pie privātā bērnu uzraudzības pakalpojuma sniedzēja</w:t>
      </w:r>
      <w:r w:rsidR="002320B2" w:rsidRPr="00255C7C">
        <w:rPr>
          <w:rFonts w:ascii="Verdana" w:eastAsia="Times New Roman" w:hAnsi="Verdana" w:cs="Times New Roman"/>
          <w:color w:val="404040" w:themeColor="text1" w:themeTint="BF"/>
          <w:sz w:val="24"/>
          <w:szCs w:val="24"/>
          <w:shd w:val="clear" w:color="auto" w:fill="FFFFFF"/>
          <w:lang w:eastAsia="lv-LV"/>
        </w:rPr>
        <w:t>"</w:t>
      </w:r>
      <w:r w:rsidR="00F92BE3" w:rsidRPr="00255C7C">
        <w:rPr>
          <w:rFonts w:ascii="Verdana" w:eastAsia="Times New Roman" w:hAnsi="Verdana" w:cs="Times New Roman"/>
          <w:color w:val="404040" w:themeColor="text1" w:themeTint="BF"/>
          <w:sz w:val="24"/>
          <w:szCs w:val="24"/>
          <w:shd w:val="clear" w:color="auto" w:fill="FFFFFF"/>
          <w:lang w:eastAsia="lv-LV"/>
        </w:rPr>
        <w:t xml:space="preserve">, savukārt pašvaldības ziņā ir </w:t>
      </w:r>
      <w:r w:rsidR="00151B57" w:rsidRPr="00255C7C">
        <w:rPr>
          <w:rFonts w:ascii="Verdana" w:eastAsia="Times New Roman" w:hAnsi="Verdana" w:cs="Times New Roman"/>
          <w:color w:val="404040" w:themeColor="text1" w:themeTint="BF"/>
          <w:sz w:val="24"/>
          <w:szCs w:val="24"/>
          <w:shd w:val="clear" w:color="auto" w:fill="FFFFFF"/>
          <w:lang w:eastAsia="lv-LV"/>
        </w:rPr>
        <w:t>lēmums par</w:t>
      </w:r>
      <w:r w:rsidR="00F92BE3" w:rsidRPr="00255C7C">
        <w:rPr>
          <w:rFonts w:ascii="Verdana" w:eastAsia="Times New Roman" w:hAnsi="Verdana" w:cs="Times New Roman"/>
          <w:color w:val="404040" w:themeColor="text1" w:themeTint="BF"/>
          <w:sz w:val="24"/>
          <w:szCs w:val="24"/>
          <w:shd w:val="clear" w:color="auto" w:fill="FFFFFF"/>
          <w:lang w:eastAsia="lv-LV"/>
        </w:rPr>
        <w:t xml:space="preserve"> līdzīg</w:t>
      </w:r>
      <w:r w:rsidR="00151B57" w:rsidRPr="00255C7C">
        <w:rPr>
          <w:rFonts w:ascii="Verdana" w:eastAsia="Times New Roman" w:hAnsi="Verdana" w:cs="Times New Roman"/>
          <w:color w:val="404040" w:themeColor="text1" w:themeTint="BF"/>
          <w:sz w:val="24"/>
          <w:szCs w:val="24"/>
          <w:shd w:val="clear" w:color="auto" w:fill="FFFFFF"/>
          <w:lang w:eastAsia="lv-LV"/>
        </w:rPr>
        <w:t>a</w:t>
      </w:r>
      <w:r w:rsidR="00F92BE3" w:rsidRPr="00255C7C">
        <w:rPr>
          <w:rFonts w:ascii="Verdana" w:eastAsia="Times New Roman" w:hAnsi="Verdana" w:cs="Times New Roman"/>
          <w:color w:val="404040" w:themeColor="text1" w:themeTint="BF"/>
          <w:sz w:val="24"/>
          <w:szCs w:val="24"/>
          <w:shd w:val="clear" w:color="auto" w:fill="FFFFFF"/>
          <w:lang w:eastAsia="lv-LV"/>
        </w:rPr>
        <w:t xml:space="preserve"> atbalst</w:t>
      </w:r>
      <w:r w:rsidR="00151B57" w:rsidRPr="00255C7C">
        <w:rPr>
          <w:rFonts w:ascii="Verdana" w:eastAsia="Times New Roman" w:hAnsi="Verdana" w:cs="Times New Roman"/>
          <w:color w:val="404040" w:themeColor="text1" w:themeTint="BF"/>
          <w:sz w:val="24"/>
          <w:szCs w:val="24"/>
          <w:shd w:val="clear" w:color="auto" w:fill="FFFFFF"/>
          <w:lang w:eastAsia="lv-LV"/>
        </w:rPr>
        <w:t>a</w:t>
      </w:r>
      <w:r w:rsidR="00F92BE3" w:rsidRPr="00255C7C">
        <w:rPr>
          <w:rFonts w:ascii="Verdana" w:eastAsia="Times New Roman" w:hAnsi="Verdana" w:cs="Times New Roman"/>
          <w:color w:val="404040" w:themeColor="text1" w:themeTint="BF"/>
          <w:sz w:val="24"/>
          <w:szCs w:val="24"/>
          <w:shd w:val="clear" w:color="auto" w:fill="FFFFFF"/>
          <w:lang w:eastAsia="lv-LV"/>
        </w:rPr>
        <w:t xml:space="preserve"> </w:t>
      </w:r>
      <w:r w:rsidR="00151B57" w:rsidRPr="00255C7C">
        <w:rPr>
          <w:rFonts w:ascii="Verdana" w:eastAsia="Times New Roman" w:hAnsi="Verdana" w:cs="Times New Roman"/>
          <w:color w:val="404040" w:themeColor="text1" w:themeTint="BF"/>
          <w:sz w:val="24"/>
          <w:szCs w:val="24"/>
          <w:shd w:val="clear" w:color="auto" w:fill="FFFFFF"/>
          <w:lang w:eastAsia="lv-LV"/>
        </w:rPr>
        <w:t xml:space="preserve">piešķiršanu vai nepiešķiršanu </w:t>
      </w:r>
      <w:r w:rsidR="00F92BE3" w:rsidRPr="00255C7C">
        <w:rPr>
          <w:rFonts w:ascii="Verdana" w:eastAsia="Times New Roman" w:hAnsi="Verdana" w:cs="Times New Roman"/>
          <w:color w:val="404040" w:themeColor="text1" w:themeTint="BF"/>
          <w:sz w:val="24"/>
          <w:szCs w:val="24"/>
          <w:shd w:val="clear" w:color="auto" w:fill="FFFFFF"/>
          <w:lang w:eastAsia="lv-LV"/>
        </w:rPr>
        <w:t>bērnu</w:t>
      </w:r>
      <w:r w:rsidRPr="00255C7C">
        <w:rPr>
          <w:rFonts w:ascii="Verdana" w:eastAsia="Times New Roman" w:hAnsi="Verdana" w:cs="Times New Roman"/>
          <w:color w:val="404040" w:themeColor="text1" w:themeTint="BF"/>
          <w:sz w:val="24"/>
          <w:szCs w:val="24"/>
          <w:shd w:val="clear" w:color="auto" w:fill="FFFFFF"/>
          <w:lang w:eastAsia="lv-LV"/>
        </w:rPr>
        <w:t xml:space="preserve"> uzraudzības pakalpojuma sniedzēja līdzfinansēšanai. </w:t>
      </w:r>
      <w:r w:rsidRPr="00255C7C">
        <w:rPr>
          <w:rFonts w:ascii="Verdana" w:hAnsi="Verdana" w:cs="Times New Roman"/>
          <w:color w:val="404040" w:themeColor="text1" w:themeTint="BF"/>
          <w:sz w:val="24"/>
        </w:rPr>
        <w:t xml:space="preserve">Papildus valsts atbalstam, pēc pašvaldību sniegtās informācijas, rindu jautājums visbiežāk risināts, meklējot iespējas veidot papildu grupas, renovējot pirmsskolas izglītības iestādes un izbūvējot piebūves, optimizējot bērnu skaitu tajās izglītības iestādēs, kur ir nepieciešamā platība uz vienu bērnu un iespējams nodrošināt atbilstošu higiēnas normu ievērošanu. Vienlaikus tiek meklētas iespējas veidot grupas pie pamatskolām, internātpamatskolām, vidusskolām un bērnu un jauniešu centriem. Tā rezultātā </w:t>
      </w:r>
      <w:r w:rsidR="00FE1079" w:rsidRPr="00255C7C">
        <w:rPr>
          <w:rFonts w:ascii="Verdana" w:hAnsi="Verdana" w:cs="Times New Roman"/>
          <w:color w:val="404040" w:themeColor="text1" w:themeTint="BF"/>
          <w:sz w:val="24"/>
          <w:szCs w:val="24"/>
        </w:rPr>
        <w:t xml:space="preserve">laikposmā </w:t>
      </w:r>
      <w:r w:rsidRPr="00255C7C">
        <w:rPr>
          <w:rFonts w:ascii="Verdana" w:hAnsi="Verdana" w:cs="Times New Roman"/>
          <w:color w:val="404040" w:themeColor="text1" w:themeTint="BF"/>
          <w:sz w:val="24"/>
        </w:rPr>
        <w:t>no 2011</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a līdz 2014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 xml:space="preserve">a beigām pašvaldībās tika rasta iespēja atvērt jaunas grupas vairāk nekā </w:t>
      </w:r>
      <w:r w:rsidRPr="00255C7C">
        <w:rPr>
          <w:rFonts w:ascii="Verdana" w:hAnsi="Verdana" w:cs="Times New Roman"/>
          <w:color w:val="404040" w:themeColor="text1" w:themeTint="BF"/>
          <w:sz w:val="24"/>
        </w:rPr>
        <w:lastRenderedPageBreak/>
        <w:t>3,8 tūkst. bērn</w:t>
      </w:r>
      <w:r w:rsidR="00151B57" w:rsidRPr="00255C7C">
        <w:rPr>
          <w:rFonts w:ascii="Verdana" w:hAnsi="Verdana" w:cs="Times New Roman"/>
          <w:color w:val="404040" w:themeColor="text1" w:themeTint="BF"/>
          <w:sz w:val="24"/>
        </w:rPr>
        <w:t>u</w:t>
      </w:r>
      <w:r w:rsidRPr="00255C7C">
        <w:rPr>
          <w:rStyle w:val="FootnoteReference"/>
          <w:rFonts w:ascii="Verdana" w:hAnsi="Verdana" w:cs="Times New Roman"/>
          <w:color w:val="404040" w:themeColor="text1" w:themeTint="BF"/>
          <w:sz w:val="24"/>
        </w:rPr>
        <w:footnoteReference w:id="109"/>
      </w:r>
      <w:r w:rsidRPr="00255C7C">
        <w:rPr>
          <w:rFonts w:ascii="Verdana" w:hAnsi="Verdana" w:cs="Times New Roman"/>
          <w:color w:val="404040" w:themeColor="text1" w:themeTint="BF"/>
          <w:sz w:val="24"/>
        </w:rPr>
        <w:t>. Tiesa, saskaņā ar LM sniegto informāciju, 2014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 xml:space="preserve">ā bērnudārzu rindu mazināšanai no valsts budžeta tika izlietotas mazāk kā 2/3 no piešķirtajiem valsts budžeta līdzekļiem (8,8 milj. no 13,6 milj. </w:t>
      </w:r>
      <w:r w:rsidR="00D37362" w:rsidRPr="00255C7C">
        <w:rPr>
          <w:rFonts w:ascii="Verdana" w:eastAsia="Times New Roman" w:hAnsi="Verdana" w:cs="Times New Roman"/>
          <w:i/>
          <w:color w:val="404040" w:themeColor="text1" w:themeTint="BF"/>
          <w:sz w:val="24"/>
          <w:szCs w:val="24"/>
          <w:shd w:val="clear" w:color="auto" w:fill="FFFFFF"/>
          <w:lang w:eastAsia="lv-LV"/>
        </w:rPr>
        <w:t>euro</w:t>
      </w:r>
      <w:r w:rsidRPr="00255C7C">
        <w:rPr>
          <w:rFonts w:ascii="Verdana" w:hAnsi="Verdana" w:cs="Times New Roman"/>
          <w:color w:val="404040" w:themeColor="text1" w:themeTint="BF"/>
          <w:sz w:val="24"/>
        </w:rPr>
        <w:t>), kas nozīmē, ka ne visi vecāki ir izmantojuši valsts piedāvātās iespējas. 2015</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ā norēķiniem ar Izglītības iestāžu reģistrā reģistrētajām privātajām izglītības iestādēm par bērniem, kuriem netiek nodrošināta vieta pašvaldības pirmsskolas izglītības iestādē no pusotra gada vecuma līdz pamatskolas ieguves uzsākšanai, tiek sniegts gan valsts, gan pašvaldības atbalsts</w:t>
      </w:r>
      <w:r w:rsidRPr="00255C7C">
        <w:rPr>
          <w:rStyle w:val="FootnoteReference"/>
          <w:rFonts w:ascii="Verdana" w:hAnsi="Verdana" w:cs="Times New Roman"/>
          <w:color w:val="404040" w:themeColor="text1" w:themeTint="BF"/>
          <w:sz w:val="24"/>
        </w:rPr>
        <w:footnoteReference w:id="110"/>
      </w:r>
      <w:r w:rsidRPr="00255C7C">
        <w:rPr>
          <w:rFonts w:ascii="Verdana" w:hAnsi="Verdana" w:cs="Times New Roman"/>
          <w:color w:val="404040" w:themeColor="text1" w:themeTint="BF"/>
          <w:sz w:val="24"/>
        </w:rPr>
        <w:t xml:space="preserve">. </w:t>
      </w:r>
    </w:p>
    <w:p w:rsidR="00DC3CF0" w:rsidRPr="00255C7C" w:rsidRDefault="00DC3CF0" w:rsidP="00DC3CF0">
      <w:pPr>
        <w:spacing w:after="0" w:line="240" w:lineRule="auto"/>
        <w:ind w:firstLine="720"/>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Valsts finansējums atbalsta izmaksai paredzēts līdz 2015</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a 31</w:t>
      </w:r>
      <w:r w:rsidR="00084401" w:rsidRPr="00255C7C">
        <w:rPr>
          <w:rFonts w:ascii="Verdana" w:hAnsi="Verdana" w:cs="Times New Roman"/>
          <w:color w:val="404040" w:themeColor="text1" w:themeTint="BF"/>
          <w:sz w:val="24"/>
        </w:rPr>
        <w:t>. decem</w:t>
      </w:r>
      <w:r w:rsidRPr="00255C7C">
        <w:rPr>
          <w:rFonts w:ascii="Verdana" w:hAnsi="Verdana" w:cs="Times New Roman"/>
          <w:color w:val="404040" w:themeColor="text1" w:themeTint="BF"/>
          <w:sz w:val="24"/>
        </w:rPr>
        <w:t xml:space="preserve">brim, </w:t>
      </w:r>
      <w:r w:rsidR="000F471D" w:rsidRPr="00255C7C">
        <w:rPr>
          <w:rFonts w:ascii="Verdana" w:hAnsi="Verdana" w:cs="Times New Roman"/>
          <w:color w:val="404040" w:themeColor="text1" w:themeTint="BF"/>
          <w:sz w:val="24"/>
          <w:szCs w:val="24"/>
        </w:rPr>
        <w:t xml:space="preserve">t. i., </w:t>
      </w:r>
      <w:r w:rsidRPr="00255C7C">
        <w:rPr>
          <w:rFonts w:ascii="Verdana" w:hAnsi="Verdana" w:cs="Times New Roman"/>
          <w:color w:val="404040" w:themeColor="text1" w:themeTint="BF"/>
          <w:sz w:val="24"/>
        </w:rPr>
        <w:t>no 2016</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a 1</w:t>
      </w:r>
      <w:r w:rsidR="00084401" w:rsidRPr="00255C7C">
        <w:rPr>
          <w:rFonts w:ascii="Verdana" w:hAnsi="Verdana" w:cs="Times New Roman"/>
          <w:color w:val="404040" w:themeColor="text1" w:themeTint="BF"/>
          <w:sz w:val="24"/>
        </w:rPr>
        <w:t>. janv</w:t>
      </w:r>
      <w:r w:rsidRPr="00255C7C">
        <w:rPr>
          <w:rFonts w:ascii="Verdana" w:hAnsi="Verdana" w:cs="Times New Roman"/>
          <w:color w:val="404040" w:themeColor="text1" w:themeTint="BF"/>
          <w:sz w:val="24"/>
        </w:rPr>
        <w:t xml:space="preserve">āra no valsts budžeta līdzekļiem nav paredzēti līdzekļi ne valsts atbalsta izmaksai, ne bērnu uzraudzības pakalpojuma administrēšanai. </w:t>
      </w:r>
      <w:r w:rsidR="00F92BE3" w:rsidRPr="00255C7C">
        <w:rPr>
          <w:rFonts w:ascii="Verdana" w:hAnsi="Verdana" w:cs="Times New Roman"/>
          <w:color w:val="404040" w:themeColor="text1" w:themeTint="BF"/>
          <w:sz w:val="24"/>
        </w:rPr>
        <w:t xml:space="preserve">VARAM sadarbībā ar citām ministrijām šobrīd strādā pie priekšlikumiem par pirmsskolas pieejamības problēmu risināšanu. </w:t>
      </w:r>
      <w:r w:rsidRPr="00255C7C">
        <w:rPr>
          <w:rFonts w:ascii="Verdana" w:hAnsi="Verdana" w:cs="Times New Roman"/>
          <w:color w:val="404040" w:themeColor="text1" w:themeTint="BF"/>
          <w:sz w:val="24"/>
        </w:rPr>
        <w:t>Savukārt pašvaldībai, ja tā bērnam, kura dzīvesvieta deklarēta pašvaldības administratīvajā teritorijā, nenodrošina vietu pašvaldības pirmsskolas izglītības iestādē, arī turpmākajos gados būs jāsedz privātajai izglītības iestādei izmaksas noteikumu Nr</w:t>
      </w:r>
      <w:r w:rsidR="001B38BB" w:rsidRPr="00255C7C">
        <w:rPr>
          <w:rFonts w:ascii="Verdana" w:eastAsia="Calibri" w:hAnsi="Verdana" w:cs="Times New Roman"/>
          <w:bCs/>
          <w:color w:val="404040" w:themeColor="text1" w:themeTint="BF"/>
        </w:rPr>
        <w:t>. </w:t>
      </w:r>
      <w:r w:rsidRPr="00255C7C">
        <w:rPr>
          <w:rFonts w:ascii="Verdana" w:hAnsi="Verdana" w:cs="Times New Roman"/>
          <w:color w:val="404040" w:themeColor="text1" w:themeTint="BF"/>
          <w:sz w:val="24"/>
        </w:rPr>
        <w:t xml:space="preserve">1523 noteiktajā kārtībā. Nodarbinātības veicināšanas kontekstā būtiska ir ne tikai </w:t>
      </w:r>
      <w:r w:rsidRPr="00255C7C">
        <w:rPr>
          <w:rFonts w:ascii="Verdana" w:hAnsi="Verdana" w:cs="Times New Roman"/>
          <w:color w:val="404040" w:themeColor="text1" w:themeTint="BF"/>
          <w:sz w:val="24"/>
          <w:szCs w:val="24"/>
        </w:rPr>
        <w:t xml:space="preserve">pirmsskolas izglītības iestāžu pieejamība. Vienlīdz svarīga ir arī </w:t>
      </w:r>
      <w:r w:rsidRPr="00255C7C">
        <w:rPr>
          <w:rFonts w:ascii="Verdana" w:hAnsi="Verdana" w:cs="Times New Roman"/>
          <w:color w:val="404040" w:themeColor="text1" w:themeTint="BF"/>
          <w:sz w:val="24"/>
        </w:rPr>
        <w:t xml:space="preserve">bērnu </w:t>
      </w:r>
      <w:r w:rsidRPr="00255C7C">
        <w:rPr>
          <w:rFonts w:ascii="Verdana" w:hAnsi="Verdana" w:cs="Times New Roman"/>
          <w:color w:val="404040" w:themeColor="text1" w:themeTint="BF"/>
          <w:sz w:val="24"/>
          <w:szCs w:val="24"/>
        </w:rPr>
        <w:t>aprūpes iespēju pilnveidošana</w:t>
      </w:r>
      <w:r w:rsidR="00DE5C4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īpaši attiecībā uz tām ģimenēm, kur vecāki nestrādā normālu darba laiku (darbs vakaros, brīvdienās, pa naktīm, maiņu darbs).</w:t>
      </w:r>
    </w:p>
    <w:p w:rsidR="00912E6E" w:rsidRPr="00884BE1" w:rsidRDefault="00912E6E" w:rsidP="00DB6E08">
      <w:pPr>
        <w:spacing w:after="0" w:line="240" w:lineRule="auto"/>
        <w:rPr>
          <w:rFonts w:ascii="Verdana" w:hAnsi="Verdana" w:cs="Times New Roman"/>
          <w:b/>
          <w:sz w:val="24"/>
          <w:szCs w:val="24"/>
        </w:rPr>
      </w:pPr>
    </w:p>
    <w:p w:rsidR="00DB6E08" w:rsidRPr="00255C7C" w:rsidRDefault="00DB6E08" w:rsidP="00DB6E08">
      <w:pPr>
        <w:spacing w:after="0" w:line="240" w:lineRule="auto"/>
        <w:rPr>
          <w:rFonts w:ascii="Verdana" w:hAnsi="Verdana" w:cs="Times New Roman"/>
          <w:color w:val="9D2235"/>
          <w:sz w:val="24"/>
          <w:szCs w:val="24"/>
        </w:rPr>
      </w:pPr>
      <w:r w:rsidRPr="00255C7C">
        <w:rPr>
          <w:rFonts w:ascii="Verdana" w:hAnsi="Verdana" w:cs="Times New Roman"/>
          <w:color w:val="9D2235"/>
          <w:sz w:val="24"/>
          <w:szCs w:val="24"/>
        </w:rPr>
        <w:t>Adopcija un ārpusģimenes aprūpes sistēma</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rPr>
        <w:t>Izvērtējot situāciju adopcijas jomā</w:t>
      </w:r>
      <w:r w:rsidR="0015139B" w:rsidRPr="00255C7C">
        <w:rPr>
          <w:rFonts w:ascii="Verdana" w:hAnsi="Verdana" w:cs="Times New Roman"/>
          <w:color w:val="404040" w:themeColor="text1" w:themeTint="BF"/>
          <w:sz w:val="24"/>
        </w:rPr>
        <w:t>, Latvijā</w:t>
      </w:r>
      <w:r w:rsidRPr="00255C7C">
        <w:rPr>
          <w:rFonts w:ascii="Verdana" w:hAnsi="Verdana" w:cs="Times New Roman"/>
          <w:color w:val="404040" w:themeColor="text1" w:themeTint="BF"/>
          <w:sz w:val="24"/>
        </w:rPr>
        <w:t xml:space="preserve"> var novērot ga</w:t>
      </w:r>
      <w:r w:rsidR="0015139B" w:rsidRPr="00255C7C">
        <w:rPr>
          <w:rFonts w:ascii="Verdana" w:hAnsi="Verdana" w:cs="Times New Roman"/>
          <w:color w:val="404040" w:themeColor="text1" w:themeTint="BF"/>
          <w:sz w:val="24"/>
        </w:rPr>
        <w:t>n pozitīvas tendences, gan arī</w:t>
      </w:r>
      <w:r w:rsidRPr="00255C7C">
        <w:rPr>
          <w:rFonts w:ascii="Verdana" w:hAnsi="Verdana" w:cs="Times New Roman"/>
          <w:color w:val="404040" w:themeColor="text1" w:themeTint="BF"/>
          <w:sz w:val="24"/>
        </w:rPr>
        <w:t xml:space="preserve"> identificēt vairākus nozīmīgus izaicinājumus sistēmas efektīvai darbībai. Lai arī pēdējo </w:t>
      </w:r>
      <w:r w:rsidR="003D6696" w:rsidRPr="00255C7C">
        <w:rPr>
          <w:rFonts w:ascii="Verdana" w:hAnsi="Verdana" w:cs="Times New Roman"/>
          <w:color w:val="404040" w:themeColor="text1" w:themeTint="BF"/>
          <w:sz w:val="24"/>
        </w:rPr>
        <w:t xml:space="preserve">triju </w:t>
      </w:r>
      <w:r w:rsidRPr="00255C7C">
        <w:rPr>
          <w:rFonts w:ascii="Verdana" w:hAnsi="Verdana" w:cs="Times New Roman"/>
          <w:color w:val="404040" w:themeColor="text1" w:themeTint="BF"/>
          <w:sz w:val="24"/>
        </w:rPr>
        <w:t>gadu laikā būtiskas pozitīvas izmaiņas adoptēto bērnu skaitā nav novērojamas, tomēr salīdzinoši 2014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ā adoptēti gandrīz par 40</w:t>
      </w:r>
      <w:r w:rsidR="00B77152" w:rsidRPr="00255C7C">
        <w:rPr>
          <w:rFonts w:ascii="Verdana" w:hAnsi="Verdana" w:cs="Times New Roman"/>
          <w:color w:val="404040" w:themeColor="text1" w:themeTint="BF"/>
          <w:sz w:val="24"/>
        </w:rPr>
        <w:t> %</w:t>
      </w:r>
      <w:r w:rsidRPr="00255C7C">
        <w:rPr>
          <w:rFonts w:ascii="Verdana" w:hAnsi="Verdana" w:cs="Times New Roman"/>
          <w:color w:val="404040" w:themeColor="text1" w:themeTint="BF"/>
          <w:sz w:val="24"/>
        </w:rPr>
        <w:t xml:space="preserve"> vairāk bērnu nekā pirms </w:t>
      </w:r>
      <w:r w:rsidR="00563DF6" w:rsidRPr="00255C7C">
        <w:rPr>
          <w:rFonts w:ascii="Verdana" w:hAnsi="Verdana" w:cs="Times New Roman"/>
          <w:color w:val="404040" w:themeColor="text1" w:themeTint="BF"/>
          <w:sz w:val="24"/>
        </w:rPr>
        <w:t>10</w:t>
      </w:r>
      <w:r w:rsidRPr="00255C7C">
        <w:rPr>
          <w:rFonts w:ascii="Verdana" w:hAnsi="Verdana" w:cs="Times New Roman"/>
          <w:color w:val="404040" w:themeColor="text1" w:themeTint="BF"/>
          <w:sz w:val="24"/>
        </w:rPr>
        <w:t xml:space="preserve"> gadiem (attiecīgi 2014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ā 298 bērni, 2004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 xml:space="preserve">ā 180 bērni). </w:t>
      </w:r>
      <w:r w:rsidRPr="00255C7C">
        <w:rPr>
          <w:rFonts w:ascii="Verdana" w:hAnsi="Verdana" w:cs="Times New Roman"/>
          <w:color w:val="404040" w:themeColor="text1" w:themeTint="BF"/>
          <w:sz w:val="24"/>
          <w:szCs w:val="24"/>
        </w:rPr>
        <w:t>Atzinīgi vērtējams fakts, ka pamazām pieaug Latvijā adoptēto bērnu skaits –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 122 bērni, 2004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w:t>
      </w:r>
      <w:r w:rsidR="00202696"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60</w:t>
      </w:r>
      <w:r w:rsidRPr="00255C7C">
        <w:rPr>
          <w:rFonts w:ascii="Verdana" w:hAnsi="Verdana" w:cs="Times New Roman"/>
          <w:color w:val="404040" w:themeColor="text1" w:themeTint="BF"/>
          <w:sz w:val="24"/>
          <w:szCs w:val="24"/>
          <w:vertAlign w:val="superscript"/>
        </w:rPr>
        <w:footnoteReference w:id="111"/>
      </w:r>
      <w:r w:rsidRPr="00255C7C">
        <w:rPr>
          <w:rFonts w:ascii="Verdana" w:hAnsi="Verdana" w:cs="Times New Roman"/>
          <w:color w:val="404040" w:themeColor="text1" w:themeTint="BF"/>
          <w:sz w:val="24"/>
          <w:szCs w:val="24"/>
        </w:rPr>
        <w:t>. Tiesa, vienlaikus šo gadu laikā ir pieaudzis arī uz ārvalstīm adoptēto bērnu skaits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 178</w:t>
      </w:r>
      <w:r w:rsidR="0015139B"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bērni, salīdzinoši 2004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 120 bērni), kas skaidrojams ar ārvalstu adoptētāju atsaucību pret lielāka vecuma bērniem, vairāku vienas ģimenes bērnu adoptēšanu, kā arī toleranci pret bērniem ar nozīmīgām veselības problēmām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no visiem uz ārvalstīm adoptētiem bērniem, piemēram, 44</w:t>
      </w:r>
      <w:r w:rsidR="00F01AC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jeb 80 bērni bija vecāki par 10 gadiem</w:t>
      </w:r>
      <w:r w:rsidRPr="00255C7C">
        <w:rPr>
          <w:rFonts w:ascii="Verdana" w:hAnsi="Verdana" w:cs="Times New Roman"/>
          <w:color w:val="404040" w:themeColor="text1" w:themeTint="BF"/>
          <w:sz w:val="24"/>
          <w:vertAlign w:val="superscript"/>
        </w:rPr>
        <w:footnoteReference w:id="112"/>
      </w:r>
      <w:r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rPr>
        <w:t xml:space="preserve">. </w:t>
      </w:r>
    </w:p>
    <w:p w:rsidR="00DB6E08" w:rsidRPr="00255C7C" w:rsidRDefault="00DB6E08" w:rsidP="00DB6E08">
      <w:pPr>
        <w:spacing w:after="0" w:line="240" w:lineRule="auto"/>
        <w:ind w:firstLine="709"/>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szCs w:val="24"/>
        </w:rPr>
        <w:lastRenderedPageBreak/>
        <w:t>Jāņem vērā, ka vēl aizvien ir nepietiek</w:t>
      </w:r>
      <w:r w:rsidR="00C35F6F" w:rsidRPr="00255C7C">
        <w:rPr>
          <w:rFonts w:ascii="Verdana" w:hAnsi="Verdana" w:cs="Times New Roman"/>
          <w:color w:val="404040" w:themeColor="text1" w:themeTint="BF"/>
          <w:sz w:val="24"/>
          <w:szCs w:val="24"/>
        </w:rPr>
        <w:t>am</w:t>
      </w:r>
      <w:r w:rsidRPr="00255C7C">
        <w:rPr>
          <w:rFonts w:ascii="Verdana" w:hAnsi="Verdana" w:cs="Times New Roman"/>
          <w:color w:val="404040" w:themeColor="text1" w:themeTint="BF"/>
          <w:sz w:val="24"/>
          <w:szCs w:val="24"/>
        </w:rPr>
        <w:t>s to Latvijas adoptētāju skaits, kuri būtu gatavi adoptēt skolas vecuma bērnu – Latvijas adoptētāji galvenokārt izvēlas adoptēt vienu bērnu līdz 3 gadu vecumam bez ievērojamiem veselības traucējumiem, lielākoties meitenes</w:t>
      </w:r>
      <w:r w:rsidRPr="00255C7C">
        <w:rPr>
          <w:rFonts w:ascii="Verdana" w:hAnsi="Verdana" w:cs="Times New Roman"/>
          <w:color w:val="404040" w:themeColor="text1" w:themeTint="BF"/>
          <w:sz w:val="24"/>
          <w:szCs w:val="24"/>
          <w:vertAlign w:val="superscript"/>
        </w:rPr>
        <w:footnoteReference w:id="113"/>
      </w:r>
      <w:r w:rsidRPr="00255C7C">
        <w:rPr>
          <w:rFonts w:ascii="Verdana" w:hAnsi="Verdana" w:cs="Times New Roman"/>
          <w:color w:val="404040" w:themeColor="text1" w:themeTint="BF"/>
          <w:sz w:val="24"/>
          <w:szCs w:val="24"/>
        </w:rPr>
        <w:t>, piemēram,</w:t>
      </w:r>
      <w:r w:rsidRPr="00255C7C">
        <w:rPr>
          <w:rFonts w:ascii="Verdana" w:hAnsi="Verdana" w:cs="Times New Roman"/>
          <w:color w:val="404040" w:themeColor="text1" w:themeTint="BF"/>
          <w:sz w:val="24"/>
        </w:rPr>
        <w:t xml:space="preserve"> 2014</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ā neviena Latvijas adoptētāju ģimene nebija izteikusi vēlmi adoptēt bērnu vecumā no 10</w:t>
      </w:r>
      <w:r w:rsidR="00202696"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18 gadiem. No visiem bērniem, kuriem jāmeklē adoptētāji, lielākais īpatsvars ir vēlākā vecumā, lielākajai daļai no viņiem ir brāļi un māsas, līdz ar to adoptētājiem no Latvijas nākas gaidīt vismaz gadu vai pat ilgāk. Visticamāk šāda izvēle ir saistīta ar Latvijas iedzīvotāju nedrošību par savas ģimenes nākotni mainīgajā sociālekonomiskajā situācijā, ko vēl vairāk pastiprina salīdzinoši ierobežotais finansiālais un psiholoģiskais atbalsts, kas tiek sniegts adoptētājiem adopcijas procesā un pēc tam.</w:t>
      </w:r>
    </w:p>
    <w:p w:rsidR="002B675B" w:rsidRPr="00255C7C" w:rsidRDefault="0034335D" w:rsidP="00DB6E08">
      <w:pPr>
        <w:spacing w:after="0" w:line="240" w:lineRule="auto"/>
        <w:ind w:firstLine="709"/>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szCs w:val="24"/>
        </w:rPr>
        <w:t xml:space="preserve">Pamatojoties </w:t>
      </w:r>
      <w:r w:rsidR="00DB6E08" w:rsidRPr="00255C7C">
        <w:rPr>
          <w:rFonts w:ascii="Verdana" w:hAnsi="Verdana" w:cs="Times New Roman"/>
          <w:color w:val="404040" w:themeColor="text1" w:themeTint="BF"/>
          <w:sz w:val="24"/>
        </w:rPr>
        <w:t>uz pētījumu par ārpusģimenes aprūpes un adopcijas sistēmas darbību Latvijā un ārvalstīs</w:t>
      </w:r>
      <w:r w:rsidR="00DB6E08" w:rsidRPr="00255C7C">
        <w:rPr>
          <w:rFonts w:ascii="Verdana" w:hAnsi="Verdana" w:cs="Times New Roman"/>
          <w:color w:val="404040" w:themeColor="text1" w:themeTint="BF"/>
          <w:sz w:val="24"/>
          <w:vertAlign w:val="superscript"/>
        </w:rPr>
        <w:footnoteReference w:id="114"/>
      </w:r>
      <w:r w:rsidRPr="00255C7C">
        <w:rPr>
          <w:rFonts w:ascii="Verdana" w:hAnsi="Verdana" w:cs="Times New Roman"/>
          <w:color w:val="404040" w:themeColor="text1" w:themeTint="BF"/>
          <w:sz w:val="24"/>
        </w:rPr>
        <w:t>,</w:t>
      </w:r>
      <w:r w:rsidR="00DB6E08" w:rsidRPr="00255C7C">
        <w:rPr>
          <w:rFonts w:ascii="Verdana" w:hAnsi="Verdana" w:cs="Times New Roman"/>
          <w:color w:val="404040" w:themeColor="text1" w:themeTint="BF"/>
          <w:sz w:val="24"/>
        </w:rPr>
        <w:t xml:space="preserve"> LM sadarbībā ar citām institūcijām 2014</w:t>
      </w:r>
      <w:r w:rsidR="002320B2" w:rsidRPr="00255C7C">
        <w:rPr>
          <w:rFonts w:ascii="Verdana" w:hAnsi="Verdana" w:cs="Times New Roman"/>
          <w:color w:val="404040" w:themeColor="text1" w:themeTint="BF"/>
          <w:sz w:val="24"/>
        </w:rPr>
        <w:t>. gad</w:t>
      </w:r>
      <w:r w:rsidR="00DB6E08" w:rsidRPr="00255C7C">
        <w:rPr>
          <w:rFonts w:ascii="Verdana" w:hAnsi="Verdana" w:cs="Times New Roman"/>
          <w:color w:val="404040" w:themeColor="text1" w:themeTint="BF"/>
          <w:sz w:val="24"/>
        </w:rPr>
        <w:t xml:space="preserve">ā izstrādāja </w:t>
      </w:r>
      <w:r w:rsidR="002320B2" w:rsidRPr="00255C7C">
        <w:rPr>
          <w:rFonts w:ascii="Verdana" w:hAnsi="Verdana" w:cs="Times New Roman"/>
          <w:color w:val="404040" w:themeColor="text1" w:themeTint="BF"/>
          <w:sz w:val="24"/>
        </w:rPr>
        <w:t>"</w:t>
      </w:r>
      <w:r w:rsidR="00DB6E08" w:rsidRPr="00255C7C">
        <w:rPr>
          <w:rFonts w:ascii="Verdana" w:hAnsi="Verdana" w:cs="Times New Roman"/>
          <w:color w:val="404040" w:themeColor="text1" w:themeTint="BF"/>
          <w:sz w:val="24"/>
        </w:rPr>
        <w:t xml:space="preserve">Koncepciju par adopcijas un ārpusģimenes aprūpes sistēmu pilnveidošanu (MK </w:t>
      </w:r>
      <w:r w:rsidR="001B38BB" w:rsidRPr="00255C7C">
        <w:rPr>
          <w:rFonts w:ascii="Verdana" w:hAnsi="Verdana" w:cs="Times New Roman"/>
          <w:color w:val="404040" w:themeColor="text1" w:themeTint="BF"/>
          <w:sz w:val="24"/>
        </w:rPr>
        <w:t xml:space="preserve">09.03.2015. </w:t>
      </w:r>
      <w:r w:rsidR="00DB6E08" w:rsidRPr="00255C7C">
        <w:rPr>
          <w:rFonts w:ascii="Verdana" w:hAnsi="Verdana" w:cs="Times New Roman"/>
          <w:color w:val="404040" w:themeColor="text1" w:themeTint="BF"/>
          <w:sz w:val="24"/>
        </w:rPr>
        <w:t>rīkojums Nr</w:t>
      </w:r>
      <w:r w:rsidR="001B38BB" w:rsidRPr="00255C7C">
        <w:rPr>
          <w:rFonts w:ascii="Verdana" w:eastAsia="Calibri" w:hAnsi="Verdana" w:cs="Times New Roman"/>
          <w:bCs/>
          <w:color w:val="404040" w:themeColor="text1" w:themeTint="BF"/>
        </w:rPr>
        <w:t>. </w:t>
      </w:r>
      <w:r w:rsidR="00DB6E08" w:rsidRPr="00255C7C">
        <w:rPr>
          <w:rFonts w:ascii="Verdana" w:hAnsi="Verdana" w:cs="Times New Roman"/>
          <w:color w:val="404040" w:themeColor="text1" w:themeTint="BF"/>
          <w:sz w:val="24"/>
        </w:rPr>
        <w:t>114). Koncepcija paredz pakāpeniski budžeta iespēju ietvaros veikt vairākas nozīmīgas izmaiņas adopcijas un ārpusģimenes sistēmu darbības uzlabošanai, kas līdz šim kavējušas to efektīvu d</w:t>
      </w:r>
      <w:r w:rsidR="0015139B" w:rsidRPr="00255C7C">
        <w:rPr>
          <w:rFonts w:ascii="Verdana" w:hAnsi="Verdana" w:cs="Times New Roman"/>
          <w:color w:val="404040" w:themeColor="text1" w:themeTint="BF"/>
          <w:sz w:val="24"/>
        </w:rPr>
        <w:t>arbību un līdz ar to arī</w:t>
      </w:r>
      <w:r w:rsidR="00DB6E08" w:rsidRPr="00255C7C">
        <w:rPr>
          <w:rFonts w:ascii="Verdana" w:hAnsi="Verdana" w:cs="Times New Roman"/>
          <w:color w:val="404040" w:themeColor="text1" w:themeTint="BF"/>
          <w:sz w:val="24"/>
        </w:rPr>
        <w:t xml:space="preserve"> valstiski nozīmīg</w:t>
      </w:r>
      <w:r w:rsidR="0015139B" w:rsidRPr="00255C7C">
        <w:rPr>
          <w:rFonts w:ascii="Verdana" w:hAnsi="Verdana" w:cs="Times New Roman"/>
          <w:color w:val="404040" w:themeColor="text1" w:themeTint="BF"/>
          <w:sz w:val="24"/>
        </w:rPr>
        <w:t>u</w:t>
      </w:r>
      <w:r w:rsidR="00DB6E08" w:rsidRPr="00255C7C">
        <w:rPr>
          <w:rFonts w:ascii="Verdana" w:hAnsi="Verdana" w:cs="Times New Roman"/>
          <w:color w:val="404040" w:themeColor="text1" w:themeTint="BF"/>
          <w:sz w:val="24"/>
        </w:rPr>
        <w:t xml:space="preserve"> mērķu sasniegšanu cilvēkdrošības stiprināšanas jomā</w:t>
      </w:r>
      <w:r w:rsidR="00DB6E08" w:rsidRPr="00255C7C">
        <w:rPr>
          <w:rFonts w:ascii="Verdana" w:hAnsi="Verdana" w:cs="Times New Roman"/>
          <w:color w:val="404040" w:themeColor="text1" w:themeTint="BF"/>
          <w:sz w:val="24"/>
          <w:vertAlign w:val="superscript"/>
        </w:rPr>
        <w:footnoteReference w:id="115"/>
      </w:r>
      <w:r w:rsidR="00DB6E08" w:rsidRPr="00255C7C">
        <w:rPr>
          <w:rFonts w:ascii="Verdana" w:hAnsi="Verdana" w:cs="Times New Roman"/>
          <w:color w:val="404040" w:themeColor="text1" w:themeTint="BF"/>
          <w:sz w:val="24"/>
        </w:rPr>
        <w:t xml:space="preserve">. </w:t>
      </w:r>
    </w:p>
    <w:p w:rsidR="00DB6E08" w:rsidRPr="00255C7C" w:rsidRDefault="00DB6E08" w:rsidP="00DB6E08">
      <w:pPr>
        <w:spacing w:after="0" w:line="240" w:lineRule="auto"/>
        <w:ind w:firstLine="709"/>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Atzinīgi vērtējamas vairākas iniciatīvas, ko adopcijas sistēmas pilnveidošanai rosina koncepcija:</w:t>
      </w:r>
    </w:p>
    <w:p w:rsidR="00DB6E08" w:rsidRPr="00255C7C" w:rsidRDefault="00563DF6" w:rsidP="00B26342">
      <w:pPr>
        <w:pStyle w:val="ListParagraph"/>
        <w:numPr>
          <w:ilvl w:val="0"/>
          <w:numId w:val="12"/>
        </w:numPr>
        <w:tabs>
          <w:tab w:val="left" w:pos="1134"/>
        </w:tabs>
        <w:spacing w:after="0" w:line="240" w:lineRule="auto"/>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n</w:t>
      </w:r>
      <w:r w:rsidR="00DB6E08" w:rsidRPr="00255C7C">
        <w:rPr>
          <w:rFonts w:ascii="Verdana" w:hAnsi="Verdana" w:cs="Times New Roman"/>
          <w:color w:val="404040" w:themeColor="text1" w:themeTint="BF"/>
          <w:sz w:val="24"/>
        </w:rPr>
        <w:t>o 2016</w:t>
      </w:r>
      <w:r w:rsidR="002320B2" w:rsidRPr="00255C7C">
        <w:rPr>
          <w:rFonts w:ascii="Verdana" w:hAnsi="Verdana" w:cs="Times New Roman"/>
          <w:color w:val="404040" w:themeColor="text1" w:themeTint="BF"/>
          <w:sz w:val="24"/>
        </w:rPr>
        <w:t>. gad</w:t>
      </w:r>
      <w:r w:rsidR="00DB6E08" w:rsidRPr="00255C7C">
        <w:rPr>
          <w:rFonts w:ascii="Verdana" w:hAnsi="Verdana" w:cs="Times New Roman"/>
          <w:color w:val="404040" w:themeColor="text1" w:themeTint="BF"/>
          <w:sz w:val="24"/>
        </w:rPr>
        <w:t>a bērna pirmsadopcijas aprūpes laikā par potenciālo adoptētāju veikt sociālās apdrošināšanas iemaksas no valsts pamatbudžeta arī invaliditātes apdrošināšanai, kā arī dubultot summu, no kādas iemaksas tiek veiktas;</w:t>
      </w:r>
    </w:p>
    <w:p w:rsidR="00DB6E08" w:rsidRPr="00255C7C" w:rsidRDefault="00563DF6" w:rsidP="00B26342">
      <w:pPr>
        <w:pStyle w:val="ListParagraph"/>
        <w:numPr>
          <w:ilvl w:val="0"/>
          <w:numId w:val="12"/>
        </w:numPr>
        <w:tabs>
          <w:tab w:val="left" w:pos="1134"/>
        </w:tabs>
        <w:spacing w:after="0" w:line="240" w:lineRule="auto"/>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s</w:t>
      </w:r>
      <w:r w:rsidR="00DB6E08" w:rsidRPr="00255C7C">
        <w:rPr>
          <w:rFonts w:ascii="Verdana" w:hAnsi="Verdana" w:cs="Times New Roman"/>
          <w:color w:val="404040" w:themeColor="text1" w:themeTint="BF"/>
          <w:sz w:val="24"/>
        </w:rPr>
        <w:t>ākot ar 2016</w:t>
      </w:r>
      <w:r w:rsidR="002320B2" w:rsidRPr="00255C7C">
        <w:rPr>
          <w:rFonts w:ascii="Verdana" w:hAnsi="Verdana" w:cs="Times New Roman"/>
          <w:color w:val="404040" w:themeColor="text1" w:themeTint="BF"/>
          <w:sz w:val="24"/>
        </w:rPr>
        <w:t>. gad</w:t>
      </w:r>
      <w:r w:rsidR="00DB6E08" w:rsidRPr="00255C7C">
        <w:rPr>
          <w:rFonts w:ascii="Verdana" w:hAnsi="Verdana" w:cs="Times New Roman"/>
          <w:color w:val="404040" w:themeColor="text1" w:themeTint="BF"/>
          <w:sz w:val="24"/>
        </w:rPr>
        <w:t xml:space="preserve">u, noteikt, ka ģimenē, kura adoptējusi bērnu vecumā līdz trim gadiem, vienam adoptētājam tiek apmaksāts </w:t>
      </w:r>
      <w:r w:rsidRPr="00255C7C">
        <w:rPr>
          <w:rFonts w:ascii="Verdana" w:hAnsi="Verdana" w:cs="Times New Roman"/>
          <w:color w:val="404040" w:themeColor="text1" w:themeTint="BF"/>
          <w:sz w:val="24"/>
        </w:rPr>
        <w:t>10</w:t>
      </w:r>
      <w:r w:rsidR="00DB6E08" w:rsidRPr="00255C7C">
        <w:rPr>
          <w:rFonts w:ascii="Verdana" w:hAnsi="Verdana" w:cs="Times New Roman"/>
          <w:color w:val="404040" w:themeColor="text1" w:themeTint="BF"/>
          <w:sz w:val="24"/>
        </w:rPr>
        <w:t xml:space="preserve"> dienu atvaļinājums</w:t>
      </w:r>
      <w:r w:rsidRPr="00255C7C">
        <w:rPr>
          <w:rFonts w:ascii="Verdana" w:hAnsi="Verdana" w:cs="Times New Roman"/>
          <w:color w:val="404040" w:themeColor="text1" w:themeTint="BF"/>
          <w:sz w:val="24"/>
        </w:rPr>
        <w:t>;</w:t>
      </w:r>
    </w:p>
    <w:p w:rsidR="00DB6E08" w:rsidRPr="00255C7C" w:rsidRDefault="00DB6E08" w:rsidP="00B26342">
      <w:pPr>
        <w:pStyle w:val="ListParagraph"/>
        <w:numPr>
          <w:ilvl w:val="0"/>
          <w:numId w:val="12"/>
        </w:numPr>
        <w:tabs>
          <w:tab w:val="left" w:pos="1134"/>
        </w:tabs>
        <w:spacing w:after="0" w:line="240" w:lineRule="auto"/>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koncepcija paredz no 2016</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a palielināt pabalstu par bērna aprūpi – to paredzēts pielīdzināt bērna līdz pusotra gada vecumam kopšanas pabalstam jeb noteikt 171</w:t>
      </w:r>
      <w:r w:rsidR="0015139B" w:rsidRPr="00255C7C">
        <w:rPr>
          <w:rFonts w:ascii="Verdana" w:hAnsi="Verdana" w:cs="Times New Roman"/>
          <w:color w:val="404040" w:themeColor="text1" w:themeTint="BF"/>
          <w:sz w:val="24"/>
        </w:rPr>
        <w:t> </w:t>
      </w:r>
      <w:r w:rsidR="00A74365" w:rsidRPr="00255C7C">
        <w:rPr>
          <w:rFonts w:ascii="Verdana" w:hAnsi="Verdana" w:cs="Times New Roman"/>
          <w:i/>
          <w:color w:val="404040" w:themeColor="text1" w:themeTint="BF"/>
          <w:sz w:val="24"/>
        </w:rPr>
        <w:t>euro</w:t>
      </w:r>
      <w:r w:rsidRPr="00255C7C">
        <w:rPr>
          <w:rFonts w:ascii="Verdana" w:hAnsi="Verdana" w:cs="Times New Roman"/>
          <w:color w:val="404040" w:themeColor="text1" w:themeTint="BF"/>
          <w:sz w:val="24"/>
        </w:rPr>
        <w:t xml:space="preserve"> apmērā mēnesī līdzšinējo 49,80 </w:t>
      </w:r>
      <w:r w:rsidR="00A74365" w:rsidRPr="00255C7C">
        <w:rPr>
          <w:rFonts w:ascii="Verdana" w:hAnsi="Verdana" w:cs="Times New Roman"/>
          <w:i/>
          <w:color w:val="404040" w:themeColor="text1" w:themeTint="BF"/>
          <w:sz w:val="24"/>
        </w:rPr>
        <w:t>euro</w:t>
      </w:r>
      <w:r w:rsidRPr="00255C7C">
        <w:rPr>
          <w:rFonts w:ascii="Verdana" w:hAnsi="Verdana" w:cs="Times New Roman"/>
          <w:color w:val="404040" w:themeColor="text1" w:themeTint="BF"/>
          <w:sz w:val="24"/>
        </w:rPr>
        <w:t xml:space="preserve"> vietā, lai sniegtu lielāku atbalstu potenciālajiem vecākiem bērna pirmsadopcijas aprūpes laikā, kad adoptētājs devies neapmaksātā atvaļinājumā</w:t>
      </w:r>
      <w:r w:rsidR="00563DF6"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w:t>
      </w:r>
    </w:p>
    <w:p w:rsidR="00DB6E08" w:rsidRPr="00255C7C" w:rsidRDefault="00563DF6" w:rsidP="00B26342">
      <w:pPr>
        <w:pStyle w:val="ListParagraph"/>
        <w:numPr>
          <w:ilvl w:val="0"/>
          <w:numId w:val="12"/>
        </w:numPr>
        <w:tabs>
          <w:tab w:val="left" w:pos="1134"/>
        </w:tabs>
        <w:spacing w:after="0" w:line="240" w:lineRule="auto"/>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v</w:t>
      </w:r>
      <w:r w:rsidR="00DB6E08" w:rsidRPr="00255C7C">
        <w:rPr>
          <w:rFonts w:ascii="Verdana" w:hAnsi="Verdana" w:cs="Times New Roman"/>
          <w:color w:val="404040" w:themeColor="text1" w:themeTint="BF"/>
          <w:sz w:val="24"/>
        </w:rPr>
        <w:t>ienlaikus no 2016</w:t>
      </w:r>
      <w:r w:rsidR="002320B2" w:rsidRPr="00255C7C">
        <w:rPr>
          <w:rFonts w:ascii="Verdana" w:hAnsi="Verdana" w:cs="Times New Roman"/>
          <w:color w:val="404040" w:themeColor="text1" w:themeTint="BF"/>
          <w:sz w:val="24"/>
        </w:rPr>
        <w:t>. gad</w:t>
      </w:r>
      <w:r w:rsidR="00DB6E08" w:rsidRPr="00255C7C">
        <w:rPr>
          <w:rFonts w:ascii="Verdana" w:hAnsi="Verdana" w:cs="Times New Roman"/>
          <w:color w:val="404040" w:themeColor="text1" w:themeTint="BF"/>
          <w:sz w:val="24"/>
        </w:rPr>
        <w:t xml:space="preserve">a tiek piedāvāts sākt arī obligātas visu potenciālo adoptētāju apmācības, lai sniegtu zināšanas par </w:t>
      </w:r>
      <w:r w:rsidR="00DB6E08" w:rsidRPr="00255C7C">
        <w:rPr>
          <w:rFonts w:ascii="Verdana" w:hAnsi="Verdana" w:cs="Times New Roman"/>
          <w:color w:val="404040" w:themeColor="text1" w:themeTint="BF"/>
          <w:sz w:val="24"/>
        </w:rPr>
        <w:lastRenderedPageBreak/>
        <w:t>adopcijas procesu kopumā un turpmāko bērna audzināšanu ģimenē</w:t>
      </w:r>
      <w:r w:rsidRPr="00255C7C">
        <w:rPr>
          <w:rFonts w:ascii="Verdana" w:hAnsi="Verdana" w:cs="Times New Roman"/>
          <w:color w:val="404040" w:themeColor="text1" w:themeTint="BF"/>
          <w:sz w:val="24"/>
        </w:rPr>
        <w:t>;</w:t>
      </w:r>
      <w:r w:rsidR="00DB6E08" w:rsidRPr="00255C7C">
        <w:rPr>
          <w:rFonts w:ascii="Verdana" w:hAnsi="Verdana" w:cs="Times New Roman"/>
          <w:color w:val="404040" w:themeColor="text1" w:themeTint="BF"/>
          <w:sz w:val="24"/>
        </w:rPr>
        <w:t xml:space="preserve"> </w:t>
      </w:r>
    </w:p>
    <w:p w:rsidR="00DB6E08" w:rsidRPr="00255C7C" w:rsidRDefault="00563DF6" w:rsidP="00B26342">
      <w:pPr>
        <w:pStyle w:val="ListParagraph"/>
        <w:numPr>
          <w:ilvl w:val="0"/>
          <w:numId w:val="12"/>
        </w:numPr>
        <w:tabs>
          <w:tab w:val="left" w:pos="1134"/>
        </w:tabs>
        <w:spacing w:after="0" w:line="240" w:lineRule="auto"/>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s</w:t>
      </w:r>
      <w:r w:rsidR="00DB6E08" w:rsidRPr="00255C7C">
        <w:rPr>
          <w:rFonts w:ascii="Verdana" w:hAnsi="Verdana" w:cs="Times New Roman"/>
          <w:color w:val="404040" w:themeColor="text1" w:themeTint="BF"/>
          <w:sz w:val="24"/>
        </w:rPr>
        <w:t>avukārt no 2017</w:t>
      </w:r>
      <w:r w:rsidR="002320B2" w:rsidRPr="00255C7C">
        <w:rPr>
          <w:rFonts w:ascii="Verdana" w:hAnsi="Verdana" w:cs="Times New Roman"/>
          <w:color w:val="404040" w:themeColor="text1" w:themeTint="BF"/>
          <w:sz w:val="24"/>
        </w:rPr>
        <w:t>. gad</w:t>
      </w:r>
      <w:r w:rsidR="00DB6E08" w:rsidRPr="00255C7C">
        <w:rPr>
          <w:rFonts w:ascii="Verdana" w:hAnsi="Verdana" w:cs="Times New Roman"/>
          <w:color w:val="404040" w:themeColor="text1" w:themeTint="BF"/>
          <w:sz w:val="24"/>
        </w:rPr>
        <w:t>a atlīdzības par adoptējamā bērna aprūpi vietā sociāli apdrošinātām personām, ja aprūpējams bērns līdz astoņu gadu vecumam, LM piedāvā izmaksāt pabalstu 70</w:t>
      </w:r>
      <w:r w:rsidR="00B77152" w:rsidRPr="00255C7C">
        <w:rPr>
          <w:rFonts w:ascii="Verdana" w:hAnsi="Verdana" w:cs="Times New Roman"/>
          <w:color w:val="404040" w:themeColor="text1" w:themeTint="BF"/>
          <w:sz w:val="24"/>
        </w:rPr>
        <w:t> %</w:t>
      </w:r>
      <w:r w:rsidR="00DB6E08" w:rsidRPr="00255C7C">
        <w:rPr>
          <w:rFonts w:ascii="Verdana" w:hAnsi="Verdana" w:cs="Times New Roman"/>
          <w:color w:val="404040" w:themeColor="text1" w:themeTint="BF"/>
          <w:sz w:val="24"/>
        </w:rPr>
        <w:t xml:space="preserve"> apmērā no adoptētāja vidējās apdrošināšanas iemaksu algas, vienlaikus pārtraucot uzturnaudas izmaksu.</w:t>
      </w:r>
    </w:p>
    <w:p w:rsidR="00DB6E08" w:rsidRPr="00255C7C" w:rsidRDefault="00DB6E08" w:rsidP="00DB6E08">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Meklējot risinājumus problemātiskajiem jautājumiem demogrāfijas jomā, sociālo jautājumu eksperti aktualizējuši nepieciešamus uzlabojumus arī </w:t>
      </w:r>
      <w:r w:rsidRPr="00255C7C">
        <w:rPr>
          <w:rFonts w:ascii="Verdana" w:hAnsi="Verdana" w:cs="Times New Roman"/>
          <w:color w:val="404040" w:themeColor="text1" w:themeTint="BF"/>
          <w:sz w:val="24"/>
          <w:szCs w:val="24"/>
          <w:u w:val="single"/>
        </w:rPr>
        <w:t>ģimenes videi pietuvinātās ārpusģimenes aprūpes</w:t>
      </w:r>
      <w:r w:rsidRPr="00255C7C">
        <w:rPr>
          <w:rFonts w:ascii="Verdana" w:hAnsi="Verdana" w:cs="Times New Roman"/>
          <w:color w:val="404040" w:themeColor="text1" w:themeTint="BF"/>
          <w:sz w:val="24"/>
          <w:szCs w:val="24"/>
        </w:rPr>
        <w:t xml:space="preserve"> jomā</w:t>
      </w:r>
      <w:r w:rsidRPr="00255C7C">
        <w:rPr>
          <w:rStyle w:val="FootnoteReference"/>
          <w:rFonts w:ascii="Verdana" w:hAnsi="Verdana" w:cs="Times New Roman"/>
          <w:color w:val="404040" w:themeColor="text1" w:themeTint="BF"/>
          <w:sz w:val="24"/>
          <w:szCs w:val="24"/>
        </w:rPr>
        <w:footnoteReference w:id="116"/>
      </w:r>
      <w:r w:rsidRPr="00255C7C">
        <w:rPr>
          <w:rFonts w:ascii="Verdana" w:hAnsi="Verdana" w:cs="Times New Roman"/>
          <w:color w:val="404040" w:themeColor="text1" w:themeTint="BF"/>
          <w:sz w:val="24"/>
          <w:szCs w:val="24"/>
        </w:rPr>
        <w:t xml:space="preserve">. </w:t>
      </w:r>
    </w:p>
    <w:p w:rsidR="00DB6E08" w:rsidRPr="00255C7C" w:rsidRDefault="00DB6E08" w:rsidP="00DB6E08">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Pēc Valsts bērnu tiesību aizsardzības inspekcijas apkopotajiem bāriņtiesu datiem uz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31</w:t>
      </w:r>
      <w:r w:rsidR="00084401" w:rsidRPr="00255C7C">
        <w:rPr>
          <w:rFonts w:ascii="Verdana" w:hAnsi="Verdana" w:cs="Times New Roman"/>
          <w:color w:val="404040" w:themeColor="text1" w:themeTint="BF"/>
          <w:sz w:val="24"/>
          <w:szCs w:val="24"/>
        </w:rPr>
        <w:t>. decem</w:t>
      </w:r>
      <w:r w:rsidRPr="00255C7C">
        <w:rPr>
          <w:rFonts w:ascii="Verdana" w:hAnsi="Verdana" w:cs="Times New Roman"/>
          <w:color w:val="404040" w:themeColor="text1" w:themeTint="BF"/>
          <w:sz w:val="24"/>
          <w:szCs w:val="24"/>
        </w:rPr>
        <w:t>bri ārpusģimenes aprūpē atradās pavisam 7</w:t>
      </w:r>
      <w:r w:rsidR="0015139B"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606 bērni. Aprūpe ģimeniskā vidē tika nodrošināta 80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visiem ārpusģimenes aprūpē esošajiem bērniem (</w:t>
      </w:r>
      <w:r w:rsidR="005726B1" w:rsidRPr="00255C7C">
        <w:rPr>
          <w:rFonts w:ascii="Verdana" w:hAnsi="Verdana" w:cs="Times New Roman"/>
          <w:color w:val="404040" w:themeColor="text1" w:themeTint="BF"/>
          <w:spacing w:val="-3"/>
          <w:sz w:val="24"/>
          <w:szCs w:val="24"/>
        </w:rPr>
        <w:t>salīdzinājumam</w:t>
      </w:r>
      <w:r w:rsidR="00333C63" w:rsidRPr="00255C7C">
        <w:rPr>
          <w:rFonts w:ascii="Verdana" w:hAnsi="Verdana" w:cs="Times New Roman"/>
          <w:color w:val="404040" w:themeColor="text1" w:themeTint="BF"/>
          <w:spacing w:val="-3"/>
          <w:sz w:val="24"/>
          <w:szCs w:val="24"/>
        </w:rPr>
        <w:t xml:space="preserve"> –</w:t>
      </w:r>
      <w:r w:rsidRPr="00255C7C">
        <w:rPr>
          <w:rFonts w:ascii="Verdana" w:hAnsi="Verdana" w:cs="Times New Roman"/>
          <w:color w:val="404040" w:themeColor="text1" w:themeTint="BF"/>
          <w:sz w:val="24"/>
          <w:szCs w:val="24"/>
        </w:rPr>
        <w:t xml:space="preserve"> 2011</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31. decembrī 77,8</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tātad aizbildnība bija nodibināta 4,8</w:t>
      </w:r>
      <w:r w:rsidR="0015139B"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tūkst. bērnu</w:t>
      </w:r>
      <w:r w:rsidR="00333C63"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un audžuģimenēs atradās 1,2 tūkst</w:t>
      </w:r>
      <w:r w:rsidR="001667BA"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bērnu</w:t>
      </w:r>
      <w:r w:rsidRPr="00255C7C">
        <w:rPr>
          <w:rStyle w:val="FootnoteReference"/>
          <w:rFonts w:ascii="Verdana" w:hAnsi="Verdana" w:cs="Times New Roman"/>
          <w:color w:val="404040" w:themeColor="text1" w:themeTint="BF"/>
          <w:sz w:val="24"/>
          <w:szCs w:val="24"/>
        </w:rPr>
        <w:footnoteReference w:id="117"/>
      </w:r>
      <w:r w:rsidRPr="00255C7C">
        <w:rPr>
          <w:rFonts w:ascii="Verdana" w:hAnsi="Verdana" w:cs="Times New Roman"/>
          <w:color w:val="404040" w:themeColor="text1" w:themeTint="BF"/>
          <w:sz w:val="24"/>
          <w:szCs w:val="24"/>
        </w:rPr>
        <w:t xml:space="preserve"> (</w:t>
      </w:r>
      <w:r w:rsidR="00862406" w:rsidRPr="00255C7C">
        <w:rPr>
          <w:rFonts w:ascii="Verdana" w:eastAsia="Times New Roman" w:hAnsi="Verdana" w:cs="Times New Roman"/>
          <w:color w:val="404040" w:themeColor="text1" w:themeTint="BF"/>
          <w:sz w:val="24"/>
          <w:szCs w:val="24"/>
          <w:lang w:eastAsia="lv-LV"/>
        </w:rPr>
        <w:t>sk. 2. tab.</w:t>
      </w:r>
      <w:r w:rsidRPr="00255C7C">
        <w:rPr>
          <w:rFonts w:ascii="Verdana" w:hAnsi="Verdana" w:cs="Times New Roman"/>
          <w:color w:val="404040" w:themeColor="text1" w:themeTint="BF"/>
          <w:sz w:val="24"/>
          <w:szCs w:val="24"/>
        </w:rPr>
        <w:t xml:space="preserve">). </w:t>
      </w:r>
    </w:p>
    <w:p w:rsidR="00A66353" w:rsidRPr="00884BE1" w:rsidRDefault="00A66353" w:rsidP="00A66353">
      <w:pPr>
        <w:spacing w:after="0" w:line="240" w:lineRule="auto"/>
        <w:jc w:val="both"/>
        <w:rPr>
          <w:rFonts w:ascii="Verdana" w:hAnsi="Verdana" w:cs="Times New Roman"/>
          <w:sz w:val="10"/>
          <w:szCs w:val="10"/>
        </w:rPr>
      </w:pPr>
    </w:p>
    <w:p w:rsidR="00E34F7A" w:rsidRPr="00255C7C" w:rsidRDefault="00E34F7A" w:rsidP="00E34F7A">
      <w:pPr>
        <w:spacing w:after="0" w:line="240" w:lineRule="auto"/>
        <w:jc w:val="right"/>
        <w:rPr>
          <w:rFonts w:ascii="Verdana" w:hAnsi="Verdana" w:cs="Times New Roman"/>
          <w:color w:val="404040" w:themeColor="text1" w:themeTint="BF"/>
        </w:rPr>
      </w:pPr>
      <w:r w:rsidRPr="00255C7C">
        <w:rPr>
          <w:rFonts w:ascii="Verdana" w:hAnsi="Verdana" w:cs="Times New Roman"/>
          <w:color w:val="404040" w:themeColor="text1" w:themeTint="BF"/>
        </w:rPr>
        <w:t>2. tabula</w:t>
      </w:r>
    </w:p>
    <w:p w:rsidR="00A66353" w:rsidRPr="00255C7C" w:rsidRDefault="00A66353" w:rsidP="00A66353">
      <w:pPr>
        <w:spacing w:after="0" w:line="240" w:lineRule="auto"/>
        <w:jc w:val="both"/>
        <w:rPr>
          <w:rFonts w:ascii="Verdana" w:hAnsi="Verdana" w:cs="Times New Roman"/>
          <w:color w:val="404040" w:themeColor="text1" w:themeTint="BF"/>
          <w:sz w:val="10"/>
          <w:szCs w:val="10"/>
        </w:rPr>
      </w:pPr>
    </w:p>
    <w:p w:rsidR="00E16C60" w:rsidRPr="00255C7C" w:rsidRDefault="00E16C60" w:rsidP="00E16C60">
      <w:pPr>
        <w:spacing w:after="0" w:line="240" w:lineRule="auto"/>
        <w:jc w:val="center"/>
        <w:rPr>
          <w:rFonts w:ascii="Verdana" w:hAnsi="Verdana" w:cs="Times New Roman"/>
          <w:b/>
          <w:color w:val="404040" w:themeColor="text1" w:themeTint="BF"/>
        </w:rPr>
      </w:pPr>
      <w:r w:rsidRPr="00255C7C">
        <w:rPr>
          <w:rFonts w:ascii="Verdana" w:hAnsi="Verdana" w:cs="Times New Roman"/>
          <w:b/>
          <w:color w:val="404040" w:themeColor="text1" w:themeTint="BF"/>
        </w:rPr>
        <w:t xml:space="preserve">NAP2020 </w:t>
      </w:r>
      <w:r w:rsidR="0090583A" w:rsidRPr="00255C7C">
        <w:rPr>
          <w:rFonts w:ascii="Verdana" w:hAnsi="Verdana" w:cs="Times New Roman"/>
          <w:b/>
          <w:color w:val="404040" w:themeColor="text1" w:themeTint="BF"/>
        </w:rPr>
        <w:t>r</w:t>
      </w:r>
      <w:r w:rsidRPr="00255C7C">
        <w:rPr>
          <w:rFonts w:ascii="Verdana" w:hAnsi="Verdana" w:cs="Times New Roman"/>
          <w:b/>
          <w:color w:val="404040" w:themeColor="text1" w:themeTint="BF"/>
        </w:rPr>
        <w:t xml:space="preserve">īcības virziena </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Stabili pamati tautas ataudzei</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 xml:space="preserve"> </w:t>
      </w:r>
      <w:r w:rsidR="0090583A" w:rsidRPr="00255C7C">
        <w:rPr>
          <w:rFonts w:ascii="Verdana" w:hAnsi="Verdana" w:cs="Times New Roman"/>
          <w:b/>
          <w:color w:val="404040" w:themeColor="text1" w:themeTint="BF"/>
        </w:rPr>
        <w:t xml:space="preserve">mērķu sasniegšanas </w:t>
      </w:r>
      <w:r w:rsidRPr="00255C7C">
        <w:rPr>
          <w:rFonts w:ascii="Verdana" w:hAnsi="Verdana" w:cs="Times New Roman"/>
          <w:b/>
          <w:color w:val="404040" w:themeColor="text1" w:themeTint="BF"/>
        </w:rPr>
        <w:t>rādītāji</w:t>
      </w:r>
    </w:p>
    <w:p w:rsidR="00A66353" w:rsidRPr="00884BE1" w:rsidRDefault="00A66353" w:rsidP="00A66353">
      <w:pPr>
        <w:spacing w:after="0" w:line="240" w:lineRule="auto"/>
        <w:jc w:val="both"/>
        <w:rPr>
          <w:rFonts w:ascii="Verdana" w:hAnsi="Verdana" w:cs="Times New Roman"/>
          <w:sz w:val="16"/>
          <w:szCs w:val="16"/>
        </w:rPr>
      </w:pPr>
    </w:p>
    <w:tbl>
      <w:tblPr>
        <w:tblStyle w:val="TableGrid"/>
        <w:tblW w:w="9191" w:type="dxa"/>
        <w:tblBorders>
          <w:top w:val="none" w:sz="0" w:space="0" w:color="auto"/>
          <w:left w:val="none" w:sz="0" w:space="0" w:color="auto"/>
          <w:bottom w:val="none" w:sz="0" w:space="0" w:color="auto"/>
          <w:right w:val="none" w:sz="0" w:space="0" w:color="auto"/>
          <w:insideH w:val="none" w:sz="0" w:space="0" w:color="auto"/>
          <w:insideV w:val="single" w:sz="4" w:space="0" w:color="404040" w:themeColor="text1" w:themeTint="BF"/>
        </w:tblBorders>
        <w:tblLook w:val="04A0" w:firstRow="1" w:lastRow="0" w:firstColumn="1" w:lastColumn="0" w:noHBand="0" w:noVBand="1"/>
      </w:tblPr>
      <w:tblGrid>
        <w:gridCol w:w="3596"/>
        <w:gridCol w:w="1350"/>
        <w:gridCol w:w="1560"/>
        <w:gridCol w:w="895"/>
        <w:gridCol w:w="895"/>
        <w:gridCol w:w="895"/>
      </w:tblGrid>
      <w:tr w:rsidR="00255C7C" w:rsidRPr="00255C7C" w:rsidTr="00255C7C">
        <w:tc>
          <w:tcPr>
            <w:tcW w:w="3662" w:type="dxa"/>
            <w:vAlign w:val="center"/>
            <w:hideMark/>
          </w:tcPr>
          <w:p w:rsidR="00DB6E08" w:rsidRPr="00255C7C" w:rsidRDefault="00DB6E08" w:rsidP="00BB6F42">
            <w:pPr>
              <w:jc w:val="center"/>
              <w:rPr>
                <w:rFonts w:ascii="Verdana" w:hAnsi="Verdana" w:cs="Times New Roman"/>
                <w:color w:val="9D2235"/>
              </w:rPr>
            </w:pPr>
            <w:r w:rsidRPr="00255C7C">
              <w:rPr>
                <w:rFonts w:ascii="Verdana" w:hAnsi="Verdana" w:cs="Times New Roman"/>
                <w:color w:val="9D2235"/>
              </w:rPr>
              <w:t>Rādītājs/gads</w:t>
            </w:r>
          </w:p>
        </w:tc>
        <w:tc>
          <w:tcPr>
            <w:tcW w:w="1258" w:type="dxa"/>
            <w:vAlign w:val="center"/>
            <w:hideMark/>
          </w:tcPr>
          <w:p w:rsidR="00DB6E08" w:rsidRPr="00255C7C" w:rsidRDefault="00DB6E08" w:rsidP="00DB6E08">
            <w:pPr>
              <w:jc w:val="center"/>
              <w:rPr>
                <w:rFonts w:ascii="Verdana" w:eastAsia="Times New Roman" w:hAnsi="Verdana" w:cs="Times New Roman"/>
                <w:color w:val="9D2235"/>
                <w:lang w:eastAsia="lv-LV"/>
              </w:rPr>
            </w:pPr>
            <w:r w:rsidRPr="00255C7C">
              <w:rPr>
                <w:rFonts w:ascii="Verdana" w:eastAsia="Times New Roman" w:hAnsi="Verdana" w:cs="Times New Roman"/>
                <w:bCs/>
                <w:color w:val="9D2235"/>
                <w:kern w:val="24"/>
                <w:lang w:eastAsia="lv-LV"/>
              </w:rPr>
              <w:t>Bāzes vērtība</w:t>
            </w:r>
          </w:p>
          <w:p w:rsidR="00DB6E08" w:rsidRPr="00255C7C" w:rsidRDefault="00DB6E08" w:rsidP="00DB6E08">
            <w:pPr>
              <w:jc w:val="center"/>
              <w:rPr>
                <w:rFonts w:ascii="Verdana" w:eastAsia="Times New Roman" w:hAnsi="Verdana" w:cs="Times New Roman"/>
                <w:color w:val="9D2235"/>
                <w:lang w:eastAsia="lv-LV"/>
              </w:rPr>
            </w:pPr>
            <w:r w:rsidRPr="00255C7C">
              <w:rPr>
                <w:rFonts w:ascii="Verdana" w:eastAsia="Times New Roman" w:hAnsi="Verdana" w:cs="Times New Roman"/>
                <w:bCs/>
                <w:color w:val="9D2235"/>
                <w:kern w:val="24"/>
                <w:lang w:eastAsia="lv-LV"/>
              </w:rPr>
              <w:t>(gads)</w:t>
            </w:r>
          </w:p>
        </w:tc>
        <w:tc>
          <w:tcPr>
            <w:tcW w:w="1577" w:type="dxa"/>
            <w:vAlign w:val="center"/>
            <w:hideMark/>
          </w:tcPr>
          <w:p w:rsidR="009B4D06" w:rsidRPr="00255C7C" w:rsidRDefault="00DB6E08" w:rsidP="009B4D06">
            <w:pPr>
              <w:jc w:val="center"/>
              <w:rPr>
                <w:rFonts w:ascii="Verdana" w:eastAsia="Times New Roman" w:hAnsi="Verdana" w:cs="Times New Roman"/>
                <w:bCs/>
                <w:color w:val="9D2235"/>
                <w:kern w:val="24"/>
                <w:lang w:eastAsia="lv-LV"/>
              </w:rPr>
            </w:pPr>
            <w:r w:rsidRPr="00255C7C">
              <w:rPr>
                <w:rFonts w:ascii="Verdana" w:eastAsia="Times New Roman" w:hAnsi="Verdana" w:cs="Times New Roman"/>
                <w:bCs/>
                <w:color w:val="9D2235"/>
                <w:kern w:val="24"/>
                <w:lang w:eastAsia="lv-LV"/>
              </w:rPr>
              <w:t>2014</w:t>
            </w:r>
          </w:p>
        </w:tc>
        <w:tc>
          <w:tcPr>
            <w:tcW w:w="898" w:type="dxa"/>
            <w:vAlign w:val="center"/>
            <w:hideMark/>
          </w:tcPr>
          <w:p w:rsidR="00DB6E08" w:rsidRPr="00255C7C" w:rsidRDefault="00DB6E08" w:rsidP="00DB6E08">
            <w:pPr>
              <w:jc w:val="center"/>
              <w:rPr>
                <w:rFonts w:ascii="Verdana" w:eastAsia="Times New Roman" w:hAnsi="Verdana" w:cs="Times New Roman"/>
                <w:color w:val="9D2235"/>
                <w:lang w:eastAsia="lv-LV"/>
              </w:rPr>
            </w:pPr>
            <w:r w:rsidRPr="00255C7C">
              <w:rPr>
                <w:rFonts w:ascii="Verdana" w:eastAsia="Times New Roman" w:hAnsi="Verdana" w:cs="Times New Roman"/>
                <w:bCs/>
                <w:color w:val="9D2235"/>
                <w:kern w:val="24"/>
                <w:lang w:eastAsia="lv-LV"/>
              </w:rPr>
              <w:t>2017</w:t>
            </w:r>
          </w:p>
        </w:tc>
        <w:tc>
          <w:tcPr>
            <w:tcW w:w="898" w:type="dxa"/>
            <w:vAlign w:val="center"/>
            <w:hideMark/>
          </w:tcPr>
          <w:p w:rsidR="00DB6E08" w:rsidRPr="00255C7C" w:rsidRDefault="00DB6E08" w:rsidP="00DB6E08">
            <w:pPr>
              <w:jc w:val="center"/>
              <w:rPr>
                <w:rFonts w:ascii="Verdana" w:eastAsia="Times New Roman" w:hAnsi="Verdana" w:cs="Times New Roman"/>
                <w:color w:val="9D2235"/>
                <w:lang w:eastAsia="lv-LV"/>
              </w:rPr>
            </w:pPr>
            <w:r w:rsidRPr="00255C7C">
              <w:rPr>
                <w:rFonts w:ascii="Verdana" w:eastAsia="Times New Roman" w:hAnsi="Verdana" w:cs="Times New Roman"/>
                <w:bCs/>
                <w:color w:val="9D2235"/>
                <w:kern w:val="24"/>
                <w:lang w:eastAsia="lv-LV"/>
              </w:rPr>
              <w:t>2020</w:t>
            </w:r>
          </w:p>
        </w:tc>
        <w:tc>
          <w:tcPr>
            <w:tcW w:w="898" w:type="dxa"/>
            <w:vAlign w:val="center"/>
            <w:hideMark/>
          </w:tcPr>
          <w:p w:rsidR="00DB6E08" w:rsidRPr="00255C7C" w:rsidRDefault="00DB6E08" w:rsidP="00DB6E08">
            <w:pPr>
              <w:jc w:val="center"/>
              <w:rPr>
                <w:rFonts w:ascii="Verdana" w:eastAsia="Times New Roman" w:hAnsi="Verdana" w:cs="Times New Roman"/>
                <w:color w:val="9D2235"/>
                <w:lang w:eastAsia="lv-LV"/>
              </w:rPr>
            </w:pPr>
            <w:r w:rsidRPr="00255C7C">
              <w:rPr>
                <w:rFonts w:ascii="Verdana" w:eastAsia="Times New Roman" w:hAnsi="Verdana" w:cs="Times New Roman"/>
                <w:bCs/>
                <w:color w:val="9D2235"/>
                <w:kern w:val="24"/>
                <w:lang w:eastAsia="lv-LV"/>
              </w:rPr>
              <w:t>2030</w:t>
            </w:r>
          </w:p>
        </w:tc>
      </w:tr>
      <w:tr w:rsidR="00255C7C" w:rsidRPr="00255C7C" w:rsidTr="00255C7C">
        <w:tc>
          <w:tcPr>
            <w:tcW w:w="3662" w:type="dxa"/>
            <w:hideMark/>
          </w:tcPr>
          <w:p w:rsidR="00DB6E08" w:rsidRPr="00255C7C" w:rsidRDefault="00333C63" w:rsidP="00DB6E08">
            <w:pPr>
              <w:rPr>
                <w:rFonts w:ascii="Verdana" w:eastAsia="Times New Roman" w:hAnsi="Verdana" w:cs="Times New Roman"/>
                <w:color w:val="404040" w:themeColor="text1" w:themeTint="BF"/>
                <w:lang w:eastAsia="lv-LV"/>
              </w:rPr>
            </w:pPr>
            <w:r w:rsidRPr="00255C7C">
              <w:rPr>
                <w:rFonts w:ascii="Verdana" w:eastAsia="Times New Roman" w:hAnsi="Verdana" w:cs="Times New Roman"/>
                <w:color w:val="404040" w:themeColor="text1" w:themeTint="BF"/>
                <w:kern w:val="24"/>
                <w:lang w:eastAsia="lv-LV"/>
              </w:rPr>
              <w:t>Ārpus</w:t>
            </w:r>
            <w:r w:rsidR="00DB6E08" w:rsidRPr="00255C7C">
              <w:rPr>
                <w:rFonts w:ascii="Verdana" w:eastAsia="Times New Roman" w:hAnsi="Verdana" w:cs="Times New Roman"/>
                <w:color w:val="404040" w:themeColor="text1" w:themeTint="BF"/>
                <w:kern w:val="24"/>
                <w:lang w:eastAsia="lv-LV"/>
              </w:rPr>
              <w:t xml:space="preserve">ģimenes aprūpē esošo bērnu skaits attiecībā pret visu nepilngadīgo skaitu valstī </w:t>
            </w:r>
            <w:r w:rsidR="00770324" w:rsidRPr="00255C7C">
              <w:rPr>
                <w:rFonts w:ascii="Verdana" w:eastAsia="Times New Roman" w:hAnsi="Verdana" w:cs="Times New Roman"/>
                <w:color w:val="404040" w:themeColor="text1" w:themeTint="BF"/>
                <w:kern w:val="24"/>
                <w:lang w:eastAsia="lv-LV"/>
              </w:rPr>
              <w:t>(</w:t>
            </w:r>
            <w:r w:rsidR="00B77152" w:rsidRPr="00255C7C">
              <w:rPr>
                <w:rFonts w:ascii="Verdana" w:eastAsia="Times New Roman" w:hAnsi="Verdana" w:cs="Times New Roman"/>
                <w:color w:val="404040" w:themeColor="text1" w:themeTint="BF"/>
                <w:kern w:val="24"/>
                <w:lang w:eastAsia="lv-LV"/>
              </w:rPr>
              <w:t>%</w:t>
            </w:r>
            <w:r w:rsidR="00DB6E08" w:rsidRPr="00255C7C">
              <w:rPr>
                <w:rFonts w:ascii="Verdana" w:eastAsia="Times New Roman" w:hAnsi="Verdana" w:cs="Times New Roman"/>
                <w:color w:val="404040" w:themeColor="text1" w:themeTint="BF"/>
                <w:kern w:val="24"/>
                <w:lang w:eastAsia="lv-LV"/>
              </w:rPr>
              <w:t>)</w:t>
            </w:r>
          </w:p>
        </w:tc>
        <w:tc>
          <w:tcPr>
            <w:tcW w:w="125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2,31</w:t>
            </w:r>
          </w:p>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(2011.</w:t>
            </w:r>
            <w:r w:rsidR="00E63B53" w:rsidRPr="00255C7C">
              <w:rPr>
                <w:rFonts w:ascii="Verdana" w:hAnsi="Verdana"/>
                <w:bCs/>
                <w:color w:val="404040" w:themeColor="text1" w:themeTint="BF"/>
                <w:kern w:val="24"/>
                <w:sz w:val="22"/>
                <w:szCs w:val="22"/>
                <w:lang w:eastAsia="en-US"/>
              </w:rPr>
              <w:t> </w:t>
            </w:r>
            <w:r w:rsidRPr="00255C7C">
              <w:rPr>
                <w:rFonts w:ascii="Verdana" w:hAnsi="Verdana"/>
                <w:bCs/>
                <w:color w:val="404040" w:themeColor="text1" w:themeTint="BF"/>
                <w:kern w:val="24"/>
                <w:sz w:val="22"/>
                <w:szCs w:val="22"/>
                <w:lang w:eastAsia="en-US"/>
              </w:rPr>
              <w:t>g.)</w:t>
            </w:r>
          </w:p>
        </w:tc>
        <w:tc>
          <w:tcPr>
            <w:tcW w:w="1577" w:type="dxa"/>
            <w:vAlign w:val="center"/>
            <w:hideMark/>
          </w:tcPr>
          <w:p w:rsidR="00561863" w:rsidRPr="00255C7C" w:rsidRDefault="009B4D06" w:rsidP="009B4D06">
            <w:pPr>
              <w:pStyle w:val="NormalWeb"/>
              <w:spacing w:before="0" w:beforeAutospacing="0" w:after="0" w:afterAutospacing="0"/>
              <w:jc w:val="center"/>
              <w:rPr>
                <w:rFonts w:ascii="Verdana" w:hAnsi="Verdana"/>
                <w:bCs/>
                <w:color w:val="404040" w:themeColor="text1" w:themeTint="BF"/>
                <w:kern w:val="24"/>
                <w:sz w:val="22"/>
                <w:szCs w:val="22"/>
                <w:lang w:eastAsia="en-US"/>
              </w:rPr>
            </w:pPr>
            <w:r w:rsidRPr="00255C7C" w:rsidDel="009B4D06">
              <w:rPr>
                <w:rFonts w:ascii="Verdana" w:hAnsi="Verdana"/>
                <w:bCs/>
                <w:color w:val="404040" w:themeColor="text1" w:themeTint="BF"/>
                <w:kern w:val="24"/>
                <w:sz w:val="22"/>
                <w:szCs w:val="22"/>
                <w:lang w:eastAsia="en-US"/>
              </w:rPr>
              <w:t xml:space="preserve"> </w:t>
            </w:r>
            <w:r w:rsidR="00DB6E08" w:rsidRPr="00255C7C">
              <w:rPr>
                <w:rFonts w:ascii="Verdana" w:hAnsi="Verdana"/>
                <w:bCs/>
                <w:color w:val="404040" w:themeColor="text1" w:themeTint="BF"/>
                <w:kern w:val="24"/>
                <w:sz w:val="22"/>
                <w:szCs w:val="22"/>
                <w:lang w:eastAsia="en-US"/>
              </w:rPr>
              <w:t>2,2</w:t>
            </w:r>
            <w:r w:rsidR="00B77152" w:rsidRPr="00255C7C">
              <w:rPr>
                <w:rFonts w:ascii="Verdana" w:hAnsi="Verdana"/>
                <w:bCs/>
                <w:color w:val="404040" w:themeColor="text1" w:themeTint="BF"/>
                <w:kern w:val="24"/>
                <w:sz w:val="22"/>
                <w:szCs w:val="22"/>
                <w:lang w:eastAsia="en-US"/>
              </w:rPr>
              <w:t> %</w:t>
            </w:r>
            <w:r w:rsidR="00DB6E08" w:rsidRPr="00255C7C">
              <w:rPr>
                <w:rFonts w:ascii="Verdana" w:hAnsi="Verdana"/>
                <w:bCs/>
                <w:color w:val="404040" w:themeColor="text1" w:themeTint="BF"/>
                <w:kern w:val="24"/>
                <w:sz w:val="22"/>
                <w:szCs w:val="22"/>
                <w:lang w:eastAsia="en-US"/>
              </w:rPr>
              <w:t xml:space="preserve"> </w:t>
            </w:r>
          </w:p>
          <w:p w:rsidR="00DB6E08" w:rsidRPr="00255C7C" w:rsidRDefault="009B4D06" w:rsidP="00561863">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(mērķa vērtība ≤ 2,2)</w:t>
            </w:r>
          </w:p>
        </w:tc>
        <w:tc>
          <w:tcPr>
            <w:tcW w:w="89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 2,1</w:t>
            </w:r>
          </w:p>
        </w:tc>
        <w:tc>
          <w:tcPr>
            <w:tcW w:w="89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 2,0</w:t>
            </w:r>
          </w:p>
        </w:tc>
        <w:tc>
          <w:tcPr>
            <w:tcW w:w="89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 1,7</w:t>
            </w:r>
          </w:p>
        </w:tc>
      </w:tr>
      <w:tr w:rsidR="00255C7C" w:rsidRPr="00255C7C" w:rsidTr="00255C7C">
        <w:tc>
          <w:tcPr>
            <w:tcW w:w="3662" w:type="dxa"/>
            <w:hideMark/>
          </w:tcPr>
          <w:p w:rsidR="00DB6E08" w:rsidRPr="00255C7C" w:rsidRDefault="00DB6E08" w:rsidP="00DB6E08">
            <w:pPr>
              <w:rPr>
                <w:rFonts w:ascii="Verdana" w:eastAsia="Times New Roman" w:hAnsi="Verdana" w:cs="Times New Roman"/>
                <w:color w:val="404040" w:themeColor="text1" w:themeTint="BF"/>
                <w:lang w:eastAsia="lv-LV"/>
              </w:rPr>
            </w:pPr>
            <w:r w:rsidRPr="00255C7C">
              <w:rPr>
                <w:rFonts w:ascii="Verdana" w:eastAsia="Times New Roman" w:hAnsi="Verdana" w:cs="Times New Roman"/>
                <w:color w:val="404040" w:themeColor="text1" w:themeTint="BF"/>
                <w:kern w:val="24"/>
                <w:lang w:eastAsia="lv-LV"/>
              </w:rPr>
              <w:t xml:space="preserve">Aizbildnībā un audžuģimenēs </w:t>
            </w:r>
          </w:p>
          <w:p w:rsidR="00DB6E08" w:rsidRPr="00255C7C" w:rsidRDefault="00DB6E08" w:rsidP="00DB6E08">
            <w:pPr>
              <w:rPr>
                <w:rFonts w:ascii="Verdana" w:eastAsia="Times New Roman" w:hAnsi="Verdana" w:cs="Times New Roman"/>
                <w:color w:val="404040" w:themeColor="text1" w:themeTint="BF"/>
                <w:lang w:eastAsia="lv-LV"/>
              </w:rPr>
            </w:pPr>
            <w:r w:rsidRPr="00255C7C">
              <w:rPr>
                <w:rFonts w:ascii="Verdana" w:eastAsia="Times New Roman" w:hAnsi="Verdana" w:cs="Times New Roman"/>
                <w:color w:val="404040" w:themeColor="text1" w:themeTint="BF"/>
                <w:kern w:val="24"/>
                <w:lang w:eastAsia="lv-LV"/>
              </w:rPr>
              <w:t>(ģimeniskā vidē) dzīvojošu bērnu skaits attiecībā pret visiem bērniem, kas ir ārpusģimenes aprūpē (</w:t>
            </w:r>
            <w:r w:rsidR="00B77152" w:rsidRPr="00255C7C">
              <w:rPr>
                <w:rFonts w:ascii="Verdana" w:eastAsia="Times New Roman" w:hAnsi="Verdana" w:cs="Times New Roman"/>
                <w:color w:val="404040" w:themeColor="text1" w:themeTint="BF"/>
                <w:kern w:val="24"/>
                <w:lang w:eastAsia="lv-LV"/>
              </w:rPr>
              <w:t>%</w:t>
            </w:r>
            <w:r w:rsidRPr="00255C7C">
              <w:rPr>
                <w:rFonts w:ascii="Verdana" w:eastAsia="Times New Roman" w:hAnsi="Verdana" w:cs="Times New Roman"/>
                <w:color w:val="404040" w:themeColor="text1" w:themeTint="BF"/>
                <w:kern w:val="24"/>
                <w:lang w:eastAsia="lv-LV"/>
              </w:rPr>
              <w:t>)</w:t>
            </w:r>
          </w:p>
        </w:tc>
        <w:tc>
          <w:tcPr>
            <w:tcW w:w="125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color w:val="404040" w:themeColor="text1" w:themeTint="BF"/>
                <w:kern w:val="24"/>
                <w:sz w:val="22"/>
                <w:szCs w:val="22"/>
                <w:lang w:eastAsia="en-US"/>
              </w:rPr>
              <w:t>77,8</w:t>
            </w:r>
          </w:p>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color w:val="404040" w:themeColor="text1" w:themeTint="BF"/>
                <w:kern w:val="24"/>
                <w:sz w:val="22"/>
                <w:szCs w:val="22"/>
                <w:lang w:eastAsia="en-US"/>
              </w:rPr>
              <w:t>(2011.</w:t>
            </w:r>
            <w:r w:rsidR="00E63B53" w:rsidRPr="00255C7C">
              <w:rPr>
                <w:rFonts w:ascii="Verdana" w:hAnsi="Verdana"/>
                <w:color w:val="404040" w:themeColor="text1" w:themeTint="BF"/>
                <w:kern w:val="24"/>
                <w:sz w:val="22"/>
                <w:szCs w:val="22"/>
                <w:lang w:eastAsia="en-US"/>
              </w:rPr>
              <w:t> </w:t>
            </w:r>
            <w:r w:rsidRPr="00255C7C">
              <w:rPr>
                <w:rFonts w:ascii="Verdana" w:hAnsi="Verdana"/>
                <w:color w:val="404040" w:themeColor="text1" w:themeTint="BF"/>
                <w:kern w:val="24"/>
                <w:sz w:val="22"/>
                <w:szCs w:val="22"/>
                <w:lang w:eastAsia="en-US"/>
              </w:rPr>
              <w:t>g.)</w:t>
            </w:r>
          </w:p>
        </w:tc>
        <w:tc>
          <w:tcPr>
            <w:tcW w:w="1577"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color w:val="404040" w:themeColor="text1" w:themeTint="BF"/>
                <w:kern w:val="24"/>
                <w:sz w:val="22"/>
                <w:szCs w:val="22"/>
                <w:lang w:eastAsia="en-US"/>
              </w:rPr>
              <w:t>80</w:t>
            </w:r>
            <w:r w:rsidR="00B77152" w:rsidRPr="00255C7C">
              <w:rPr>
                <w:rFonts w:ascii="Verdana" w:hAnsi="Verdana"/>
                <w:color w:val="404040" w:themeColor="text1" w:themeTint="BF"/>
                <w:kern w:val="24"/>
                <w:sz w:val="22"/>
                <w:szCs w:val="22"/>
                <w:lang w:eastAsia="en-US"/>
              </w:rPr>
              <w:t> %</w:t>
            </w:r>
          </w:p>
          <w:p w:rsidR="00DB6E08" w:rsidRPr="00255C7C" w:rsidRDefault="00DB6E08" w:rsidP="009B4D06">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bCs/>
                <w:color w:val="404040" w:themeColor="text1" w:themeTint="BF"/>
                <w:kern w:val="24"/>
                <w:sz w:val="22"/>
                <w:szCs w:val="22"/>
                <w:lang w:eastAsia="en-US"/>
              </w:rPr>
              <w:t>(</w:t>
            </w:r>
            <w:r w:rsidR="009B4D06" w:rsidRPr="00255C7C">
              <w:rPr>
                <w:rFonts w:ascii="Verdana" w:hAnsi="Verdana"/>
                <w:bCs/>
                <w:color w:val="404040" w:themeColor="text1" w:themeTint="BF"/>
                <w:kern w:val="24"/>
                <w:sz w:val="22"/>
                <w:szCs w:val="22"/>
                <w:lang w:eastAsia="en-US"/>
              </w:rPr>
              <w:t xml:space="preserve">mērķa vērtība </w:t>
            </w:r>
            <w:r w:rsidR="009B4D06" w:rsidRPr="00255C7C">
              <w:rPr>
                <w:rFonts w:ascii="Verdana" w:hAnsi="Verdana"/>
                <w:color w:val="404040" w:themeColor="text1" w:themeTint="BF"/>
                <w:kern w:val="24"/>
                <w:sz w:val="22"/>
                <w:szCs w:val="22"/>
                <w:lang w:eastAsia="en-US"/>
              </w:rPr>
              <w:t>&gt;</w:t>
            </w:r>
            <w:r w:rsidRPr="00255C7C">
              <w:rPr>
                <w:rFonts w:ascii="Verdana" w:hAnsi="Verdana"/>
                <w:bCs/>
                <w:color w:val="404040" w:themeColor="text1" w:themeTint="BF"/>
                <w:kern w:val="24"/>
                <w:sz w:val="22"/>
                <w:szCs w:val="22"/>
                <w:lang w:eastAsia="en-US"/>
              </w:rPr>
              <w:t>80</w:t>
            </w:r>
            <w:r w:rsidR="00B77152" w:rsidRPr="00255C7C">
              <w:rPr>
                <w:rFonts w:ascii="Verdana" w:hAnsi="Verdana"/>
                <w:bCs/>
                <w:color w:val="404040" w:themeColor="text1" w:themeTint="BF"/>
                <w:kern w:val="24"/>
                <w:sz w:val="22"/>
                <w:szCs w:val="22"/>
                <w:lang w:eastAsia="en-US"/>
              </w:rPr>
              <w:t> %</w:t>
            </w:r>
            <w:r w:rsidRPr="00255C7C">
              <w:rPr>
                <w:rFonts w:ascii="Verdana" w:hAnsi="Verdana"/>
                <w:bCs/>
                <w:color w:val="404040" w:themeColor="text1" w:themeTint="BF"/>
                <w:kern w:val="24"/>
                <w:sz w:val="22"/>
                <w:szCs w:val="22"/>
                <w:lang w:eastAsia="en-US"/>
              </w:rPr>
              <w:t>)</w:t>
            </w:r>
          </w:p>
        </w:tc>
        <w:tc>
          <w:tcPr>
            <w:tcW w:w="89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color w:val="404040" w:themeColor="text1" w:themeTint="BF"/>
                <w:kern w:val="24"/>
                <w:sz w:val="22"/>
                <w:szCs w:val="22"/>
                <w:lang w:eastAsia="en-US"/>
              </w:rPr>
              <w:t>&gt; 82</w:t>
            </w:r>
            <w:r w:rsidR="00B77152" w:rsidRPr="00255C7C">
              <w:rPr>
                <w:rFonts w:ascii="Verdana" w:hAnsi="Verdana"/>
                <w:color w:val="404040" w:themeColor="text1" w:themeTint="BF"/>
                <w:kern w:val="24"/>
                <w:sz w:val="22"/>
                <w:szCs w:val="22"/>
                <w:lang w:eastAsia="en-US"/>
              </w:rPr>
              <w:t> %</w:t>
            </w:r>
          </w:p>
        </w:tc>
        <w:tc>
          <w:tcPr>
            <w:tcW w:w="89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color w:val="404040" w:themeColor="text1" w:themeTint="BF"/>
                <w:kern w:val="24"/>
                <w:sz w:val="22"/>
                <w:szCs w:val="22"/>
                <w:lang w:eastAsia="en-US"/>
              </w:rPr>
              <w:t>&gt; 85</w:t>
            </w:r>
            <w:r w:rsidR="00B77152" w:rsidRPr="00255C7C">
              <w:rPr>
                <w:rFonts w:ascii="Verdana" w:hAnsi="Verdana"/>
                <w:color w:val="404040" w:themeColor="text1" w:themeTint="BF"/>
                <w:kern w:val="24"/>
                <w:sz w:val="22"/>
                <w:szCs w:val="22"/>
                <w:lang w:eastAsia="en-US"/>
              </w:rPr>
              <w:t> %</w:t>
            </w:r>
          </w:p>
        </w:tc>
        <w:tc>
          <w:tcPr>
            <w:tcW w:w="898" w:type="dxa"/>
            <w:vAlign w:val="center"/>
            <w:hideMark/>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lang w:eastAsia="en-US"/>
              </w:rPr>
            </w:pPr>
            <w:r w:rsidRPr="00255C7C">
              <w:rPr>
                <w:rFonts w:ascii="Verdana" w:hAnsi="Verdana"/>
                <w:color w:val="404040" w:themeColor="text1" w:themeTint="BF"/>
                <w:kern w:val="24"/>
                <w:sz w:val="22"/>
                <w:szCs w:val="22"/>
                <w:lang w:eastAsia="en-US"/>
              </w:rPr>
              <w:t>&gt; 90</w:t>
            </w:r>
            <w:r w:rsidR="00B77152" w:rsidRPr="00255C7C">
              <w:rPr>
                <w:rFonts w:ascii="Verdana" w:hAnsi="Verdana"/>
                <w:color w:val="404040" w:themeColor="text1" w:themeTint="BF"/>
                <w:kern w:val="24"/>
                <w:sz w:val="22"/>
                <w:szCs w:val="22"/>
                <w:lang w:eastAsia="en-US"/>
              </w:rPr>
              <w:t> %</w:t>
            </w:r>
          </w:p>
        </w:tc>
      </w:tr>
    </w:tbl>
    <w:p w:rsidR="00DB6E08" w:rsidRPr="00255C7C" w:rsidRDefault="00DB6E08" w:rsidP="00DB6E08">
      <w:pPr>
        <w:spacing w:after="0" w:line="240" w:lineRule="auto"/>
        <w:rPr>
          <w:rFonts w:ascii="Verdana" w:hAnsi="Verdana" w:cs="Times New Roman"/>
          <w:i/>
          <w:color w:val="9D2235"/>
          <w:sz w:val="20"/>
        </w:rPr>
      </w:pPr>
      <w:r w:rsidRPr="00255C7C">
        <w:rPr>
          <w:rFonts w:ascii="Verdana" w:hAnsi="Verdana" w:cs="Times New Roman"/>
          <w:i/>
          <w:color w:val="9D2235"/>
          <w:sz w:val="20"/>
        </w:rPr>
        <w:t>Avots: (1) NAP2020, (2) LM (02.06.2015). Ārpusģimenes aprūpes sistēmas problēmjautājumi. Bāriņtiesas un sociālā dienesta darbības efe</w:t>
      </w:r>
      <w:r w:rsidR="00BB6F42" w:rsidRPr="00255C7C">
        <w:rPr>
          <w:rFonts w:ascii="Verdana" w:hAnsi="Verdana" w:cs="Times New Roman"/>
          <w:i/>
          <w:color w:val="9D2235"/>
          <w:sz w:val="20"/>
        </w:rPr>
        <w:t>ktivitāte</w:t>
      </w:r>
    </w:p>
    <w:p w:rsidR="00DB6E08" w:rsidRPr="00884BE1" w:rsidRDefault="00DB6E08" w:rsidP="00DB6E08">
      <w:pPr>
        <w:spacing w:after="0" w:line="240" w:lineRule="auto"/>
        <w:jc w:val="both"/>
        <w:rPr>
          <w:rFonts w:ascii="Verdana" w:hAnsi="Verdana" w:cs="Times New Roman"/>
          <w:sz w:val="20"/>
          <w:szCs w:val="20"/>
        </w:rPr>
      </w:pPr>
    </w:p>
    <w:p w:rsidR="002B675B" w:rsidRPr="00255C7C" w:rsidRDefault="002B675B" w:rsidP="00DB6E08">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Jāatzīmē, ka šie rādītāji ir visai tuvi vienam no indikatoriem, kas tika izvirzīts </w:t>
      </w:r>
      <w:r w:rsidRPr="00255C7C">
        <w:rPr>
          <w:rFonts w:ascii="Verdana" w:hAnsi="Verdana" w:cs="Times New Roman"/>
          <w:color w:val="404040" w:themeColor="text1" w:themeTint="BF"/>
          <w:sz w:val="24"/>
        </w:rPr>
        <w:t xml:space="preserve">NAP2020 </w:t>
      </w:r>
      <w:r w:rsidRPr="00255C7C">
        <w:rPr>
          <w:rFonts w:ascii="Verdana" w:hAnsi="Verdana" w:cs="Times New Roman"/>
          <w:color w:val="404040" w:themeColor="text1" w:themeTint="BF"/>
          <w:sz w:val="24"/>
          <w:szCs w:val="24"/>
        </w:rPr>
        <w:t xml:space="preserve">Rīcības virziena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Stabili pamati tautas ataudzei</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mērķa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[259] panākt, ka bērni dzīvo labvēlīgā ģimeniskā vai ģimenei pietuvinātā vidē</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īstenošanas progresa monitoringam</w:t>
      </w:r>
      <w:r w:rsidR="00333C63"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palielinās </w:t>
      </w:r>
      <w:r w:rsidRPr="00255C7C">
        <w:rPr>
          <w:rFonts w:ascii="Verdana" w:hAnsi="Verdana" w:cs="Times New Roman"/>
          <w:color w:val="404040" w:themeColor="text1" w:themeTint="BF"/>
          <w:sz w:val="24"/>
          <w:szCs w:val="24"/>
        </w:rPr>
        <w:lastRenderedPageBreak/>
        <w:t>ģimeniskā vidē (aizbildnībā un audžuģimenēs) dzīvojošo bērnu skaits attiecībā pret visiem bērniem, kas ir ārpusģimenes aprūpē</w:t>
      </w:r>
      <w:r w:rsidR="00333C63" w:rsidRPr="00255C7C">
        <w:rPr>
          <w:rFonts w:ascii="Verdana" w:hAnsi="Verdana" w:cs="Times New Roman"/>
          <w:color w:val="404040" w:themeColor="text1" w:themeTint="BF"/>
          <w:sz w:val="24"/>
          <w:szCs w:val="24"/>
        </w:rPr>
        <w:t>.</w:t>
      </w:r>
      <w:r w:rsidR="002320B2" w:rsidRPr="00255C7C">
        <w:rPr>
          <w:rFonts w:ascii="Verdana" w:hAnsi="Verdana" w:cs="Times New Roman"/>
          <w:color w:val="404040" w:themeColor="text1" w:themeTint="BF"/>
          <w:sz w:val="24"/>
          <w:szCs w:val="24"/>
        </w:rPr>
        <w:t>"</w:t>
      </w:r>
    </w:p>
    <w:p w:rsidR="00DB6E08" w:rsidRPr="00255C7C" w:rsidRDefault="00DB6E08" w:rsidP="00DB6E08">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Diemžēl visiem bērniem nav nodrošināta iespēja dzīvot ģimeniskā vidē</w:t>
      </w:r>
      <w:r w:rsidR="00333C63"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bērnu aprūpes iestādēs bija ievietoti 1,55 tūkst. jeb 20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visiem ārpusģimenes aprūpē esošajiem bērniem. Jāatzīmē, ka šiem bērniem nodrošinātos apstākļus visai asi kritizējis Tiesībsargs,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informējot sabiedrību par monitoringa rezultātiem, ko veikuši Tiesībsarga eksperti, apmeklējot bērnu ārpusģimenes aprūpes iestādes, lai noskaidrotu faktisko situāciju bērnunamos – cik ilgi bērni tajos uzturas, vai un kādēļ tiek ievietoti psihoneiroloģiskajās klīnikās, kā tiek nodrošināta izglītība un bērna saskarsme ar ģimeni</w:t>
      </w:r>
      <w:r w:rsidRPr="00255C7C">
        <w:rPr>
          <w:rStyle w:val="FootnoteReference"/>
          <w:rFonts w:ascii="Verdana" w:hAnsi="Verdana" w:cs="Times New Roman"/>
          <w:color w:val="404040" w:themeColor="text1" w:themeTint="BF"/>
          <w:sz w:val="24"/>
          <w:szCs w:val="24"/>
        </w:rPr>
        <w:footnoteReference w:id="118"/>
      </w:r>
      <w:r w:rsidRPr="00255C7C">
        <w:rPr>
          <w:rFonts w:ascii="Verdana" w:hAnsi="Verdana" w:cs="Times New Roman"/>
          <w:color w:val="404040" w:themeColor="text1" w:themeTint="BF"/>
          <w:sz w:val="24"/>
          <w:szCs w:val="24"/>
        </w:rPr>
        <w:t xml:space="preserve">. Pozitīvi vērtējams fakts, </w:t>
      </w:r>
      <w:r w:rsidR="00D26DD2" w:rsidRPr="00255C7C">
        <w:rPr>
          <w:rFonts w:ascii="Verdana" w:hAnsi="Verdana" w:cs="Times New Roman"/>
          <w:color w:val="404040" w:themeColor="text1" w:themeTint="BF"/>
          <w:sz w:val="24"/>
          <w:szCs w:val="24"/>
        </w:rPr>
        <w:t>ka,</w:t>
      </w:r>
      <w:r w:rsidRPr="00255C7C">
        <w:rPr>
          <w:rFonts w:ascii="Verdana" w:hAnsi="Verdana" w:cs="Times New Roman"/>
          <w:color w:val="404040" w:themeColor="text1" w:themeTint="BF"/>
          <w:sz w:val="24"/>
          <w:szCs w:val="24"/>
        </w:rPr>
        <w:t xml:space="preserve"> reaģējot uz Tiesībsarga veikto izpēti, LM ir izstrādājusi grozījumus Sociālo pakalpojumu un sociālās palīdzības likumā</w:t>
      </w:r>
      <w:r w:rsidRPr="00255C7C">
        <w:rPr>
          <w:rStyle w:val="FootnoteReference"/>
          <w:rFonts w:ascii="Verdana" w:hAnsi="Verdana" w:cs="Times New Roman"/>
          <w:color w:val="404040" w:themeColor="text1" w:themeTint="BF"/>
          <w:sz w:val="24"/>
          <w:szCs w:val="24"/>
        </w:rPr>
        <w:footnoteReference w:id="119"/>
      </w:r>
      <w:r w:rsidRPr="00255C7C">
        <w:rPr>
          <w:rFonts w:ascii="Verdana" w:hAnsi="Verdana" w:cs="Times New Roman"/>
          <w:color w:val="404040" w:themeColor="text1" w:themeTint="BF"/>
          <w:sz w:val="24"/>
          <w:szCs w:val="24"/>
        </w:rPr>
        <w:t xml:space="preserve">, ar mērķi attīstīt sociālo dienestu sadarbību ar bāriņtiesām, kā arī sekmēt bērna iespējas atgriezties ģimenē. </w:t>
      </w:r>
      <w:r w:rsidR="00333C63" w:rsidRPr="00255C7C">
        <w:rPr>
          <w:rFonts w:ascii="Verdana" w:hAnsi="Verdana" w:cs="Times New Roman"/>
          <w:color w:val="404040" w:themeColor="text1" w:themeTint="BF"/>
          <w:sz w:val="24"/>
          <w:szCs w:val="24"/>
        </w:rPr>
        <w:t>Pieļaujot, ka n</w:t>
      </w:r>
      <w:r w:rsidRPr="00255C7C">
        <w:rPr>
          <w:rFonts w:ascii="Verdana" w:hAnsi="Verdana" w:cs="Times New Roman"/>
          <w:color w:val="404040" w:themeColor="text1" w:themeTint="BF"/>
          <w:sz w:val="24"/>
          <w:szCs w:val="24"/>
        </w:rPr>
        <w:t xml:space="preserve">e visiem bērniem izdosies atrast aizbildņus un audžuģimenes un bērns turpinās uzturēties iestādē, </w:t>
      </w:r>
      <w:r w:rsidR="00333C63" w:rsidRPr="00255C7C">
        <w:rPr>
          <w:rFonts w:ascii="Verdana" w:hAnsi="Verdana" w:cs="Times New Roman"/>
          <w:color w:val="404040" w:themeColor="text1" w:themeTint="BF"/>
          <w:sz w:val="24"/>
          <w:szCs w:val="24"/>
        </w:rPr>
        <w:t>nepieciešams</w:t>
      </w:r>
      <w:r w:rsidRPr="00255C7C">
        <w:rPr>
          <w:rFonts w:ascii="Verdana" w:hAnsi="Verdana" w:cs="Times New Roman"/>
          <w:color w:val="404040" w:themeColor="text1" w:themeTint="BF"/>
          <w:sz w:val="24"/>
          <w:szCs w:val="24"/>
        </w:rPr>
        <w:t xml:space="preserve"> piesaist</w:t>
      </w:r>
      <w:r w:rsidR="00333C63" w:rsidRPr="00255C7C">
        <w:rPr>
          <w:rFonts w:ascii="Verdana" w:hAnsi="Verdana" w:cs="Times New Roman"/>
          <w:color w:val="404040" w:themeColor="text1" w:themeTint="BF"/>
          <w:sz w:val="24"/>
          <w:szCs w:val="24"/>
        </w:rPr>
        <w:t>īt</w:t>
      </w:r>
      <w:r w:rsidRPr="00255C7C">
        <w:rPr>
          <w:rFonts w:ascii="Verdana" w:hAnsi="Verdana" w:cs="Times New Roman"/>
          <w:color w:val="404040" w:themeColor="text1" w:themeTint="BF"/>
          <w:sz w:val="24"/>
          <w:szCs w:val="24"/>
        </w:rPr>
        <w:t xml:space="preserve"> Eiropas Reģionālās attīstības fondā pieejamo finansējumu, </w:t>
      </w:r>
      <w:r w:rsidR="00333C63" w:rsidRPr="00255C7C">
        <w:rPr>
          <w:rFonts w:ascii="Verdana" w:hAnsi="Verdana" w:cs="Times New Roman"/>
          <w:color w:val="404040" w:themeColor="text1" w:themeTint="BF"/>
          <w:sz w:val="24"/>
          <w:szCs w:val="24"/>
        </w:rPr>
        <w:t xml:space="preserve">lai </w:t>
      </w:r>
      <w:r w:rsidRPr="00255C7C">
        <w:rPr>
          <w:rFonts w:ascii="Verdana" w:hAnsi="Verdana" w:cs="Times New Roman"/>
          <w:color w:val="404040" w:themeColor="text1" w:themeTint="BF"/>
          <w:sz w:val="24"/>
          <w:szCs w:val="24"/>
        </w:rPr>
        <w:t>deinstitucionalizācijas procesa ietvaros bērnu sociālās aprūpes iestādes tik</w:t>
      </w:r>
      <w:r w:rsidR="00333C63" w:rsidRPr="00255C7C">
        <w:rPr>
          <w:rFonts w:ascii="Verdana" w:hAnsi="Verdana" w:cs="Times New Roman"/>
          <w:color w:val="404040" w:themeColor="text1" w:themeTint="BF"/>
          <w:sz w:val="24"/>
          <w:szCs w:val="24"/>
        </w:rPr>
        <w:t>tu</w:t>
      </w:r>
      <w:r w:rsidRPr="00255C7C">
        <w:rPr>
          <w:rFonts w:ascii="Verdana" w:hAnsi="Verdana" w:cs="Times New Roman"/>
          <w:color w:val="404040" w:themeColor="text1" w:themeTint="BF"/>
          <w:sz w:val="24"/>
          <w:szCs w:val="24"/>
        </w:rPr>
        <w:t xml:space="preserve"> pārveidotas </w:t>
      </w:r>
      <w:r w:rsidR="00371225" w:rsidRPr="00255C7C">
        <w:rPr>
          <w:rFonts w:ascii="Verdana" w:hAnsi="Verdana" w:cs="Times New Roman"/>
          <w:color w:val="404040" w:themeColor="text1" w:themeTint="BF"/>
          <w:sz w:val="24"/>
          <w:szCs w:val="24"/>
        </w:rPr>
        <w:t xml:space="preserve">un </w:t>
      </w:r>
      <w:r w:rsidRPr="00255C7C">
        <w:rPr>
          <w:rFonts w:ascii="Verdana" w:hAnsi="Verdana" w:cs="Times New Roman"/>
          <w:color w:val="404040" w:themeColor="text1" w:themeTint="BF"/>
          <w:sz w:val="24"/>
          <w:szCs w:val="24"/>
        </w:rPr>
        <w:t xml:space="preserve">varētu nodrošināt ģimeniskai videi pietuvinātus pakalpojumus,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iespēju </w:t>
      </w:r>
      <w:r w:rsidR="00371225" w:rsidRPr="00255C7C">
        <w:rPr>
          <w:rFonts w:ascii="Verdana" w:hAnsi="Verdana" w:cs="Times New Roman"/>
          <w:color w:val="404040" w:themeColor="text1" w:themeTint="BF"/>
          <w:sz w:val="24"/>
          <w:szCs w:val="24"/>
        </w:rPr>
        <w:t xml:space="preserve">jauniešiem </w:t>
      </w:r>
      <w:r w:rsidRPr="00255C7C">
        <w:rPr>
          <w:rFonts w:ascii="Verdana" w:hAnsi="Verdana" w:cs="Times New Roman"/>
          <w:color w:val="404040" w:themeColor="text1" w:themeTint="BF"/>
          <w:sz w:val="24"/>
          <w:szCs w:val="24"/>
        </w:rPr>
        <w:t>apgūt patstāvīgās dzīves uzsākšanai nepieciešamās prasmes. Līdz ar Eiropas Savienības fondu investīciju piesaisti plānots arī līdzšinējos pašvaldības un citu organizāciju bērnu sociālās aprūpes centrus pārprofilēt par daudzfunkcionālajiem centriem, kur sabiedrībai viens no pieejamiem pakalpojumiem būtu arī krīzes centrs</w:t>
      </w:r>
      <w:r w:rsidRPr="00255C7C">
        <w:rPr>
          <w:rStyle w:val="FootnoteReference"/>
          <w:rFonts w:ascii="Verdana" w:hAnsi="Verdana" w:cs="Times New Roman"/>
          <w:color w:val="404040" w:themeColor="text1" w:themeTint="BF"/>
          <w:sz w:val="24"/>
          <w:szCs w:val="24"/>
        </w:rPr>
        <w:footnoteReference w:id="120"/>
      </w:r>
      <w:r w:rsidRPr="00255C7C">
        <w:rPr>
          <w:rFonts w:ascii="Verdana" w:hAnsi="Verdana" w:cs="Times New Roman"/>
          <w:color w:val="404040" w:themeColor="text1" w:themeTint="BF"/>
          <w:sz w:val="24"/>
          <w:szCs w:val="24"/>
        </w:rPr>
        <w:t>.</w:t>
      </w:r>
    </w:p>
    <w:p w:rsidR="00DB6E08" w:rsidRPr="00255C7C" w:rsidRDefault="00DB6E08" w:rsidP="00DB6E08">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Lai ārpusģimenes aprūpes sistēmu pilnveidotu, iepriekš minētās koncepcijas ietvaros plānotas vairākas aktivitātes arī aizbildņu un audžuģimeņu institūta sakārtošanai, piemēram:</w:t>
      </w:r>
    </w:p>
    <w:p w:rsidR="00DB6E08" w:rsidRPr="00255C7C" w:rsidRDefault="00DB6E08" w:rsidP="00B26342">
      <w:pPr>
        <w:pStyle w:val="ListParagraph"/>
        <w:numPr>
          <w:ilvl w:val="0"/>
          <w:numId w:val="13"/>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pārskatīt pabalstu apmēru aizbildnībā un audžuģimenē esošu bērnu uzturam </w:t>
      </w:r>
      <w:r w:rsidR="00202696"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no 2016</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aizbildņiem paaugstināt audžuģimenei paredzētajā minimālajā apmērā; no 2018</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aizbildņiem un audžuģimenēm dubultā minimālo uzturlīdzekļu apmērā</w:t>
      </w:r>
      <w:r w:rsidR="00371225"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3"/>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ar 2017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u no valsts pamatbudžeta veikt iemaksas specializēto audžuģimeņu sociālajai apdrošināšanai</w:t>
      </w:r>
      <w:r w:rsidR="00371225"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3"/>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izvērtēt valsts un pašvaldību kompetenci ārpusģimenes aprūpes nodrošināšanai un sagatavot priekšlikumus iespējamiem risinājumiem turpmākai finansēšanas kārtībai bērnu ārpusģimenes aprūpes nodrošināšanai</w:t>
      </w:r>
      <w:r w:rsidR="00371225"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3"/>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izvērtēt esošo tiesisko regulējumu uzturlīdzekļu piedziņai no bērnu vecākiem par labu aizbildnim, ko šobrīd īsteno TM, strādājot pie </w:t>
      </w:r>
      <w:r w:rsidRPr="00255C7C">
        <w:rPr>
          <w:rFonts w:ascii="Verdana" w:hAnsi="Verdana" w:cs="Times New Roman"/>
          <w:color w:val="404040" w:themeColor="text1" w:themeTint="BF"/>
          <w:sz w:val="24"/>
          <w:szCs w:val="24"/>
        </w:rPr>
        <w:lastRenderedPageBreak/>
        <w:t>risinājuma, kas aizbildnim samazinās administratīvo slogu uzturlīdzekļu saņemšanas procesā</w:t>
      </w:r>
      <w:r w:rsidR="00371225"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3"/>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palielināt psiholoģiskā atbalsta iespējas (valsts apmaksātas atbalsta grupas, psihologa konsultācijas) audžuģimenēm un aizbildņiem</w:t>
      </w:r>
      <w:r w:rsidR="00371225"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3"/>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ar 2017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u ieviest specializētās audžuģimenes, nosakot stingrākas prasības izglītībai, prasmēm un pieredzei, un organizējot šādu audžuģimeņu darbību vienotā organizācijā.</w:t>
      </w:r>
    </w:p>
    <w:p w:rsidR="00DB6E08" w:rsidRPr="00255C7C" w:rsidRDefault="00DB6E08" w:rsidP="00DB6E08">
      <w:pPr>
        <w:spacing w:after="0" w:line="240" w:lineRule="auto"/>
        <w:ind w:firstLine="720"/>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 xml:space="preserve">Apkopojot iepriekš minēto, jāsecina, ka adopcija, aizbildnība un audžuģimenes bāreņiem un bez vecāku gādības palikušajiem bērniem nodrošina iespēju iegūt nepieciešamo ģimenisko vidi, kas ir pamats bērna pilnvērtīgai attīstībai ilgtermiņā, turklāt NAP2020 izvirzījis diezgan izaicinošu mērķi </w:t>
      </w:r>
      <w:r w:rsidR="00D26DD2"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palielināt</w:t>
      </w:r>
      <w:r w:rsidR="00D26DD2" w:rsidRPr="00255C7C">
        <w:rPr>
          <w:rFonts w:ascii="Verdana" w:hAnsi="Verdana" w:cs="Times New Roman"/>
          <w:color w:val="404040" w:themeColor="text1" w:themeTint="BF"/>
          <w:sz w:val="24"/>
        </w:rPr>
        <w:t xml:space="preserve"> </w:t>
      </w:r>
      <w:r w:rsidRPr="00255C7C">
        <w:rPr>
          <w:rFonts w:ascii="Verdana" w:hAnsi="Verdana" w:cs="Times New Roman"/>
          <w:color w:val="404040" w:themeColor="text1" w:themeTint="BF"/>
          <w:sz w:val="24"/>
        </w:rPr>
        <w:t>ģimeniskā vidē (aizbildnībā un audžuģimenē) dzīvojošo bērnu skaitu attiecībā pret visiem bērniem, kas ir ārpusģimenes aprūpē, līdz 85</w:t>
      </w:r>
      <w:r w:rsidR="00B77152" w:rsidRPr="00255C7C">
        <w:rPr>
          <w:rFonts w:ascii="Verdana" w:hAnsi="Verdana" w:cs="Times New Roman"/>
          <w:color w:val="404040" w:themeColor="text1" w:themeTint="BF"/>
          <w:sz w:val="24"/>
        </w:rPr>
        <w:t> %</w:t>
      </w:r>
      <w:r w:rsidRPr="00255C7C">
        <w:rPr>
          <w:rFonts w:ascii="Verdana" w:hAnsi="Verdana" w:cs="Times New Roman"/>
          <w:color w:val="404040" w:themeColor="text1" w:themeTint="BF"/>
          <w:sz w:val="24"/>
        </w:rPr>
        <w:t xml:space="preserve"> 2020</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ā pašreizējo 80</w:t>
      </w:r>
      <w:r w:rsidR="00B77152" w:rsidRPr="00255C7C">
        <w:rPr>
          <w:rFonts w:ascii="Verdana" w:hAnsi="Verdana" w:cs="Times New Roman"/>
          <w:color w:val="404040" w:themeColor="text1" w:themeTint="BF"/>
          <w:sz w:val="24"/>
        </w:rPr>
        <w:t> %</w:t>
      </w:r>
      <w:r w:rsidRPr="00255C7C">
        <w:rPr>
          <w:rFonts w:ascii="Verdana" w:hAnsi="Verdana" w:cs="Times New Roman"/>
          <w:color w:val="404040" w:themeColor="text1" w:themeTint="BF"/>
          <w:sz w:val="24"/>
        </w:rPr>
        <w:t xml:space="preserve"> vietā. </w:t>
      </w:r>
      <w:r w:rsidR="00371225" w:rsidRPr="00255C7C">
        <w:rPr>
          <w:rFonts w:ascii="Verdana" w:hAnsi="Verdana" w:cs="Times New Roman"/>
          <w:color w:val="404040" w:themeColor="text1" w:themeTint="BF"/>
          <w:sz w:val="24"/>
        </w:rPr>
        <w:t>L</w:t>
      </w:r>
      <w:r w:rsidRPr="00255C7C">
        <w:rPr>
          <w:rFonts w:ascii="Verdana" w:hAnsi="Verdana" w:cs="Times New Roman"/>
          <w:color w:val="404040" w:themeColor="text1" w:themeTint="BF"/>
          <w:sz w:val="24"/>
        </w:rPr>
        <w:t xml:space="preserve">ai veicinātu Latvijas iedzīvotāju atsaucību bāreņu un </w:t>
      </w:r>
      <w:r w:rsidR="00371225" w:rsidRPr="00255C7C">
        <w:rPr>
          <w:rFonts w:ascii="Verdana" w:hAnsi="Verdana" w:cs="Times New Roman"/>
          <w:color w:val="404040" w:themeColor="text1" w:themeTint="BF"/>
          <w:sz w:val="24"/>
        </w:rPr>
        <w:t xml:space="preserve">bez vecāku gādības palikušo </w:t>
      </w:r>
      <w:r w:rsidRPr="00255C7C">
        <w:rPr>
          <w:rFonts w:ascii="Verdana" w:hAnsi="Verdana" w:cs="Times New Roman"/>
          <w:color w:val="404040" w:themeColor="text1" w:themeTint="BF"/>
          <w:sz w:val="24"/>
        </w:rPr>
        <w:t xml:space="preserve">bērnu dzīves kvalitātes uzlabošanā un drošumspējas veicināšanā, koncepcijā </w:t>
      </w:r>
      <w:r w:rsidR="002320B2"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Par adopcijas un ārpusģimenes aprūpes sistēmu pilnveidošanu</w:t>
      </w:r>
      <w:r w:rsidR="002320B2"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paredzēto pasākumu </w:t>
      </w:r>
      <w:r w:rsidR="00F021A8" w:rsidRPr="00255C7C">
        <w:rPr>
          <w:rFonts w:ascii="Verdana" w:hAnsi="Verdana" w:cs="Times New Roman"/>
          <w:color w:val="404040" w:themeColor="text1" w:themeTint="BF"/>
          <w:spacing w:val="-2"/>
          <w:sz w:val="24"/>
          <w:szCs w:val="24"/>
        </w:rPr>
        <w:t>īsteno</w:t>
      </w:r>
      <w:r w:rsidRPr="00255C7C">
        <w:rPr>
          <w:rFonts w:ascii="Verdana" w:hAnsi="Verdana" w:cs="Times New Roman"/>
          <w:color w:val="404040" w:themeColor="text1" w:themeTint="BF"/>
          <w:sz w:val="24"/>
        </w:rPr>
        <w:t>šana ir ārkārtīgi nozīmīga. Vienlaikus pastāv risks, ka daļa koncepcijā iekļauto pasākumu tiks īstenoti vien ierobežotā apjomā, jo, kā norāda LM, koncepcijā paredzēto pasākumu īstenošanai finansējums plānots no papildu valsts budžeta līdzekļ</w:t>
      </w:r>
      <w:r w:rsidR="00371225" w:rsidRPr="00255C7C">
        <w:rPr>
          <w:rFonts w:ascii="Verdana" w:hAnsi="Verdana" w:cs="Times New Roman"/>
          <w:color w:val="404040" w:themeColor="text1" w:themeTint="BF"/>
          <w:sz w:val="24"/>
        </w:rPr>
        <w:t>iem</w:t>
      </w:r>
      <w:r w:rsidRPr="00255C7C">
        <w:rPr>
          <w:rFonts w:ascii="Verdana" w:hAnsi="Verdana" w:cs="Times New Roman"/>
          <w:color w:val="404040" w:themeColor="text1" w:themeTint="BF"/>
          <w:sz w:val="24"/>
        </w:rPr>
        <w:t xml:space="preserve"> jaunajām politikas iniciatīvām 2016</w:t>
      </w:r>
      <w:r w:rsidR="002320B2" w:rsidRPr="00255C7C">
        <w:rPr>
          <w:rFonts w:ascii="Verdana" w:hAnsi="Verdana" w:cs="Times New Roman"/>
          <w:color w:val="404040" w:themeColor="text1" w:themeTint="BF"/>
          <w:sz w:val="24"/>
        </w:rPr>
        <w:t>. gad</w:t>
      </w:r>
      <w:r w:rsidRPr="00255C7C">
        <w:rPr>
          <w:rFonts w:ascii="Verdana" w:hAnsi="Verdana" w:cs="Times New Roman"/>
          <w:color w:val="404040" w:themeColor="text1" w:themeTint="BF"/>
          <w:sz w:val="24"/>
        </w:rPr>
        <w:t xml:space="preserve">am un turpmākajiem gadiem. </w:t>
      </w:r>
    </w:p>
    <w:p w:rsidR="00DB6E08" w:rsidRPr="00884BE1" w:rsidRDefault="00DB6E08" w:rsidP="00DB6E08">
      <w:pPr>
        <w:spacing w:after="0" w:line="240" w:lineRule="auto"/>
        <w:jc w:val="both"/>
        <w:rPr>
          <w:rFonts w:ascii="Verdana" w:hAnsi="Verdana" w:cs="Times New Roman"/>
          <w:sz w:val="24"/>
        </w:rPr>
      </w:pPr>
    </w:p>
    <w:p w:rsidR="00DB6E08" w:rsidRPr="00255C7C" w:rsidRDefault="00DB6E08" w:rsidP="00DB6E08">
      <w:pPr>
        <w:spacing w:after="0" w:line="240" w:lineRule="auto"/>
        <w:rPr>
          <w:rFonts w:ascii="Verdana" w:hAnsi="Verdana" w:cs="Times New Roman"/>
          <w:color w:val="9D2235"/>
          <w:sz w:val="24"/>
          <w:szCs w:val="24"/>
        </w:rPr>
      </w:pPr>
      <w:r w:rsidRPr="00255C7C">
        <w:rPr>
          <w:rFonts w:ascii="Verdana" w:hAnsi="Verdana" w:cs="Times New Roman"/>
          <w:color w:val="9D2235"/>
          <w:sz w:val="24"/>
          <w:szCs w:val="24"/>
        </w:rPr>
        <w:t>Vardarbības novēršana</w:t>
      </w:r>
      <w:r w:rsidR="00371225" w:rsidRPr="00255C7C">
        <w:rPr>
          <w:rFonts w:ascii="Verdana" w:hAnsi="Verdana" w:cs="Times New Roman"/>
          <w:color w:val="9D2235"/>
          <w:sz w:val="24"/>
          <w:szCs w:val="24"/>
        </w:rPr>
        <w:t xml:space="preserve"> ģimenē</w:t>
      </w:r>
    </w:p>
    <w:p w:rsidR="00DB6E08" w:rsidRPr="00255C7C" w:rsidRDefault="00DB6E08" w:rsidP="00DB6E08">
      <w:pPr>
        <w:spacing w:after="0" w:line="240" w:lineRule="auto"/>
        <w:ind w:firstLine="720"/>
        <w:jc w:val="both"/>
        <w:rPr>
          <w:rFonts w:ascii="Verdana" w:hAnsi="Verdana" w:cs="Times New Roman"/>
          <w:color w:val="404040" w:themeColor="text1" w:themeTint="BF"/>
          <w:sz w:val="24"/>
        </w:rPr>
      </w:pPr>
      <w:r w:rsidRPr="00255C7C">
        <w:rPr>
          <w:rFonts w:ascii="Verdana" w:hAnsi="Verdana" w:cs="Times New Roman"/>
          <w:color w:val="404040" w:themeColor="text1" w:themeTint="BF"/>
          <w:sz w:val="24"/>
        </w:rPr>
        <w:t>Fiziska un emocionāla vardarbība ģimenē – pret bērnu, partneru starpā, pret gados vecākiem cilvēkiem – ir aktuāl</w:t>
      </w:r>
      <w:r w:rsidR="00371225" w:rsidRPr="00255C7C">
        <w:rPr>
          <w:rFonts w:ascii="Verdana" w:hAnsi="Verdana" w:cs="Times New Roman"/>
          <w:color w:val="404040" w:themeColor="text1" w:themeTint="BF"/>
          <w:sz w:val="24"/>
        </w:rPr>
        <w:t>a</w:t>
      </w:r>
      <w:r w:rsidRPr="00255C7C">
        <w:rPr>
          <w:rFonts w:ascii="Verdana" w:hAnsi="Verdana" w:cs="Times New Roman"/>
          <w:color w:val="404040" w:themeColor="text1" w:themeTint="BF"/>
          <w:sz w:val="24"/>
        </w:rPr>
        <w:t xml:space="preserve"> sociālā problēm</w:t>
      </w:r>
      <w:r w:rsidR="00371225" w:rsidRPr="00255C7C">
        <w:rPr>
          <w:rFonts w:ascii="Verdana" w:hAnsi="Verdana" w:cs="Times New Roman"/>
          <w:color w:val="404040" w:themeColor="text1" w:themeTint="BF"/>
          <w:sz w:val="24"/>
        </w:rPr>
        <w:t>a</w:t>
      </w:r>
      <w:r w:rsidRPr="00255C7C">
        <w:rPr>
          <w:rFonts w:ascii="Verdana" w:hAnsi="Verdana" w:cs="Times New Roman"/>
          <w:color w:val="404040" w:themeColor="text1" w:themeTint="BF"/>
          <w:sz w:val="24"/>
        </w:rPr>
        <w:t xml:space="preserve"> Latvijā, kas līdz ar citiem jautājumiem </w:t>
      </w:r>
      <w:r w:rsidR="00AA1B83"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izteikto ienākumu nevienlīdzību</w:t>
      </w:r>
      <w:r w:rsidRPr="00255C7C">
        <w:rPr>
          <w:rStyle w:val="FootnoteReference"/>
          <w:rFonts w:ascii="Verdana" w:hAnsi="Verdana" w:cs="Times New Roman"/>
          <w:color w:val="404040" w:themeColor="text1" w:themeTint="BF"/>
          <w:sz w:val="24"/>
        </w:rPr>
        <w:footnoteReference w:id="121"/>
      </w:r>
      <w:r w:rsidRPr="00255C7C">
        <w:rPr>
          <w:rFonts w:ascii="Verdana" w:hAnsi="Verdana" w:cs="Times New Roman"/>
          <w:color w:val="404040" w:themeColor="text1" w:themeTint="BF"/>
          <w:sz w:val="24"/>
        </w:rPr>
        <w:t>, izaicinājumiem garīgās veselības jomā</w:t>
      </w:r>
      <w:r w:rsidRPr="00255C7C">
        <w:rPr>
          <w:rStyle w:val="FootnoteReference"/>
          <w:rFonts w:ascii="Verdana" w:hAnsi="Verdana" w:cs="Times New Roman"/>
          <w:color w:val="404040" w:themeColor="text1" w:themeTint="BF"/>
          <w:sz w:val="24"/>
        </w:rPr>
        <w:footnoteReference w:id="122"/>
      </w:r>
      <w:r w:rsidRPr="00255C7C">
        <w:rPr>
          <w:rFonts w:ascii="Verdana" w:hAnsi="Verdana" w:cs="Times New Roman"/>
          <w:color w:val="404040" w:themeColor="text1" w:themeTint="BF"/>
          <w:sz w:val="24"/>
        </w:rPr>
        <w:t>, augstajiem alkohola patēriņa rādītājiem</w:t>
      </w:r>
      <w:r w:rsidRPr="00255C7C">
        <w:rPr>
          <w:rStyle w:val="FootnoteReference"/>
          <w:rFonts w:ascii="Verdana" w:hAnsi="Verdana" w:cs="Times New Roman"/>
          <w:color w:val="404040" w:themeColor="text1" w:themeTint="BF"/>
          <w:sz w:val="24"/>
        </w:rPr>
        <w:footnoteReference w:id="123"/>
      </w:r>
      <w:r w:rsidR="00193C48" w:rsidRPr="00255C7C">
        <w:rPr>
          <w:rFonts w:ascii="Verdana" w:hAnsi="Verdana" w:cs="Times New Roman"/>
          <w:color w:val="404040" w:themeColor="text1" w:themeTint="BF"/>
          <w:sz w:val="24"/>
        </w:rPr>
        <w:t xml:space="preserve"> </w:t>
      </w:r>
      <w:r w:rsidR="00AA1B83"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var būtiski negatīvi ietekmēt </w:t>
      </w:r>
      <w:r w:rsidR="00AA1B83" w:rsidRPr="00255C7C">
        <w:rPr>
          <w:rFonts w:ascii="Verdana" w:hAnsi="Verdana" w:cs="Times New Roman"/>
          <w:color w:val="404040" w:themeColor="text1" w:themeTint="BF"/>
          <w:sz w:val="24"/>
        </w:rPr>
        <w:t xml:space="preserve">vardarbības upuru drošumspēju, sabiedrības labklājību un veselību, līdz ar to palielināt risku </w:t>
      </w:r>
      <w:r w:rsidRPr="00255C7C">
        <w:rPr>
          <w:rFonts w:ascii="Verdana" w:hAnsi="Verdana" w:cs="Times New Roman"/>
          <w:color w:val="404040" w:themeColor="text1" w:themeTint="BF"/>
          <w:sz w:val="24"/>
        </w:rPr>
        <w:t>LIAS2030</w:t>
      </w:r>
      <w:r w:rsidR="00AA1B83" w:rsidRPr="00255C7C">
        <w:rPr>
          <w:rFonts w:ascii="Verdana" w:hAnsi="Verdana" w:cs="Times New Roman"/>
          <w:color w:val="404040" w:themeColor="text1" w:themeTint="BF"/>
          <w:sz w:val="24"/>
        </w:rPr>
        <w:t xml:space="preserve"> un NAP2020 rādītāju sasniegšanai</w:t>
      </w:r>
      <w:r w:rsidRPr="00255C7C">
        <w:rPr>
          <w:rFonts w:ascii="Verdana" w:hAnsi="Verdana" w:cs="Times New Roman"/>
          <w:color w:val="404040" w:themeColor="text1" w:themeTint="BF"/>
          <w:sz w:val="24"/>
        </w:rPr>
        <w:t>.</w:t>
      </w:r>
    </w:p>
    <w:p w:rsidR="00DB6E08" w:rsidRPr="00255C7C" w:rsidRDefault="00DB6E08" w:rsidP="00DB6E08">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Latvijā pieejamie apsekojumu un institūciju apkopotie statistikas dati par vardarbību ģimenē iezīmē līdzīgas tendences kā Eiropā un visā pasaulē</w:t>
      </w:r>
      <w:r w:rsidRPr="00255C7C">
        <w:rPr>
          <w:rFonts w:ascii="Verdana" w:hAnsi="Verdana" w:cs="Times New Roman"/>
          <w:color w:val="404040" w:themeColor="text1" w:themeTint="BF"/>
          <w:vertAlign w:val="superscript"/>
        </w:rPr>
        <w:footnoteReference w:id="124"/>
      </w:r>
      <w:r w:rsidRPr="00255C7C">
        <w:rPr>
          <w:rFonts w:ascii="Verdana" w:hAnsi="Verdana" w:cs="Times New Roman"/>
          <w:color w:val="404040" w:themeColor="text1" w:themeTint="BF"/>
          <w:sz w:val="24"/>
          <w:szCs w:val="24"/>
        </w:rPr>
        <w:t>:</w:t>
      </w:r>
      <w:r w:rsidR="00371225" w:rsidRPr="00255C7C">
        <w:rPr>
          <w:rFonts w:ascii="Verdana" w:hAnsi="Verdana" w:cs="Times New Roman"/>
          <w:color w:val="404040" w:themeColor="text1" w:themeTint="BF"/>
          <w:sz w:val="24"/>
          <w:szCs w:val="24"/>
        </w:rPr>
        <w:t xml:space="preserve"> </w:t>
      </w:r>
    </w:p>
    <w:p w:rsidR="00DB6E08" w:rsidRPr="00255C7C" w:rsidRDefault="00423803" w:rsidP="00B26342">
      <w:pPr>
        <w:pStyle w:val="ListParagraph"/>
        <w:numPr>
          <w:ilvl w:val="0"/>
          <w:numId w:val="14"/>
        </w:numPr>
        <w:tabs>
          <w:tab w:val="left" w:pos="709"/>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ģ</w:t>
      </w:r>
      <w:r w:rsidR="00DB6E08" w:rsidRPr="00255C7C">
        <w:rPr>
          <w:rFonts w:ascii="Verdana" w:hAnsi="Verdana" w:cs="Times New Roman"/>
          <w:color w:val="404040" w:themeColor="text1" w:themeTint="BF"/>
          <w:sz w:val="24"/>
          <w:szCs w:val="24"/>
        </w:rPr>
        <w:t xml:space="preserve">imenēs no tuvu cilvēku vardarbības lielākoties cieš sievietes un bērni – pret sievietēm vardarbīgi izturas dzīvesbiedri, pret bērniem – vecāki, kamēr lielāko daļu vardarbības gadījumu un ar vardarbību saistīto likumpārkāpumu publiskās vietās veic vīrieši un tajos cieš vīrieši; </w:t>
      </w:r>
    </w:p>
    <w:p w:rsidR="00DB6E08" w:rsidRPr="00255C7C" w:rsidRDefault="00423803" w:rsidP="00B26342">
      <w:pPr>
        <w:pStyle w:val="ListParagraph"/>
        <w:numPr>
          <w:ilvl w:val="0"/>
          <w:numId w:val="14"/>
        </w:numPr>
        <w:tabs>
          <w:tab w:val="left" w:pos="709"/>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s</w:t>
      </w:r>
      <w:r w:rsidR="00DB6E08" w:rsidRPr="00255C7C">
        <w:rPr>
          <w:rFonts w:ascii="Verdana" w:hAnsi="Verdana" w:cs="Times New Roman"/>
          <w:color w:val="404040" w:themeColor="text1" w:themeTint="BF"/>
          <w:sz w:val="24"/>
          <w:szCs w:val="24"/>
        </w:rPr>
        <w:t>ievietes un</w:t>
      </w:r>
      <w:r w:rsidRPr="00255C7C">
        <w:rPr>
          <w:rFonts w:ascii="Verdana" w:hAnsi="Verdana" w:cs="Times New Roman"/>
          <w:color w:val="404040" w:themeColor="text1" w:themeTint="BF"/>
          <w:sz w:val="24"/>
          <w:szCs w:val="24"/>
        </w:rPr>
        <w:t xml:space="preserve"> bērni</w:t>
      </w:r>
      <w:r w:rsidR="00DB6E08" w:rsidRPr="00255C7C">
        <w:rPr>
          <w:rFonts w:ascii="Verdana" w:hAnsi="Verdana" w:cs="Times New Roman"/>
          <w:color w:val="404040" w:themeColor="text1" w:themeTint="BF"/>
          <w:sz w:val="24"/>
          <w:szCs w:val="24"/>
        </w:rPr>
        <w:t xml:space="preserve"> no svešiem cilvēkiem cieš mazāk nekā no pazīstamiem, tuviem cilvēkiem – aptuveni 80</w:t>
      </w:r>
      <w:r w:rsidR="00B77152" w:rsidRPr="00255C7C">
        <w:rPr>
          <w:rFonts w:ascii="Verdana" w:hAnsi="Verdana" w:cs="Times New Roman"/>
          <w:color w:val="404040" w:themeColor="text1" w:themeTint="BF"/>
          <w:sz w:val="24"/>
          <w:szCs w:val="24"/>
        </w:rPr>
        <w:t> %</w:t>
      </w:r>
      <w:r w:rsidR="00DB6E08" w:rsidRPr="00255C7C">
        <w:rPr>
          <w:rFonts w:ascii="Verdana" w:hAnsi="Verdana" w:cs="Times New Roman"/>
          <w:color w:val="404040" w:themeColor="text1" w:themeTint="BF"/>
          <w:sz w:val="24"/>
          <w:szCs w:val="24"/>
        </w:rPr>
        <w:t xml:space="preserve"> no visiem </w:t>
      </w:r>
      <w:r w:rsidR="00DB6E08" w:rsidRPr="00255C7C">
        <w:rPr>
          <w:rFonts w:ascii="Verdana" w:hAnsi="Verdana" w:cs="Times New Roman"/>
          <w:color w:val="404040" w:themeColor="text1" w:themeTint="BF"/>
          <w:sz w:val="24"/>
          <w:szCs w:val="24"/>
        </w:rPr>
        <w:lastRenderedPageBreak/>
        <w:t>fiksētajiem vardarbības gadījumiem pret bērniem un 40</w:t>
      </w:r>
      <w:r w:rsidR="00B77152" w:rsidRPr="00255C7C">
        <w:rPr>
          <w:rFonts w:ascii="Verdana" w:hAnsi="Verdana" w:cs="Times New Roman"/>
          <w:color w:val="404040" w:themeColor="text1" w:themeTint="BF"/>
          <w:sz w:val="24"/>
          <w:szCs w:val="24"/>
        </w:rPr>
        <w:t> %</w:t>
      </w:r>
      <w:r w:rsidR="00DB6E08" w:rsidRPr="00255C7C">
        <w:rPr>
          <w:rFonts w:ascii="Verdana" w:hAnsi="Verdana" w:cs="Times New Roman"/>
          <w:color w:val="404040" w:themeColor="text1" w:themeTint="BF"/>
          <w:sz w:val="24"/>
          <w:szCs w:val="24"/>
        </w:rPr>
        <w:t xml:space="preserve"> no vardarbības gadījumiem pret sievietēm notiek ģimenēs;</w:t>
      </w:r>
    </w:p>
    <w:p w:rsidR="00DB6E08" w:rsidRPr="00255C7C" w:rsidRDefault="009B4D06" w:rsidP="00B26342">
      <w:pPr>
        <w:pStyle w:val="ListParagraph"/>
        <w:numPr>
          <w:ilvl w:val="0"/>
          <w:numId w:val="14"/>
        </w:numPr>
        <w:tabs>
          <w:tab w:val="left" w:pos="709"/>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w:t>
      </w:r>
      <w:r w:rsidR="00DB6E08" w:rsidRPr="00255C7C">
        <w:rPr>
          <w:rFonts w:ascii="Verdana" w:hAnsi="Verdana" w:cs="Times New Roman"/>
          <w:color w:val="404040" w:themeColor="text1" w:themeTint="BF"/>
          <w:sz w:val="24"/>
          <w:szCs w:val="24"/>
        </w:rPr>
        <w:t>ētījumi pierāda, ka lielu daļu no noziegumiem, kas saistīti ar seksuālu vardarbību pret bērniem, īsteno cilvēki, kuri dzīvo vai ir dzīvojuši laulībā, realitātei neatbilstošs ir priekšstats, ka ārēji labvēlīgās ģimenēs vardarbība nenotiek.</w:t>
      </w:r>
    </w:p>
    <w:p w:rsidR="00DB6E08" w:rsidRPr="00255C7C" w:rsidRDefault="00423803" w:rsidP="00DB6E08">
      <w:pPr>
        <w:spacing w:after="0" w:line="240" w:lineRule="auto"/>
        <w:ind w:firstLine="720"/>
        <w:jc w:val="both"/>
        <w:rPr>
          <w:rFonts w:ascii="Verdana" w:eastAsia="Times New Roman" w:hAnsi="Verdana" w:cs="Times New Roman"/>
          <w:color w:val="404040" w:themeColor="text1" w:themeTint="BF"/>
          <w:sz w:val="24"/>
          <w:szCs w:val="28"/>
          <w:lang w:eastAsia="lv-LV"/>
        </w:rPr>
      </w:pPr>
      <w:r w:rsidRPr="00255C7C">
        <w:rPr>
          <w:rFonts w:ascii="Verdana" w:hAnsi="Verdana" w:cs="Times New Roman"/>
          <w:color w:val="404040" w:themeColor="text1" w:themeTint="BF"/>
          <w:sz w:val="24"/>
        </w:rPr>
        <w:t>S</w:t>
      </w:r>
      <w:r w:rsidR="00DB6E08" w:rsidRPr="00255C7C">
        <w:rPr>
          <w:rFonts w:ascii="Verdana" w:eastAsia="Times New Roman" w:hAnsi="Verdana" w:cs="Times New Roman"/>
          <w:color w:val="404040" w:themeColor="text1" w:themeTint="BF"/>
          <w:sz w:val="24"/>
          <w:szCs w:val="28"/>
          <w:lang w:eastAsia="lv-LV"/>
        </w:rPr>
        <w:t>alīdzinot ar vidējiem ES rādītājiem, Latvijā vardarbības līmenis pret sievietēm ģimenēs ir augstāks. Kā rāda 2014</w:t>
      </w:r>
      <w:r w:rsidR="002320B2" w:rsidRPr="00255C7C">
        <w:rPr>
          <w:rFonts w:ascii="Verdana" w:eastAsia="Times New Roman" w:hAnsi="Verdana" w:cs="Times New Roman"/>
          <w:color w:val="404040" w:themeColor="text1" w:themeTint="BF"/>
          <w:sz w:val="24"/>
          <w:szCs w:val="28"/>
          <w:lang w:eastAsia="lv-LV"/>
        </w:rPr>
        <w:t>. gad</w:t>
      </w:r>
      <w:r w:rsidR="00DB6E08" w:rsidRPr="00255C7C">
        <w:rPr>
          <w:rFonts w:ascii="Verdana" w:eastAsia="Times New Roman" w:hAnsi="Verdana" w:cs="Times New Roman"/>
          <w:color w:val="404040" w:themeColor="text1" w:themeTint="BF"/>
          <w:sz w:val="24"/>
          <w:szCs w:val="28"/>
          <w:lang w:eastAsia="lv-LV"/>
        </w:rPr>
        <w:t xml:space="preserve">a martā ES Pamattiesību aģentūras publicētais pētījums </w:t>
      </w:r>
      <w:r w:rsidR="002320B2" w:rsidRPr="00255C7C">
        <w:rPr>
          <w:rFonts w:ascii="Verdana" w:eastAsia="Times New Roman" w:hAnsi="Verdana" w:cs="Times New Roman"/>
          <w:color w:val="404040" w:themeColor="text1" w:themeTint="BF"/>
          <w:sz w:val="24"/>
          <w:szCs w:val="28"/>
          <w:lang w:eastAsia="lv-LV"/>
        </w:rPr>
        <w:t>"</w:t>
      </w:r>
      <w:r w:rsidR="00DB6E08" w:rsidRPr="00255C7C">
        <w:rPr>
          <w:rFonts w:ascii="Verdana" w:eastAsia="Times New Roman" w:hAnsi="Verdana" w:cs="Times New Roman"/>
          <w:color w:val="404040" w:themeColor="text1" w:themeTint="BF"/>
          <w:sz w:val="24"/>
          <w:szCs w:val="28"/>
          <w:lang w:eastAsia="lv-LV"/>
        </w:rPr>
        <w:t xml:space="preserve">Vardarbība pret sievietēm </w:t>
      </w:r>
      <w:r w:rsidR="00202696" w:rsidRPr="00255C7C">
        <w:rPr>
          <w:rFonts w:ascii="Verdana" w:eastAsia="Times New Roman" w:hAnsi="Verdana" w:cs="Times New Roman"/>
          <w:color w:val="404040" w:themeColor="text1" w:themeTint="BF"/>
          <w:sz w:val="24"/>
          <w:szCs w:val="28"/>
          <w:lang w:eastAsia="lv-LV"/>
        </w:rPr>
        <w:t>–</w:t>
      </w:r>
      <w:r w:rsidR="00DB6E08" w:rsidRPr="00255C7C">
        <w:rPr>
          <w:rFonts w:ascii="Verdana" w:eastAsia="Times New Roman" w:hAnsi="Verdana" w:cs="Times New Roman"/>
          <w:color w:val="404040" w:themeColor="text1" w:themeTint="BF"/>
          <w:sz w:val="24"/>
          <w:szCs w:val="28"/>
          <w:lang w:eastAsia="lv-LV"/>
        </w:rPr>
        <w:t xml:space="preserve"> ES mēroga apsekojums</w:t>
      </w:r>
      <w:r w:rsidR="002320B2" w:rsidRPr="00255C7C">
        <w:rPr>
          <w:rFonts w:ascii="Verdana" w:eastAsia="Times New Roman" w:hAnsi="Verdana" w:cs="Times New Roman"/>
          <w:color w:val="404040" w:themeColor="text1" w:themeTint="BF"/>
          <w:sz w:val="24"/>
          <w:szCs w:val="28"/>
          <w:lang w:eastAsia="lv-LV"/>
        </w:rPr>
        <w:t>"</w:t>
      </w:r>
      <w:r w:rsidR="00DB6E08" w:rsidRPr="00255C7C">
        <w:rPr>
          <w:rFonts w:ascii="Verdana" w:eastAsia="Times New Roman" w:hAnsi="Verdana" w:cs="Times New Roman"/>
          <w:color w:val="404040" w:themeColor="text1" w:themeTint="BF"/>
          <w:sz w:val="24"/>
          <w:szCs w:val="28"/>
          <w:lang w:eastAsia="lv-LV"/>
        </w:rPr>
        <w:t>, fizisku un/vai seksuālu vardarbību no esošā vai bijušā partnera savas dzīves laikā vidēji piedzīvojušas 22</w:t>
      </w:r>
      <w:r w:rsidR="00B77152" w:rsidRPr="00255C7C">
        <w:rPr>
          <w:rFonts w:ascii="Verdana" w:eastAsia="Times New Roman" w:hAnsi="Verdana" w:cs="Times New Roman"/>
          <w:color w:val="404040" w:themeColor="text1" w:themeTint="BF"/>
          <w:sz w:val="24"/>
          <w:szCs w:val="28"/>
          <w:lang w:eastAsia="lv-LV"/>
        </w:rPr>
        <w:t> %</w:t>
      </w:r>
      <w:r w:rsidR="00DB6E08" w:rsidRPr="00255C7C">
        <w:rPr>
          <w:rFonts w:ascii="Verdana" w:eastAsia="Times New Roman" w:hAnsi="Verdana" w:cs="Times New Roman"/>
          <w:color w:val="404040" w:themeColor="text1" w:themeTint="BF"/>
          <w:sz w:val="24"/>
          <w:szCs w:val="28"/>
          <w:lang w:eastAsia="lv-LV"/>
        </w:rPr>
        <w:t xml:space="preserve"> sieviešu ES dalībvalstīs, bet Latvijā </w:t>
      </w:r>
      <w:r w:rsidR="004E2EF2" w:rsidRPr="00255C7C">
        <w:rPr>
          <w:rFonts w:ascii="Verdana" w:eastAsia="Times New Roman" w:hAnsi="Verdana" w:cs="Times New Roman"/>
          <w:color w:val="404040" w:themeColor="text1" w:themeTint="BF"/>
          <w:sz w:val="24"/>
          <w:szCs w:val="28"/>
          <w:lang w:eastAsia="lv-LV"/>
        </w:rPr>
        <w:t>–</w:t>
      </w:r>
      <w:r w:rsidR="00DB6E08" w:rsidRPr="00255C7C">
        <w:rPr>
          <w:rFonts w:ascii="Verdana" w:eastAsia="Times New Roman" w:hAnsi="Verdana" w:cs="Times New Roman"/>
          <w:color w:val="404040" w:themeColor="text1" w:themeTint="BF"/>
          <w:sz w:val="24"/>
          <w:szCs w:val="28"/>
          <w:lang w:eastAsia="lv-LV"/>
        </w:rPr>
        <w:t xml:space="preserve"> 32</w:t>
      </w:r>
      <w:r w:rsidR="00B77152" w:rsidRPr="00255C7C">
        <w:rPr>
          <w:rFonts w:ascii="Verdana" w:eastAsia="Times New Roman" w:hAnsi="Verdana" w:cs="Times New Roman"/>
          <w:color w:val="404040" w:themeColor="text1" w:themeTint="BF"/>
          <w:sz w:val="24"/>
          <w:szCs w:val="28"/>
          <w:lang w:eastAsia="lv-LV"/>
        </w:rPr>
        <w:t> %</w:t>
      </w:r>
      <w:r w:rsidR="00DB6E08" w:rsidRPr="00255C7C">
        <w:rPr>
          <w:rFonts w:ascii="Verdana" w:eastAsia="Times New Roman" w:hAnsi="Verdana" w:cs="Times New Roman"/>
          <w:color w:val="404040" w:themeColor="text1" w:themeTint="BF"/>
          <w:sz w:val="24"/>
          <w:szCs w:val="28"/>
          <w:vertAlign w:val="superscript"/>
          <w:lang w:eastAsia="lv-LV"/>
        </w:rPr>
        <w:footnoteReference w:id="125"/>
      </w:r>
      <w:r w:rsidR="00DB6E08" w:rsidRPr="00255C7C">
        <w:rPr>
          <w:rFonts w:ascii="Verdana" w:eastAsia="Times New Roman" w:hAnsi="Verdana" w:cs="Times New Roman"/>
          <w:color w:val="404040" w:themeColor="text1" w:themeTint="BF"/>
          <w:sz w:val="24"/>
          <w:szCs w:val="28"/>
          <w:lang w:eastAsia="lv-LV"/>
        </w:rPr>
        <w:t>.</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lang w:eastAsia="lv-LV"/>
        </w:rPr>
      </w:pPr>
      <w:r w:rsidRPr="00255C7C">
        <w:rPr>
          <w:rFonts w:ascii="Verdana" w:eastAsia="Times New Roman" w:hAnsi="Verdana" w:cs="Times New Roman"/>
          <w:color w:val="404040" w:themeColor="text1" w:themeTint="BF"/>
          <w:sz w:val="24"/>
          <w:szCs w:val="28"/>
          <w:lang w:eastAsia="lv-LV"/>
        </w:rPr>
        <w:t>Saskaņā ar datiem v</w:t>
      </w:r>
      <w:r w:rsidRPr="00255C7C">
        <w:rPr>
          <w:rFonts w:ascii="Verdana" w:hAnsi="Verdana" w:cs="Times New Roman"/>
          <w:color w:val="404040" w:themeColor="text1" w:themeTint="BF"/>
          <w:sz w:val="24"/>
          <w:szCs w:val="24"/>
        </w:rPr>
        <w:t>ardarbība ģimenē veido nozīmīgu daļu no visiem reģistrētajiem noziedzīg</w:t>
      </w:r>
      <w:r w:rsidR="00423803" w:rsidRPr="00255C7C">
        <w:rPr>
          <w:rFonts w:ascii="Verdana" w:hAnsi="Verdana" w:cs="Times New Roman"/>
          <w:color w:val="404040" w:themeColor="text1" w:themeTint="BF"/>
          <w:sz w:val="24"/>
          <w:szCs w:val="24"/>
        </w:rPr>
        <w:t>aj</w:t>
      </w:r>
      <w:r w:rsidRPr="00255C7C">
        <w:rPr>
          <w:rFonts w:ascii="Verdana" w:hAnsi="Verdana" w:cs="Times New Roman"/>
          <w:color w:val="404040" w:themeColor="text1" w:themeTint="BF"/>
          <w:sz w:val="24"/>
          <w:szCs w:val="24"/>
        </w:rPr>
        <w:t>iem nodarījumiem Latvijā.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par vardarbīgiem noziedzīgiem nodarījumiem pret tuviniekiem pie kriminālatbildības tika sauktas 119 personas, tai skaitā 98</w:t>
      </w:r>
      <w:r w:rsidR="00DA1144"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vīrieši. Lai gan pēdējo gadu laikā nav </w:t>
      </w:r>
      <w:r w:rsidRPr="00255C7C">
        <w:rPr>
          <w:rFonts w:ascii="Verdana" w:eastAsia="Times New Roman" w:hAnsi="Verdana" w:cs="Times New Roman"/>
          <w:color w:val="404040" w:themeColor="text1" w:themeTint="BF"/>
          <w:sz w:val="24"/>
          <w:szCs w:val="24"/>
          <w:lang w:eastAsia="lv-LV"/>
        </w:rPr>
        <w:t>vērojamas pieauguma tendences ierosināto krimināllietu skaitā par nodarījumu pret tuviniekiem, ierosināto krimināllietu skaits par viegliem miesas bojājumiem pat konsekventi samazinās – no 166 personām, kas 2008</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 xml:space="preserve">ā tika sauktas pie kriminālatbildības par noziedzīgajiem nodarījumiem pret tuviniekiem </w:t>
      </w:r>
      <w:r w:rsidR="00EB724E" w:rsidRPr="00255C7C">
        <w:rPr>
          <w:rFonts w:ascii="Verdana" w:eastAsia="Times New Roman" w:hAnsi="Verdana" w:cs="Times New Roman"/>
          <w:color w:val="404040" w:themeColor="text1" w:themeTint="BF"/>
          <w:sz w:val="24"/>
          <w:szCs w:val="24"/>
          <w:lang w:eastAsia="lv-LV"/>
        </w:rPr>
        <w:t>saskaņā ar</w:t>
      </w:r>
      <w:r w:rsidRPr="00255C7C">
        <w:rPr>
          <w:rFonts w:ascii="Verdana" w:eastAsia="Times New Roman" w:hAnsi="Verdana" w:cs="Times New Roman"/>
          <w:color w:val="404040" w:themeColor="text1" w:themeTint="BF"/>
          <w:sz w:val="24"/>
          <w:szCs w:val="24"/>
          <w:lang w:eastAsia="lv-LV"/>
        </w:rPr>
        <w:t xml:space="preserve"> </w:t>
      </w:r>
      <w:r w:rsidR="00872199" w:rsidRPr="00255C7C">
        <w:rPr>
          <w:rFonts w:ascii="Verdana" w:hAnsi="Verdana" w:cs="Times New Roman"/>
          <w:color w:val="404040" w:themeColor="text1" w:themeTint="BF"/>
          <w:sz w:val="24"/>
          <w:szCs w:val="24"/>
        </w:rPr>
        <w:t xml:space="preserve">Krimināllikuma </w:t>
      </w:r>
      <w:r w:rsidRPr="00255C7C">
        <w:rPr>
          <w:rFonts w:ascii="Verdana" w:eastAsia="Times New Roman" w:hAnsi="Verdana" w:cs="Times New Roman"/>
          <w:color w:val="404040" w:themeColor="text1" w:themeTint="BF"/>
          <w:sz w:val="24"/>
          <w:szCs w:val="24"/>
          <w:lang w:eastAsia="lv-LV"/>
        </w:rPr>
        <w:t>130.</w:t>
      </w:r>
      <w:r w:rsidR="00EB724E" w:rsidRPr="00255C7C">
        <w:rPr>
          <w:rFonts w:ascii="Verdana" w:eastAsia="Times New Roman" w:hAnsi="Verdana" w:cs="Times New Roman"/>
          <w:color w:val="404040" w:themeColor="text1" w:themeTint="BF"/>
          <w:sz w:val="24"/>
          <w:szCs w:val="24"/>
          <w:lang w:eastAsia="lv-LV"/>
        </w:rPr>
        <w:t> </w:t>
      </w:r>
      <w:r w:rsidRPr="00255C7C">
        <w:rPr>
          <w:rFonts w:ascii="Verdana" w:eastAsia="Times New Roman" w:hAnsi="Verdana" w:cs="Times New Roman"/>
          <w:color w:val="404040" w:themeColor="text1" w:themeTint="BF"/>
          <w:sz w:val="24"/>
          <w:szCs w:val="24"/>
          <w:lang w:eastAsia="lv-LV"/>
        </w:rPr>
        <w:t>pant</w:t>
      </w:r>
      <w:r w:rsidR="00EB724E" w:rsidRPr="00255C7C">
        <w:rPr>
          <w:rFonts w:ascii="Verdana" w:eastAsia="Times New Roman" w:hAnsi="Verdana" w:cs="Times New Roman"/>
          <w:color w:val="404040" w:themeColor="text1" w:themeTint="BF"/>
          <w:sz w:val="24"/>
          <w:szCs w:val="24"/>
          <w:lang w:eastAsia="lv-LV"/>
        </w:rPr>
        <w:t>u,</w:t>
      </w:r>
      <w:r w:rsidRPr="00255C7C">
        <w:rPr>
          <w:rFonts w:ascii="Verdana" w:eastAsia="Times New Roman" w:hAnsi="Verdana" w:cs="Times New Roman"/>
          <w:color w:val="404040" w:themeColor="text1" w:themeTint="BF"/>
          <w:sz w:val="24"/>
          <w:szCs w:val="24"/>
          <w:lang w:eastAsia="lv-LV"/>
        </w:rPr>
        <w:t xml:space="preserve"> līdz 18 personām 2013</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ā. Tomēr visticamāk tas saistīts ar izmaiņām likumdošanā – 2011</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 xml:space="preserve">ā spēkā stājušies </w:t>
      </w:r>
      <w:r w:rsidR="001C4DD7" w:rsidRPr="00255C7C">
        <w:rPr>
          <w:rFonts w:ascii="Verdana" w:eastAsia="Times New Roman" w:hAnsi="Verdana" w:cs="Times New Roman"/>
          <w:color w:val="404040" w:themeColor="text1" w:themeTint="BF"/>
          <w:sz w:val="24"/>
          <w:szCs w:val="24"/>
          <w:lang w:eastAsia="lv-LV"/>
        </w:rPr>
        <w:t xml:space="preserve">grozījumi </w:t>
      </w:r>
      <w:r w:rsidRPr="00255C7C">
        <w:rPr>
          <w:rFonts w:ascii="Verdana" w:eastAsia="Times New Roman" w:hAnsi="Verdana" w:cs="Times New Roman"/>
          <w:color w:val="404040" w:themeColor="text1" w:themeTint="BF"/>
          <w:sz w:val="24"/>
          <w:szCs w:val="24"/>
          <w:lang w:eastAsia="lv-LV"/>
        </w:rPr>
        <w:t>normatīv</w:t>
      </w:r>
      <w:r w:rsidR="001C4DD7" w:rsidRPr="00255C7C">
        <w:rPr>
          <w:rFonts w:ascii="Verdana" w:eastAsia="Times New Roman" w:hAnsi="Verdana" w:cs="Times New Roman"/>
          <w:color w:val="404040" w:themeColor="text1" w:themeTint="BF"/>
          <w:sz w:val="24"/>
          <w:szCs w:val="24"/>
          <w:lang w:eastAsia="lv-LV"/>
        </w:rPr>
        <w:t>ajos</w:t>
      </w:r>
      <w:r w:rsidRPr="00255C7C">
        <w:rPr>
          <w:rFonts w:ascii="Verdana" w:eastAsia="Times New Roman" w:hAnsi="Verdana" w:cs="Times New Roman"/>
          <w:color w:val="404040" w:themeColor="text1" w:themeTint="BF"/>
          <w:sz w:val="24"/>
          <w:szCs w:val="24"/>
          <w:lang w:eastAsia="lv-LV"/>
        </w:rPr>
        <w:t xml:space="preserve"> akt</w:t>
      </w:r>
      <w:r w:rsidR="001C4DD7" w:rsidRPr="00255C7C">
        <w:rPr>
          <w:rFonts w:ascii="Verdana" w:eastAsia="Times New Roman" w:hAnsi="Verdana" w:cs="Times New Roman"/>
          <w:color w:val="404040" w:themeColor="text1" w:themeTint="BF"/>
          <w:sz w:val="24"/>
          <w:szCs w:val="24"/>
          <w:lang w:eastAsia="lv-LV"/>
        </w:rPr>
        <w:t>os</w:t>
      </w:r>
      <w:r w:rsidRPr="00255C7C">
        <w:rPr>
          <w:rFonts w:ascii="Verdana" w:eastAsia="Times New Roman" w:hAnsi="Verdana" w:cs="Times New Roman"/>
          <w:color w:val="404040" w:themeColor="text1" w:themeTint="BF"/>
          <w:sz w:val="24"/>
          <w:szCs w:val="24"/>
          <w:lang w:eastAsia="lv-LV"/>
        </w:rPr>
        <w:t xml:space="preserve">, mainot kritērijus vieglu miesas bojājumu klasifikācijai, kā arī paredzot administratīvo atbildību par maznozīmīgajiem miesas bojājumiem. Tādējādi kļuva iespējams piemērot administratīvos sodus tajos gadījumos, kad kriminālprocesa ierosināšana visdrīzāk nenotiktu. Būtiski atzīmēt, ka pēdējo gadu laikā ir pieaudzis to gadījumu skaits, kad vecākiem pārtrauc aizgādības tiesības, jo ir konstatēta vecāku vardarbība pret bērnu </w:t>
      </w:r>
      <w:r w:rsidR="00202696" w:rsidRPr="00255C7C">
        <w:rPr>
          <w:rFonts w:ascii="Verdana" w:eastAsia="Times New Roman" w:hAnsi="Verdana" w:cs="Times New Roman"/>
          <w:color w:val="404040" w:themeColor="text1" w:themeTint="BF"/>
          <w:sz w:val="24"/>
          <w:szCs w:val="24"/>
          <w:lang w:eastAsia="lv-LV"/>
        </w:rPr>
        <w:t>–</w:t>
      </w:r>
      <w:r w:rsidRPr="00255C7C">
        <w:rPr>
          <w:rFonts w:ascii="Verdana" w:eastAsia="Times New Roman" w:hAnsi="Verdana" w:cs="Times New Roman"/>
          <w:color w:val="404040" w:themeColor="text1" w:themeTint="BF"/>
          <w:sz w:val="24"/>
          <w:szCs w:val="24"/>
          <w:lang w:eastAsia="lv-LV"/>
        </w:rPr>
        <w:t xml:space="preserve"> ja 2009</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ā šo gadījumu īpatsvars veidoja 10</w:t>
      </w:r>
      <w:r w:rsidR="00B77152" w:rsidRPr="00255C7C">
        <w:rPr>
          <w:rFonts w:ascii="Verdana" w:eastAsia="Times New Roman" w:hAnsi="Verdana" w:cs="Times New Roman"/>
          <w:color w:val="404040" w:themeColor="text1" w:themeTint="BF"/>
          <w:sz w:val="24"/>
          <w:szCs w:val="24"/>
          <w:lang w:eastAsia="lv-LV"/>
        </w:rPr>
        <w:t> %</w:t>
      </w:r>
      <w:r w:rsidRPr="00255C7C">
        <w:rPr>
          <w:rFonts w:ascii="Verdana" w:eastAsia="Times New Roman" w:hAnsi="Verdana" w:cs="Times New Roman"/>
          <w:color w:val="404040" w:themeColor="text1" w:themeTint="BF"/>
          <w:sz w:val="24"/>
          <w:szCs w:val="24"/>
          <w:lang w:eastAsia="lv-LV"/>
        </w:rPr>
        <w:t xml:space="preserve"> no visiem gadījumiem, kad vecākiem pārtrauc aizgādības tiesības, tad 2013</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ā šo gadījumu īpatsvars bijis 12</w:t>
      </w:r>
      <w:r w:rsidR="00B77152" w:rsidRPr="00255C7C">
        <w:rPr>
          <w:rFonts w:ascii="Verdana" w:eastAsia="Times New Roman" w:hAnsi="Verdana" w:cs="Times New Roman"/>
          <w:color w:val="404040" w:themeColor="text1" w:themeTint="BF"/>
          <w:sz w:val="24"/>
          <w:szCs w:val="24"/>
          <w:lang w:eastAsia="lv-LV"/>
        </w:rPr>
        <w:t> %</w:t>
      </w:r>
      <w:r w:rsidRPr="00255C7C">
        <w:rPr>
          <w:rFonts w:ascii="Verdana" w:eastAsia="Times New Roman" w:hAnsi="Verdana" w:cs="Times New Roman"/>
          <w:color w:val="404040" w:themeColor="text1" w:themeTint="BF"/>
          <w:sz w:val="24"/>
          <w:szCs w:val="24"/>
          <w:lang w:eastAsia="lv-LV"/>
        </w:rPr>
        <w:t>, bet 2014</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ā – 12,5</w:t>
      </w:r>
      <w:r w:rsidR="00B77152" w:rsidRPr="00255C7C">
        <w:rPr>
          <w:rFonts w:ascii="Verdana" w:eastAsia="Times New Roman" w:hAnsi="Verdana" w:cs="Times New Roman"/>
          <w:color w:val="404040" w:themeColor="text1" w:themeTint="BF"/>
          <w:sz w:val="24"/>
          <w:szCs w:val="24"/>
          <w:lang w:eastAsia="lv-LV"/>
        </w:rPr>
        <w:t> %</w:t>
      </w:r>
      <w:r w:rsidRPr="00255C7C">
        <w:rPr>
          <w:rFonts w:ascii="Verdana" w:eastAsia="Times New Roman" w:hAnsi="Verdana" w:cs="Times New Roman"/>
          <w:color w:val="404040" w:themeColor="text1" w:themeTint="BF"/>
          <w:sz w:val="24"/>
          <w:szCs w:val="24"/>
          <w:lang w:eastAsia="lv-LV"/>
        </w:rPr>
        <w:t xml:space="preserve"> (jeb no 1404 vecāku aizgādības tiesību pārtraukšanas 174 gadījumos tas notika vardarbības pret bērniem dēļ). </w:t>
      </w:r>
    </w:p>
    <w:p w:rsidR="00DB6E08" w:rsidRPr="00255C7C" w:rsidRDefault="00DB6E08" w:rsidP="00DB6E08">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rPr>
        <w:t>Jāņem vērā, ka Latvijā pieejamie statistikas un pētījumu dati par vardarbību neparāda patieso vardarbības izplatību; tie atspoguļo nelielu problēmas redzamo daļu (līdzīgi</w:t>
      </w:r>
      <w:r w:rsidR="00423803" w:rsidRPr="00255C7C">
        <w:rPr>
          <w:rFonts w:ascii="Verdana" w:hAnsi="Verdana" w:cs="Times New Roman"/>
          <w:color w:val="404040" w:themeColor="text1" w:themeTint="BF"/>
          <w:sz w:val="24"/>
        </w:rPr>
        <w:t>,</w:t>
      </w:r>
      <w:r w:rsidRPr="00255C7C">
        <w:rPr>
          <w:rFonts w:ascii="Verdana" w:hAnsi="Verdana" w:cs="Times New Roman"/>
          <w:color w:val="404040" w:themeColor="text1" w:themeTint="BF"/>
          <w:sz w:val="24"/>
        </w:rPr>
        <w:t xml:space="preserve"> kā tas ir ar traumatismu vispār)</w:t>
      </w:r>
      <w:r w:rsidRPr="00255C7C">
        <w:rPr>
          <w:rFonts w:ascii="Verdana" w:hAnsi="Verdana" w:cs="Times New Roman"/>
          <w:color w:val="404040" w:themeColor="text1" w:themeTint="BF"/>
          <w:sz w:val="24"/>
          <w:vertAlign w:val="superscript"/>
        </w:rPr>
        <w:footnoteReference w:id="126"/>
      </w:r>
      <w:r w:rsidRPr="00255C7C">
        <w:rPr>
          <w:rFonts w:ascii="Verdana" w:hAnsi="Verdana" w:cs="Times New Roman"/>
          <w:color w:val="404040" w:themeColor="text1" w:themeTint="BF"/>
          <w:sz w:val="24"/>
        </w:rPr>
        <w:t xml:space="preserve">. Tomēr, pat apzinoties datu uzskaites ierobežojumus, var konstatēt, ka </w:t>
      </w:r>
      <w:r w:rsidRPr="00255C7C">
        <w:rPr>
          <w:rFonts w:ascii="Verdana" w:hAnsi="Verdana" w:cs="Times New Roman"/>
          <w:color w:val="404040" w:themeColor="text1" w:themeTint="BF"/>
          <w:sz w:val="24"/>
          <w:szCs w:val="24"/>
        </w:rPr>
        <w:t>vardarbība ģimenē rada būtisku slogu veselības aprūpes sistēmai</w:t>
      </w:r>
      <w:r w:rsidRPr="00255C7C">
        <w:rPr>
          <w:rFonts w:ascii="Verdana" w:hAnsi="Verdana" w:cs="Times New Roman"/>
          <w:color w:val="404040" w:themeColor="text1" w:themeTint="BF"/>
          <w:sz w:val="24"/>
          <w:szCs w:val="24"/>
          <w:vertAlign w:val="superscript"/>
        </w:rPr>
        <w:footnoteReference w:id="127"/>
      </w:r>
      <w:r w:rsidRPr="00255C7C">
        <w:rPr>
          <w:rFonts w:ascii="Verdana" w:hAnsi="Verdana" w:cs="Times New Roman"/>
          <w:color w:val="404040" w:themeColor="text1" w:themeTint="BF"/>
          <w:sz w:val="24"/>
          <w:szCs w:val="24"/>
        </w:rPr>
        <w:t xml:space="preserve"> un sociālajam budžetam:</w:t>
      </w:r>
    </w:p>
    <w:p w:rsidR="00DB6E08" w:rsidRPr="00255C7C" w:rsidRDefault="00DB6E08" w:rsidP="00B26342">
      <w:pPr>
        <w:pStyle w:val="ListParagraph"/>
        <w:numPr>
          <w:ilvl w:val="0"/>
          <w:numId w:val="15"/>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lastRenderedPageBreak/>
        <w:t>kopumā 45</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sieviešu, kurām bija nepieciešama stacionārā palīdzība gūto traumu dēļ, tās guva ģimenē.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vismaz 183 pilngadīgām sievietēm bija nepieciešama stacionārā ārstēšanās vardarbības ģimenē gūto traumu dēļ, turklāt 164 gadījumos traumas nodarījis</w:t>
      </w:r>
      <w:r w:rsidR="00B518A8" w:rsidRPr="00255C7C">
        <w:rPr>
          <w:rFonts w:ascii="Verdana" w:hAnsi="Verdana" w:cs="Times New Roman"/>
          <w:color w:val="404040" w:themeColor="text1" w:themeTint="BF"/>
          <w:sz w:val="24"/>
          <w:szCs w:val="24"/>
        </w:rPr>
        <w:t xml:space="preserve"> laulātais vai partneris.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stacionārā ārstēšanās bija nepieciešama vismaz 10</w:t>
      </w:r>
      <w:r w:rsidR="00423803" w:rsidRPr="00255C7C">
        <w:rPr>
          <w:rFonts w:ascii="Verdana" w:hAnsi="Verdana" w:cs="Times New Roman"/>
          <w:color w:val="404040" w:themeColor="text1" w:themeTint="BF"/>
          <w:sz w:val="24"/>
          <w:szCs w:val="24"/>
        </w:rPr>
        <w:t>6 pilngadīgām sievietēm, no tām</w:t>
      </w:r>
      <w:r w:rsidRPr="00255C7C">
        <w:rPr>
          <w:rFonts w:ascii="Verdana" w:hAnsi="Verdana" w:cs="Times New Roman"/>
          <w:color w:val="404040" w:themeColor="text1" w:themeTint="BF"/>
          <w:sz w:val="24"/>
          <w:szCs w:val="24"/>
        </w:rPr>
        <w:t xml:space="preserve"> 82 gadījumos traumu nodarījis laulātais vai partneris</w:t>
      </w:r>
      <w:r w:rsidRPr="00255C7C">
        <w:rPr>
          <w:rFonts w:ascii="Verdana" w:hAnsi="Verdana" w:cs="Times New Roman"/>
          <w:color w:val="404040" w:themeColor="text1" w:themeTint="BF"/>
          <w:vertAlign w:val="superscript"/>
        </w:rPr>
        <w:footnoteReference w:id="128"/>
      </w:r>
      <w:r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5"/>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no vardarbīgiem noziedzīgiem nodarījumiem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mira 179 un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 155 sievietes (pilngadīgas un nepilngadīgas), no tām attiecīgi </w:t>
      </w:r>
      <w:r w:rsidR="00E84C03" w:rsidRPr="00255C7C">
        <w:rPr>
          <w:rFonts w:ascii="Verdana" w:hAnsi="Verdana" w:cs="Times New Roman"/>
          <w:color w:val="404040" w:themeColor="text1" w:themeTint="BF"/>
          <w:sz w:val="24"/>
          <w:szCs w:val="24"/>
        </w:rPr>
        <w:t>trīs</w:t>
      </w:r>
      <w:r w:rsidRPr="00255C7C">
        <w:rPr>
          <w:rFonts w:ascii="Verdana" w:hAnsi="Verdana" w:cs="Times New Roman"/>
          <w:color w:val="404040" w:themeColor="text1" w:themeTint="BF"/>
          <w:sz w:val="24"/>
          <w:szCs w:val="24"/>
        </w:rPr>
        <w:t xml:space="preserve"> un </w:t>
      </w:r>
      <w:r w:rsidR="00E84C03" w:rsidRPr="00255C7C">
        <w:rPr>
          <w:rFonts w:ascii="Verdana" w:hAnsi="Verdana" w:cs="Times New Roman"/>
          <w:color w:val="404040" w:themeColor="text1" w:themeTint="BF"/>
          <w:sz w:val="24"/>
          <w:szCs w:val="24"/>
        </w:rPr>
        <w:t>divas</w:t>
      </w:r>
      <w:r w:rsidRPr="00255C7C">
        <w:rPr>
          <w:rFonts w:ascii="Verdana" w:hAnsi="Verdana" w:cs="Times New Roman"/>
          <w:color w:val="404040" w:themeColor="text1" w:themeTint="BF"/>
          <w:sz w:val="24"/>
          <w:szCs w:val="24"/>
        </w:rPr>
        <w:t xml:space="preserve"> sievietes mira pēc laulātā vai partnera izdarīta nozieguma, vēl </w:t>
      </w:r>
      <w:r w:rsidR="00E84C03" w:rsidRPr="00255C7C">
        <w:rPr>
          <w:rFonts w:ascii="Verdana" w:hAnsi="Verdana" w:cs="Times New Roman"/>
          <w:color w:val="404040" w:themeColor="text1" w:themeTint="BF"/>
          <w:sz w:val="24"/>
          <w:szCs w:val="24"/>
        </w:rPr>
        <w:t>sešas</w:t>
      </w:r>
      <w:r w:rsidRPr="00255C7C">
        <w:rPr>
          <w:rFonts w:ascii="Verdana" w:hAnsi="Verdana" w:cs="Times New Roman"/>
          <w:color w:val="404040" w:themeColor="text1" w:themeTint="BF"/>
          <w:sz w:val="24"/>
          <w:szCs w:val="24"/>
        </w:rPr>
        <w:t xml:space="preserve"> sievietes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nogalināja citi tuvinieki;</w:t>
      </w:r>
    </w:p>
    <w:p w:rsidR="00DB6E08" w:rsidRPr="00255C7C" w:rsidRDefault="00DB6E08" w:rsidP="00B26342">
      <w:pPr>
        <w:pStyle w:val="ListParagraph"/>
        <w:numPr>
          <w:ilvl w:val="0"/>
          <w:numId w:val="15"/>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vidēji katru gadu tiek nodrošināti sociālās rehabilitācijas pakalpojumi 2500 no prettiesiskām darbībām cietušiem bērniem un ~150 viņu pavadoņiem.</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NAP2020 aktualizē vardarbības ģimenē novēršanas jautājumus Rīcības virziena "Stabili pamati tautas ataudzei" ietvaros, uzsverot, ka ir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būtiski panākt, lai vecākiem tiktu dotas iespējas iegūt zināšanas par bērnu audzināšanu, attiecību veidošanu, konfliktu risināšanu, kas mazinātu arī vardarbīb</w:t>
      </w:r>
      <w:r w:rsidR="00821CE1" w:rsidRPr="00255C7C">
        <w:rPr>
          <w:rFonts w:ascii="Verdana" w:hAnsi="Verdana" w:cs="Times New Roman"/>
          <w:color w:val="404040" w:themeColor="text1" w:themeTint="BF"/>
          <w:sz w:val="24"/>
          <w:szCs w:val="24"/>
        </w:rPr>
        <w:t>u</w:t>
      </w:r>
      <w:r w:rsidRPr="00255C7C">
        <w:rPr>
          <w:rFonts w:ascii="Verdana" w:hAnsi="Verdana" w:cs="Times New Roman"/>
          <w:color w:val="404040" w:themeColor="text1" w:themeTint="BF"/>
          <w:sz w:val="24"/>
          <w:szCs w:val="24"/>
        </w:rPr>
        <w:t>, atkarību un citus neatbilstošas uzvedības riskus. Lai katram jau no bērnības nodrošinātu stabilus pamatus attīstībai, svarīgi ir novērst vardarbību ģimenē un skolā, sniegt palīdzību krīzes situācijās. [..] Ieguldījums ģimeņu stiprināšanā ir ieguldījums bērnu drošībā. Tas ir Latvijas nākotnes izaugsmes pamats [253]</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Rīcības virziena īstenošanai noteikts uzdevums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Atbalsts ģimenei un indivīdiem krīzes situācijās un situācijās, kas saistītas ar dzimumu vardarbību, sniedzot profesionālus sociālā darba pakalpojumus un savlaicīgus sociālās un medicīniskās rehabilitācijas pakalpojumus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krīzes konsultāciju, vardarbības prevencijas un rehabilitācijas atbalsta programmas) [273]</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ko plānots īstenot visā Latvijas teritorijā gan nozaru valsts budžeta ietvaros, gan – ar pašvaldību atbalstu un NVO iesaisti. </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Aktivitātes vardarbības novēršanai un tās radīto seku mazināšanai tiks atbalstītas arī ar ES fondu investīcijām, īpašus pasākumus paredzot Rīcības plāna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Ģimenes valsts politikas pamatnostādņu 2011</w:t>
      </w:r>
      <w:r w:rsidR="00B77152" w:rsidRPr="00255C7C">
        <w:rPr>
          <w:rFonts w:ascii="Verdana" w:hAnsi="Verdana" w:cs="Times New Roman"/>
          <w:color w:val="404040" w:themeColor="text1" w:themeTint="BF"/>
          <w:sz w:val="24"/>
          <w:szCs w:val="24"/>
        </w:rPr>
        <w:t>.–2</w:t>
      </w:r>
      <w:r w:rsidRPr="00255C7C">
        <w:rPr>
          <w:rFonts w:ascii="Verdana" w:hAnsi="Verdana" w:cs="Times New Roman"/>
          <w:color w:val="404040" w:themeColor="text1" w:themeTint="BF"/>
          <w:sz w:val="24"/>
          <w:szCs w:val="24"/>
        </w:rPr>
        <w:t>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īstenošanai 2015</w:t>
      </w:r>
      <w:r w:rsidR="00B77152" w:rsidRPr="00255C7C">
        <w:rPr>
          <w:rFonts w:ascii="Verdana" w:hAnsi="Verdana" w:cs="Times New Roman"/>
          <w:color w:val="404040" w:themeColor="text1" w:themeTint="BF"/>
          <w:sz w:val="24"/>
          <w:szCs w:val="24"/>
        </w:rPr>
        <w:t>.–2</w:t>
      </w:r>
      <w:r w:rsidRPr="00255C7C">
        <w:rPr>
          <w:rFonts w:ascii="Verdana" w:hAnsi="Verdana" w:cs="Times New Roman"/>
          <w:color w:val="404040" w:themeColor="text1" w:themeTint="BF"/>
          <w:sz w:val="24"/>
          <w:szCs w:val="24"/>
        </w:rPr>
        <w:t>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ietvaros un Pamatnostādnēs sociālo pakalpojumu attīstībai 2014</w:t>
      </w:r>
      <w:r w:rsidR="00B77152" w:rsidRPr="00255C7C">
        <w:rPr>
          <w:rFonts w:ascii="Verdana" w:hAnsi="Verdana" w:cs="Times New Roman"/>
          <w:color w:val="404040" w:themeColor="text1" w:themeTint="BF"/>
          <w:sz w:val="24"/>
          <w:szCs w:val="24"/>
        </w:rPr>
        <w:t>.–2</w:t>
      </w:r>
      <w:r w:rsidRPr="00255C7C">
        <w:rPr>
          <w:rFonts w:ascii="Verdana" w:hAnsi="Verdana" w:cs="Times New Roman"/>
          <w:color w:val="404040" w:themeColor="text1" w:themeTint="BF"/>
          <w:sz w:val="24"/>
          <w:szCs w:val="24"/>
        </w:rPr>
        <w:t>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minēto termiņu ietvaros</w:t>
      </w:r>
      <w:r w:rsidRPr="00255C7C">
        <w:rPr>
          <w:rStyle w:val="FootnoteReference"/>
          <w:rFonts w:ascii="Verdana" w:hAnsi="Verdana" w:cs="Times New Roman"/>
          <w:color w:val="404040" w:themeColor="text1" w:themeTint="BF"/>
          <w:sz w:val="24"/>
          <w:szCs w:val="24"/>
        </w:rPr>
        <w:footnoteReference w:id="129"/>
      </w:r>
      <w:r w:rsidRPr="00255C7C">
        <w:rPr>
          <w:rFonts w:ascii="Verdana" w:hAnsi="Verdana" w:cs="Times New Roman"/>
          <w:color w:val="404040" w:themeColor="text1" w:themeTint="BF"/>
          <w:sz w:val="24"/>
          <w:szCs w:val="24"/>
        </w:rPr>
        <w:t>. Pasākumi ģimeni stabilitātes veicināšanai un destabilizējošo faktoru mazināšanai ietvers sabiedrības informēšanas kampaņas, lai mazinātu vardarbības tolerances līmeni sabiedrībā un uzlabotu izpratni par vardarbību ģimenē un tās atpazīšanas iespējas, speciālistu zināšanu pilnveidi darbam ar cietušajiem no vardarbības ģimenē, kā arī psiholoģiskās un juridiskās palīdzības sniegšanu, valsts apmaksātas rehabilitējošās programmas.</w:t>
      </w:r>
    </w:p>
    <w:p w:rsidR="00DB6E08" w:rsidRPr="00255C7C" w:rsidRDefault="00DB6E08" w:rsidP="00DB6E08">
      <w:pPr>
        <w:spacing w:after="0" w:line="240" w:lineRule="auto"/>
        <w:ind w:firstLine="709"/>
        <w:contextualSpacing/>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lastRenderedPageBreak/>
        <w:t>Nepieciešamība pilnveidot normatīvo regulējumu līdz šim ir bijis viens no būtiskiem uzdevumiem vardarbības novēršanas jomā</w:t>
      </w:r>
      <w:r w:rsidR="00EB724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un tā aktualitāte saglabāsies arī turpmāk</w:t>
      </w:r>
      <w:r w:rsidRPr="00255C7C">
        <w:rPr>
          <w:rStyle w:val="FootnoteReference"/>
          <w:rFonts w:ascii="Verdana" w:hAnsi="Verdana" w:cs="Times New Roman"/>
          <w:color w:val="404040" w:themeColor="text1" w:themeTint="BF"/>
          <w:sz w:val="24"/>
          <w:szCs w:val="24"/>
        </w:rPr>
        <w:footnoteReference w:id="130"/>
      </w:r>
      <w:r w:rsidRPr="00255C7C">
        <w:rPr>
          <w:rFonts w:ascii="Verdana" w:hAnsi="Verdana" w:cs="Times New Roman"/>
          <w:color w:val="404040" w:themeColor="text1" w:themeTint="BF"/>
          <w:sz w:val="24"/>
          <w:szCs w:val="24"/>
        </w:rPr>
        <w:t>. Kā minējuši LM eksperti, Latvija ir atrisinājusi būtiskākās nepilnības, uz kurām vairākkārt bija norādījušas starptautiskās organizācijas, attiecībā uz cietušo aizsardzību no vardarbības,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sekmīgi ieviešot pagaidu aizsardzības no vardarbības regulējumu</w:t>
      </w:r>
      <w:r w:rsidRPr="00255C7C">
        <w:rPr>
          <w:rFonts w:ascii="Verdana" w:hAnsi="Verdana" w:cs="Times New Roman"/>
          <w:color w:val="404040" w:themeColor="text1" w:themeTint="BF"/>
          <w:sz w:val="24"/>
          <w:szCs w:val="24"/>
          <w:vertAlign w:val="superscript"/>
        </w:rPr>
        <w:footnoteReference w:id="131"/>
      </w:r>
      <w:r w:rsidRPr="00255C7C">
        <w:rPr>
          <w:rFonts w:ascii="Verdana" w:hAnsi="Verdana" w:cs="Times New Roman"/>
          <w:color w:val="404040" w:themeColor="text1" w:themeTint="BF"/>
          <w:sz w:val="24"/>
          <w:szCs w:val="24"/>
        </w:rPr>
        <w:t xml:space="preserve">. </w:t>
      </w:r>
      <w:r w:rsidR="00E953F0" w:rsidRPr="00255C7C">
        <w:rPr>
          <w:rFonts w:ascii="Verdana" w:hAnsi="Verdana" w:cs="Times New Roman"/>
          <w:color w:val="404040" w:themeColor="text1" w:themeTint="BF"/>
          <w:sz w:val="24"/>
          <w:szCs w:val="24"/>
        </w:rPr>
        <w:t>Laikposm</w:t>
      </w:r>
      <w:r w:rsidRPr="00255C7C">
        <w:rPr>
          <w:rFonts w:ascii="Verdana" w:hAnsi="Verdana" w:cs="Times New Roman"/>
          <w:color w:val="404040" w:themeColor="text1" w:themeTint="BF"/>
          <w:sz w:val="24"/>
          <w:szCs w:val="24"/>
        </w:rPr>
        <w:t>ā no 2011. līdz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am stājušies spēkā arī virkne citu grozījumu,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w:t>
      </w:r>
    </w:p>
    <w:p w:rsidR="00DB6E08" w:rsidRPr="00255C7C" w:rsidRDefault="00DB6E08" w:rsidP="00B26342">
      <w:pPr>
        <w:pStyle w:val="ListParagraph"/>
        <w:numPr>
          <w:ilvl w:val="0"/>
          <w:numId w:val="16"/>
        </w:numPr>
        <w:tabs>
          <w:tab w:val="left" w:pos="1134"/>
        </w:tabs>
        <w:spacing w:after="0" w:line="240" w:lineRule="auto"/>
        <w:jc w:val="both"/>
        <w:rPr>
          <w:rFonts w:ascii="Verdana" w:eastAsia="Times New Roman" w:hAnsi="Verdana" w:cs="Times New Roman"/>
          <w:bCs/>
          <w:color w:val="404040" w:themeColor="text1" w:themeTint="BF"/>
          <w:sz w:val="24"/>
          <w:szCs w:val="24"/>
          <w:lang w:eastAsia="lv-LV"/>
        </w:rPr>
      </w:pPr>
      <w:r w:rsidRPr="00255C7C">
        <w:rPr>
          <w:rFonts w:ascii="Verdana" w:hAnsi="Verdana" w:cs="Times New Roman"/>
          <w:color w:val="404040" w:themeColor="text1" w:themeTint="BF"/>
          <w:sz w:val="24"/>
          <w:szCs w:val="24"/>
        </w:rPr>
        <w:t xml:space="preserve">grozījumi Krimināllikumā </w:t>
      </w:r>
      <w:r w:rsidRPr="00255C7C">
        <w:rPr>
          <w:rFonts w:ascii="Verdana" w:eastAsia="Times New Roman" w:hAnsi="Verdana" w:cs="Times New Roman"/>
          <w:bCs/>
          <w:color w:val="404040" w:themeColor="text1" w:themeTint="BF"/>
          <w:sz w:val="24"/>
          <w:szCs w:val="24"/>
          <w:lang w:eastAsia="lv-LV"/>
        </w:rPr>
        <w:t>par atbildību pastiprinošo apstākli nosakot situācijas, kad noziedzīgs nodarījums, kas saistīts ar vardarbību vai vardarbības piedraudējumu, izdarīts pret tuvu radinieku, laulāto vai ar kuru noziedzīgā nodarījuma izdarītājs ir vai ir bijis nereģistrētās laulāto attiecībās</w:t>
      </w:r>
      <w:r w:rsidR="00872199" w:rsidRPr="00255C7C">
        <w:rPr>
          <w:rFonts w:ascii="Verdana" w:eastAsia="Times New Roman" w:hAnsi="Verdana" w:cs="Times New Roman"/>
          <w:bCs/>
          <w:color w:val="404040" w:themeColor="text1" w:themeTint="BF"/>
          <w:sz w:val="24"/>
          <w:szCs w:val="24"/>
          <w:lang w:eastAsia="lv-LV"/>
        </w:rPr>
        <w:t>;</w:t>
      </w:r>
      <w:r w:rsidRPr="00255C7C">
        <w:rPr>
          <w:rFonts w:ascii="Verdana" w:eastAsia="Times New Roman" w:hAnsi="Verdana" w:cs="Times New Roman"/>
          <w:bCs/>
          <w:color w:val="404040" w:themeColor="text1" w:themeTint="BF"/>
          <w:sz w:val="24"/>
          <w:szCs w:val="24"/>
          <w:lang w:eastAsia="lv-LV"/>
        </w:rPr>
        <w:t xml:space="preserve"> </w:t>
      </w:r>
    </w:p>
    <w:p w:rsidR="00DB6E08" w:rsidRPr="00255C7C" w:rsidRDefault="00DB6E08" w:rsidP="00B26342">
      <w:pPr>
        <w:pStyle w:val="ListParagraph"/>
        <w:numPr>
          <w:ilvl w:val="0"/>
          <w:numId w:val="16"/>
        </w:numPr>
        <w:tabs>
          <w:tab w:val="left" w:pos="1134"/>
        </w:tabs>
        <w:spacing w:after="0" w:line="240" w:lineRule="auto"/>
        <w:jc w:val="both"/>
        <w:rPr>
          <w:rFonts w:ascii="Verdana" w:eastAsia="Times New Roman" w:hAnsi="Verdana" w:cs="Times New Roman"/>
          <w:bCs/>
          <w:color w:val="404040" w:themeColor="text1" w:themeTint="BF"/>
          <w:sz w:val="24"/>
          <w:szCs w:val="24"/>
          <w:lang w:eastAsia="lv-LV"/>
        </w:rPr>
      </w:pPr>
      <w:r w:rsidRPr="00255C7C">
        <w:rPr>
          <w:rFonts w:ascii="Verdana" w:eastAsia="Times New Roman" w:hAnsi="Verdana" w:cs="Times New Roman"/>
          <w:color w:val="404040" w:themeColor="text1" w:themeTint="BF"/>
          <w:sz w:val="24"/>
          <w:szCs w:val="24"/>
          <w:lang w:eastAsia="lv-LV"/>
        </w:rPr>
        <w:t xml:space="preserve">grozījumi Bērnu tiesību aizsardzības likumā, cita starpā nosakot, ka par emocionālu vardarbību pret bērnu uzskatāmas arī tās situācijas, kad bērna klātbūtnē vardarbīgi izturas pret viņa tuvinieku, kā arī </w:t>
      </w:r>
      <w:r w:rsidRPr="00255C7C">
        <w:rPr>
          <w:rFonts w:ascii="Verdana" w:eastAsia="Times New Roman" w:hAnsi="Verdana" w:cs="Times New Roman"/>
          <w:color w:val="404040" w:themeColor="text1" w:themeTint="BF"/>
          <w:sz w:val="24"/>
          <w:szCs w:val="28"/>
          <w:lang w:eastAsia="lv-LV"/>
        </w:rPr>
        <w:t>precīzi nosakot to speciālistu loku, kuriem nepieciešams apgūt speciālās zināšanas bērnu tiesību aizsardzības jomā.</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lang w:eastAsia="lv-LV"/>
        </w:rPr>
      </w:pPr>
      <w:r w:rsidRPr="00255C7C">
        <w:rPr>
          <w:rFonts w:ascii="Verdana" w:hAnsi="Verdana" w:cs="Times New Roman"/>
          <w:color w:val="404040" w:themeColor="text1" w:themeTint="BF"/>
          <w:sz w:val="24"/>
          <w:szCs w:val="24"/>
        </w:rPr>
        <w:t xml:space="preserve">Pārskatā par LM paveikto </w:t>
      </w:r>
      <w:r w:rsidR="007B51C6" w:rsidRPr="00255C7C">
        <w:rPr>
          <w:rFonts w:ascii="Verdana" w:hAnsi="Verdana" w:cs="Times New Roman"/>
          <w:i/>
          <w:color w:val="404040" w:themeColor="text1" w:themeTint="BF"/>
          <w:sz w:val="24"/>
          <w:szCs w:val="24"/>
        </w:rPr>
        <w:t>Valdības rīcības plāna</w:t>
      </w:r>
      <w:r w:rsidR="007B51C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ietvaros akcentēts, ka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LM sadarbībā ar citām institūcijām ir uzsākusi aktīvu darbu pie vardarbības pret sievietēm un vardarbības ģimenē novēršanas tiesiskā ietvara novērtēšanas, tādējādi Latvijai sagatavojoties Eiropas Padomes Konvencijas par vardarbības pret sievietēm un vardarbības ģimenē novēršanu un apkarošanu (Stambulas konvencija) parakstīšanai, ko atbilstoši </w:t>
      </w:r>
      <w:r w:rsidR="007B51C6" w:rsidRPr="00255C7C">
        <w:rPr>
          <w:rFonts w:ascii="Verdana" w:hAnsi="Verdana" w:cs="Times New Roman"/>
          <w:i/>
          <w:color w:val="404040" w:themeColor="text1" w:themeTint="BF"/>
          <w:sz w:val="24"/>
          <w:szCs w:val="24"/>
        </w:rPr>
        <w:t xml:space="preserve">Valdības rīcības plānā </w:t>
      </w:r>
      <w:r w:rsidRPr="00255C7C">
        <w:rPr>
          <w:rFonts w:ascii="Verdana" w:hAnsi="Verdana" w:cs="Times New Roman"/>
          <w:color w:val="404040" w:themeColor="text1" w:themeTint="BF"/>
          <w:sz w:val="24"/>
          <w:szCs w:val="24"/>
        </w:rPr>
        <w:t xml:space="preserve">iekļautajai informācijai, </w:t>
      </w:r>
      <w:r w:rsidRPr="00255C7C">
        <w:rPr>
          <w:rFonts w:ascii="Verdana" w:hAnsi="Verdana" w:cs="Times New Roman"/>
          <w:bCs/>
          <w:color w:val="404040" w:themeColor="text1" w:themeTint="BF"/>
          <w:sz w:val="24"/>
          <w:szCs w:val="24"/>
        </w:rPr>
        <w:t>plānots paveikt līdz 2017</w:t>
      </w:r>
      <w:r w:rsidR="002320B2" w:rsidRPr="00255C7C">
        <w:rPr>
          <w:rFonts w:ascii="Verdana" w:hAnsi="Verdana" w:cs="Times New Roman"/>
          <w:bCs/>
          <w:color w:val="404040" w:themeColor="text1" w:themeTint="BF"/>
          <w:sz w:val="24"/>
          <w:szCs w:val="24"/>
        </w:rPr>
        <w:t>. gad</w:t>
      </w:r>
      <w:r w:rsidRPr="00255C7C">
        <w:rPr>
          <w:rFonts w:ascii="Verdana" w:hAnsi="Verdana" w:cs="Times New Roman"/>
          <w:bCs/>
          <w:color w:val="404040" w:themeColor="text1" w:themeTint="BF"/>
          <w:sz w:val="24"/>
          <w:szCs w:val="24"/>
        </w:rPr>
        <w:t>am</w:t>
      </w:r>
      <w:r w:rsidRPr="00255C7C">
        <w:rPr>
          <w:rFonts w:ascii="Verdana" w:hAnsi="Verdana" w:cs="Times New Roman"/>
          <w:bCs/>
          <w:color w:val="404040" w:themeColor="text1" w:themeTint="BF"/>
          <w:sz w:val="24"/>
          <w:szCs w:val="24"/>
          <w:vertAlign w:val="superscript"/>
        </w:rPr>
        <w:footnoteReference w:id="132"/>
      </w:r>
      <w:r w:rsidRPr="00255C7C">
        <w:rPr>
          <w:rFonts w:ascii="Verdana" w:hAnsi="Verdana" w:cs="Times New Roman"/>
          <w:bCs/>
          <w:color w:val="404040" w:themeColor="text1" w:themeTint="BF"/>
          <w:sz w:val="24"/>
          <w:szCs w:val="24"/>
        </w:rPr>
        <w:t>.</w:t>
      </w:r>
      <w:r w:rsidRPr="00255C7C">
        <w:rPr>
          <w:rFonts w:ascii="Verdana" w:hAnsi="Verdana" w:cs="Times New Roman"/>
          <w:color w:val="404040" w:themeColor="text1" w:themeTint="BF"/>
          <w:sz w:val="24"/>
          <w:szCs w:val="24"/>
        </w:rPr>
        <w:t xml:space="preserve"> </w:t>
      </w:r>
      <w:r w:rsidR="00E63B53" w:rsidRPr="00255C7C">
        <w:rPr>
          <w:rFonts w:ascii="Verdana" w:hAnsi="Verdana" w:cs="Times New Roman"/>
          <w:color w:val="404040" w:themeColor="text1" w:themeTint="BF"/>
          <w:sz w:val="24"/>
          <w:szCs w:val="24"/>
        </w:rPr>
        <w:t xml:space="preserve">Šā </w:t>
      </w:r>
      <w:r w:rsidRPr="00255C7C">
        <w:rPr>
          <w:rFonts w:ascii="Verdana" w:hAnsi="Verdana" w:cs="Times New Roman"/>
          <w:color w:val="404040" w:themeColor="text1" w:themeTint="BF"/>
          <w:sz w:val="24"/>
          <w:szCs w:val="24"/>
        </w:rPr>
        <w:t xml:space="preserve">uzdevuma ietvaros </w:t>
      </w:r>
      <w:r w:rsidRPr="00255C7C">
        <w:rPr>
          <w:rFonts w:ascii="Verdana" w:eastAsia="Times New Roman" w:hAnsi="Verdana" w:cs="Times New Roman"/>
          <w:color w:val="404040" w:themeColor="text1" w:themeTint="BF"/>
          <w:sz w:val="24"/>
          <w:szCs w:val="24"/>
          <w:lang w:eastAsia="lv-LV"/>
        </w:rPr>
        <w:t>MK līdz 2015</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a beigām tiks iesniegts konceptuāls ziņojums par Latvijas situācijas atbilstību Stambulas konvencijas prasībām, kā arī apkopota nozaru ministriju sniegtā informācija par nepieciešamajiem grozījumiem normatīvajos aktos un turpmāko nepieciešamo rīcību, lai varētu pievienoties Stambulas konvencijai.</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Kā akcentē </w:t>
      </w:r>
      <w:r w:rsidR="00930228" w:rsidRPr="00255C7C">
        <w:rPr>
          <w:rFonts w:ascii="Verdana" w:hAnsi="Verdana" w:cs="Times New Roman"/>
          <w:color w:val="404040" w:themeColor="text1" w:themeTint="BF"/>
          <w:sz w:val="24"/>
          <w:szCs w:val="24"/>
        </w:rPr>
        <w:t xml:space="preserve">Tieslietu ministrijas </w:t>
      </w:r>
      <w:r w:rsidRPr="00255C7C">
        <w:rPr>
          <w:rFonts w:ascii="Verdana" w:hAnsi="Verdana" w:cs="Times New Roman"/>
          <w:color w:val="404040" w:themeColor="text1" w:themeTint="BF"/>
          <w:sz w:val="24"/>
          <w:szCs w:val="24"/>
        </w:rPr>
        <w:t xml:space="preserve">eksperti, šobrīd </w:t>
      </w:r>
      <w:r w:rsidR="00930228" w:rsidRPr="00255C7C">
        <w:rPr>
          <w:rFonts w:ascii="Verdana" w:hAnsi="Verdana" w:cs="Times New Roman"/>
          <w:color w:val="404040" w:themeColor="text1" w:themeTint="BF"/>
          <w:sz w:val="24"/>
          <w:szCs w:val="24"/>
        </w:rPr>
        <w:t>TM</w:t>
      </w:r>
      <w:r w:rsidRPr="00255C7C">
        <w:rPr>
          <w:rFonts w:ascii="Verdana" w:hAnsi="Verdana" w:cs="Times New Roman"/>
          <w:color w:val="404040" w:themeColor="text1" w:themeTint="BF"/>
          <w:sz w:val="24"/>
          <w:szCs w:val="24"/>
        </w:rPr>
        <w:t xml:space="preserve"> vadībā notiek Preventīvo piespiedu līdzekļu likumprojekta izstrāde, kura mērķis būs nodrošināt visas sabiedrības un atsevišķu tās indivīdu aizsardzību pret vardarbību, </w:t>
      </w:r>
      <w:r w:rsidR="000F471D" w:rsidRPr="00255C7C">
        <w:rPr>
          <w:rFonts w:ascii="Verdana" w:hAnsi="Verdana" w:cs="Times New Roman"/>
          <w:color w:val="404040" w:themeColor="text1" w:themeTint="BF"/>
          <w:sz w:val="24"/>
        </w:rPr>
        <w:t xml:space="preserve">tai skaitā </w:t>
      </w:r>
      <w:r w:rsidRPr="00255C7C">
        <w:rPr>
          <w:rFonts w:ascii="Verdana" w:hAnsi="Verdana" w:cs="Times New Roman"/>
          <w:color w:val="404040" w:themeColor="text1" w:themeTint="BF"/>
          <w:sz w:val="24"/>
          <w:szCs w:val="24"/>
        </w:rPr>
        <w:t xml:space="preserve">vardarbību ģimenē, </w:t>
      </w:r>
      <w:r w:rsidR="00BE334D" w:rsidRPr="00255C7C">
        <w:rPr>
          <w:rFonts w:ascii="Verdana" w:hAnsi="Verdana" w:cs="Times New Roman"/>
          <w:color w:val="404040" w:themeColor="text1" w:themeTint="BF"/>
          <w:sz w:val="24"/>
          <w:szCs w:val="24"/>
        </w:rPr>
        <w:t xml:space="preserve">laikus </w:t>
      </w:r>
      <w:r w:rsidRPr="00255C7C">
        <w:rPr>
          <w:rFonts w:ascii="Verdana" w:hAnsi="Verdana" w:cs="Times New Roman"/>
          <w:color w:val="404040" w:themeColor="text1" w:themeTint="BF"/>
          <w:sz w:val="24"/>
          <w:szCs w:val="24"/>
        </w:rPr>
        <w:t xml:space="preserve">reaģējot un novēršot vardarbības risku. Likumprojektā tiek plānots noteikt preventīvos piespiedu līdzekļus kā pasākumus, kas vērsti uz vardarbības un vardarbības riska novēršanu, ko, ja nepieciešams, būs iespējams piemērot ikvienai personai, kuras uzvedībā tiks konstatēti vardarbības riski vai kura citādi radīs vai varēs radīt citas personas dzīvības, veselības, dzimumneaizskaramības, tikumības vai brīvības apdraudējumu. Tiek paredzēts, ka minētos līdzekļus piemēros starpinstitūciju sadarbības grupa, kuras ietvaros darbotos gan algotas, </w:t>
      </w:r>
      <w:r w:rsidRPr="00255C7C">
        <w:rPr>
          <w:rFonts w:ascii="Verdana" w:hAnsi="Verdana" w:cs="Times New Roman"/>
          <w:color w:val="404040" w:themeColor="text1" w:themeTint="BF"/>
          <w:sz w:val="24"/>
          <w:szCs w:val="24"/>
        </w:rPr>
        <w:lastRenderedPageBreak/>
        <w:t xml:space="preserve">pastāvīgi strādājošas amatpersonas, gan sadarbības grupas locekļi, kuri pārstāvēs pašvaldības un valsts pārvaldes iestādes </w:t>
      </w:r>
      <w:r w:rsidR="00255DEF"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Valsts</w:t>
      </w:r>
      <w:r w:rsidR="00255DEF"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un pašvaldības policiju, bāriņtiesu, sociālo dienestu un Valsts probācijas dienestu. Likumprojekts paredz, ka šādas starpinstitucionālās sadarbības grupas tiks veidotas katrā pašvaldībā ar iespēju vienā novadā vai republikas pilsētā veidot arī vairākas, vai vairākās pašvaldībās kopīgu sadarbības grupu un tās uzdevums būs pieņemt lēmumu par preventīvajiem piespiedu līdzekļiem tās darbības teritorijā dzīvojošām personām.</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lang w:eastAsia="lv-LV"/>
        </w:rPr>
      </w:pPr>
      <w:r w:rsidRPr="00255C7C">
        <w:rPr>
          <w:rFonts w:ascii="Verdana" w:hAnsi="Verdana" w:cs="Times New Roman"/>
          <w:color w:val="404040" w:themeColor="text1" w:themeTint="BF"/>
          <w:sz w:val="24"/>
          <w:szCs w:val="24"/>
        </w:rPr>
        <w:t>Apkopojot iepriekš minēto</w:t>
      </w:r>
      <w:r w:rsidRPr="00255C7C">
        <w:rPr>
          <w:rFonts w:ascii="Verdana" w:eastAsia="Times New Roman" w:hAnsi="Verdana" w:cs="Times New Roman"/>
          <w:color w:val="404040" w:themeColor="text1" w:themeTint="BF"/>
          <w:sz w:val="24"/>
          <w:szCs w:val="24"/>
          <w:lang w:eastAsia="lv-LV"/>
        </w:rPr>
        <w:t>, l</w:t>
      </w:r>
      <w:r w:rsidR="00821CE1" w:rsidRPr="00255C7C">
        <w:rPr>
          <w:rFonts w:ascii="Verdana" w:eastAsia="Times New Roman" w:hAnsi="Verdana" w:cs="Times New Roman"/>
          <w:color w:val="404040" w:themeColor="text1" w:themeTint="BF"/>
          <w:sz w:val="24"/>
          <w:szCs w:val="24"/>
          <w:lang w:eastAsia="lv-LV"/>
        </w:rPr>
        <w:t>īdz ar normatīvo aktu pilnveidi</w:t>
      </w:r>
      <w:r w:rsidRPr="00255C7C">
        <w:rPr>
          <w:rFonts w:ascii="Verdana" w:eastAsia="Times New Roman" w:hAnsi="Verdana" w:cs="Times New Roman"/>
          <w:color w:val="404040" w:themeColor="text1" w:themeTint="BF"/>
          <w:sz w:val="24"/>
          <w:szCs w:val="24"/>
          <w:lang w:eastAsia="lv-LV"/>
        </w:rPr>
        <w:t xml:space="preserve"> uzmanība turpmāk jāpievērš uzticamu un salīdzināmu datu ieguvei, kas ir nepieciešami situācijas regulāram monitoringam un turpmāku aktivitāšu plānošanai uz pierādījumiem balstītas politikas plānošanā un īstenošanā. </w:t>
      </w:r>
      <w:r w:rsidR="00821CE1" w:rsidRPr="00255C7C">
        <w:rPr>
          <w:rFonts w:ascii="Verdana" w:eastAsia="Times New Roman" w:hAnsi="Verdana" w:cs="Times New Roman"/>
          <w:color w:val="404040" w:themeColor="text1" w:themeTint="BF"/>
          <w:sz w:val="24"/>
          <w:szCs w:val="24"/>
          <w:lang w:eastAsia="lv-LV"/>
        </w:rPr>
        <w:t>Ņ</w:t>
      </w:r>
      <w:r w:rsidRPr="00255C7C">
        <w:rPr>
          <w:rFonts w:ascii="Verdana" w:eastAsia="Times New Roman" w:hAnsi="Verdana" w:cs="Times New Roman"/>
          <w:color w:val="404040" w:themeColor="text1" w:themeTint="BF"/>
          <w:sz w:val="24"/>
          <w:szCs w:val="24"/>
          <w:lang w:eastAsia="lv-LV"/>
        </w:rPr>
        <w:t>emot vērā to, ka p</w:t>
      </w:r>
      <w:r w:rsidRPr="00255C7C">
        <w:rPr>
          <w:rFonts w:ascii="Verdana" w:hAnsi="Verdana" w:cs="Times New Roman"/>
          <w:color w:val="404040" w:themeColor="text1" w:themeTint="BF"/>
          <w:sz w:val="24"/>
          <w:szCs w:val="24"/>
        </w:rPr>
        <w:t xml:space="preserve">siholoģiskā stabilitāte bērnībā veido pārliecību par sevi, spēju uzticēties un sadarboties ar citiem, stiprinot personības izaugsmi un cilvēka drošumspēju, kamēr nerisinātas vardarbības ģimenē sekas var transformēties vardarbīgā sabiedrībā, ļoti nozīmīgas ir rehabilitācijas iespējas </w:t>
      </w:r>
      <w:r w:rsidRPr="00255C7C">
        <w:rPr>
          <w:rFonts w:ascii="Verdana" w:eastAsia="Times New Roman" w:hAnsi="Verdana" w:cs="Times New Roman"/>
          <w:color w:val="404040" w:themeColor="text1" w:themeTint="BF"/>
          <w:sz w:val="24"/>
          <w:szCs w:val="24"/>
          <w:lang w:eastAsia="lv-LV"/>
        </w:rPr>
        <w:t>no vardarbības cietušām personām. Līdz 2015</w:t>
      </w:r>
      <w:r w:rsidR="002320B2" w:rsidRPr="00255C7C">
        <w:rPr>
          <w:rFonts w:ascii="Verdana" w:eastAsia="Times New Roman" w:hAnsi="Verdana" w:cs="Times New Roman"/>
          <w:color w:val="404040" w:themeColor="text1" w:themeTint="BF"/>
          <w:sz w:val="24"/>
          <w:szCs w:val="24"/>
          <w:lang w:eastAsia="lv-LV"/>
        </w:rPr>
        <w:t>. gad</w:t>
      </w:r>
      <w:r w:rsidRPr="00255C7C">
        <w:rPr>
          <w:rFonts w:ascii="Verdana" w:eastAsia="Times New Roman" w:hAnsi="Verdana" w:cs="Times New Roman"/>
          <w:color w:val="404040" w:themeColor="text1" w:themeTint="BF"/>
          <w:sz w:val="24"/>
          <w:szCs w:val="24"/>
          <w:lang w:eastAsia="lv-LV"/>
        </w:rPr>
        <w:t>am, īpaši attiecībā uz pilngadīgām personām, lielākoties tās bija ierobežotas un atkarīgas no biedrību un pašvaldību iespējām – rehabilitācijas pakalpojumu sniedzēji bija spiesti pielāgot vienīgo valsts apmaksāto instrumentu dažādu gadījumu risināšanai, kas ne vienmēr ir saturiski un izmaksu ziņā efektīvs risinājums. Tādējādi rehabilitācijas pakalpojumu piedāvājuma pilnveidošana ir būtisks solis sabiedrības veselības veicināšanā</w:t>
      </w:r>
      <w:r w:rsidRPr="00255C7C">
        <w:rPr>
          <w:rStyle w:val="FootnoteReference"/>
          <w:rFonts w:ascii="Verdana" w:eastAsia="Times New Roman" w:hAnsi="Verdana" w:cs="Times New Roman"/>
          <w:color w:val="404040" w:themeColor="text1" w:themeTint="BF"/>
          <w:sz w:val="24"/>
          <w:szCs w:val="24"/>
          <w:lang w:eastAsia="lv-LV"/>
        </w:rPr>
        <w:footnoteReference w:id="133"/>
      </w:r>
      <w:r w:rsidRPr="00255C7C">
        <w:rPr>
          <w:rFonts w:ascii="Verdana" w:eastAsia="Times New Roman" w:hAnsi="Verdana" w:cs="Times New Roman"/>
          <w:color w:val="404040" w:themeColor="text1" w:themeTint="BF"/>
          <w:sz w:val="24"/>
          <w:szCs w:val="24"/>
          <w:lang w:eastAsia="lv-LV"/>
        </w:rPr>
        <w:t xml:space="preserve">. </w:t>
      </w:r>
    </w:p>
    <w:p w:rsidR="00A650F7" w:rsidRDefault="00DB6E08" w:rsidP="00255C7C">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Apzinoties</w:t>
      </w:r>
      <w:r w:rsidR="00821CE1" w:rsidRPr="00255C7C">
        <w:rPr>
          <w:rFonts w:ascii="Verdana" w:hAnsi="Verdana" w:cs="Times New Roman"/>
          <w:color w:val="404040" w:themeColor="text1" w:themeTint="BF"/>
          <w:sz w:val="24"/>
          <w:szCs w:val="24"/>
        </w:rPr>
        <w:t>, ka</w:t>
      </w:r>
      <w:r w:rsidRPr="00255C7C">
        <w:rPr>
          <w:rFonts w:ascii="Verdana" w:hAnsi="Verdana" w:cs="Times New Roman"/>
          <w:color w:val="404040" w:themeColor="text1" w:themeTint="BF"/>
          <w:sz w:val="24"/>
          <w:szCs w:val="24"/>
        </w:rPr>
        <w:t xml:space="preserve"> vardarbīb</w:t>
      </w:r>
      <w:r w:rsidR="00821CE1" w:rsidRPr="00255C7C">
        <w:rPr>
          <w:rFonts w:ascii="Verdana" w:hAnsi="Verdana" w:cs="Times New Roman"/>
          <w:color w:val="404040" w:themeColor="text1" w:themeTint="BF"/>
          <w:sz w:val="24"/>
          <w:szCs w:val="24"/>
        </w:rPr>
        <w:t>a</w:t>
      </w:r>
      <w:r w:rsidRPr="00255C7C">
        <w:rPr>
          <w:rFonts w:ascii="Verdana" w:hAnsi="Verdana" w:cs="Times New Roman"/>
          <w:color w:val="404040" w:themeColor="text1" w:themeTint="BF"/>
          <w:sz w:val="24"/>
          <w:szCs w:val="24"/>
        </w:rPr>
        <w:t xml:space="preserve"> ģimenē </w:t>
      </w:r>
      <w:r w:rsidR="00821CE1" w:rsidRPr="00255C7C">
        <w:rPr>
          <w:rFonts w:ascii="Verdana" w:hAnsi="Verdana" w:cs="Times New Roman"/>
          <w:color w:val="404040" w:themeColor="text1" w:themeTint="BF"/>
          <w:sz w:val="24"/>
          <w:szCs w:val="24"/>
        </w:rPr>
        <w:t>ir</w:t>
      </w:r>
      <w:r w:rsidRPr="00255C7C">
        <w:rPr>
          <w:rFonts w:ascii="Verdana" w:hAnsi="Verdana" w:cs="Times New Roman"/>
          <w:color w:val="404040" w:themeColor="text1" w:themeTint="BF"/>
          <w:sz w:val="24"/>
          <w:szCs w:val="24"/>
        </w:rPr>
        <w:t xml:space="preserve"> aktu</w:t>
      </w:r>
      <w:r w:rsidR="00821CE1" w:rsidRPr="00255C7C">
        <w:rPr>
          <w:rFonts w:ascii="Verdana" w:hAnsi="Verdana" w:cs="Times New Roman"/>
          <w:color w:val="404040" w:themeColor="text1" w:themeTint="BF"/>
          <w:sz w:val="24"/>
          <w:szCs w:val="24"/>
        </w:rPr>
        <w:t>āla Latvijas sabiedrībā, šīs problēmas</w:t>
      </w:r>
      <w:r w:rsidRPr="00255C7C">
        <w:rPr>
          <w:rFonts w:ascii="Verdana" w:hAnsi="Verdana" w:cs="Times New Roman"/>
          <w:color w:val="404040" w:themeColor="text1" w:themeTint="BF"/>
          <w:sz w:val="24"/>
          <w:szCs w:val="24"/>
        </w:rPr>
        <w:t xml:space="preserve"> risināšanā arī turpmāk nozīmīga būs starpdisciplināra sadarbība, iesaistoties veselības, izglītības, sociālās aizsardzības, tieslietu nozaru ekspertiem un speciālistiem. Īpaši nozīmīgi efektīvas rīcībpolitikas īstenošanai ir izstrādāt vadlīnijas, kuru ietvaros standartizēt rīcības modeļus starpinstitucionālai sadarbībai, konstatējot vardarbības gadījumus</w:t>
      </w:r>
      <w:r w:rsidR="00821CE1" w:rsidRPr="00255C7C">
        <w:rPr>
          <w:rFonts w:ascii="Verdana" w:hAnsi="Verdana" w:cs="Times New Roman"/>
          <w:color w:val="404040" w:themeColor="text1" w:themeTint="BF"/>
          <w:sz w:val="24"/>
          <w:szCs w:val="24"/>
        </w:rPr>
        <w:t xml:space="preserve"> ģimenē </w:t>
      </w:r>
      <w:r w:rsidRPr="00255C7C">
        <w:rPr>
          <w:rStyle w:val="FootnoteReference"/>
          <w:rFonts w:ascii="Verdana" w:hAnsi="Verdana" w:cs="Times New Roman"/>
          <w:color w:val="404040" w:themeColor="text1" w:themeTint="BF"/>
          <w:sz w:val="24"/>
          <w:szCs w:val="24"/>
        </w:rPr>
        <w:footnoteReference w:id="134"/>
      </w:r>
      <w:r w:rsidRPr="00255C7C">
        <w:rPr>
          <w:rFonts w:ascii="Verdana" w:hAnsi="Verdana" w:cs="Times New Roman"/>
          <w:color w:val="404040" w:themeColor="text1" w:themeTint="BF"/>
          <w:sz w:val="24"/>
          <w:szCs w:val="24"/>
        </w:rPr>
        <w:t xml:space="preserve">. </w:t>
      </w: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Default="0084789D" w:rsidP="00255C7C">
      <w:pPr>
        <w:spacing w:after="0" w:line="240" w:lineRule="auto"/>
        <w:ind w:firstLine="720"/>
        <w:jc w:val="both"/>
        <w:rPr>
          <w:rFonts w:ascii="Verdana" w:hAnsi="Verdana" w:cs="Times New Roman"/>
          <w:color w:val="404040" w:themeColor="text1" w:themeTint="BF"/>
          <w:sz w:val="24"/>
          <w:szCs w:val="24"/>
        </w:rPr>
      </w:pPr>
    </w:p>
    <w:p w:rsidR="0084789D" w:rsidRPr="00255C7C" w:rsidRDefault="0084789D" w:rsidP="00255C7C">
      <w:pPr>
        <w:spacing w:after="0" w:line="240" w:lineRule="auto"/>
        <w:ind w:firstLine="720"/>
        <w:jc w:val="both"/>
        <w:rPr>
          <w:rFonts w:ascii="Verdana" w:hAnsi="Verdana" w:cs="Times New Roman"/>
          <w:color w:val="404040" w:themeColor="text1" w:themeTint="BF"/>
        </w:rPr>
      </w:pPr>
    </w:p>
    <w:p w:rsidR="00A650F7" w:rsidRPr="00884BE1" w:rsidRDefault="00DA4C42" w:rsidP="002B675B">
      <w:pPr>
        <w:pStyle w:val="Heading2"/>
        <w:tabs>
          <w:tab w:val="left" w:pos="567"/>
          <w:tab w:val="left" w:pos="1276"/>
        </w:tabs>
        <w:spacing w:before="0" w:line="240" w:lineRule="auto"/>
        <w:rPr>
          <w:rFonts w:ascii="Verdana" w:hAnsi="Verdana" w:cs="Times New Roman"/>
        </w:rPr>
      </w:pPr>
      <w:bookmarkStart w:id="21" w:name="_Toc429155044"/>
      <w:r w:rsidRPr="00255C7C">
        <w:rPr>
          <w:rFonts w:ascii="Verdana" w:hAnsi="Verdana" w:cs="Times New Roman"/>
          <w:color w:val="9D2235"/>
        </w:rPr>
        <w:lastRenderedPageBreak/>
        <w:t>3.4</w:t>
      </w:r>
      <w:r w:rsidR="002B675B" w:rsidRPr="00255C7C">
        <w:rPr>
          <w:rFonts w:ascii="Verdana" w:hAnsi="Verdana" w:cs="Times New Roman"/>
          <w:color w:val="9D2235"/>
        </w:rPr>
        <w:t xml:space="preserve">. </w:t>
      </w:r>
      <w:r w:rsidR="00A650F7" w:rsidRPr="00255C7C">
        <w:rPr>
          <w:rFonts w:ascii="Verdana" w:hAnsi="Verdana" w:cs="Times New Roman"/>
          <w:color w:val="9D2235"/>
        </w:rPr>
        <w:t>Sabiedrības veselība</w:t>
      </w:r>
      <w:bookmarkEnd w:id="21"/>
    </w:p>
    <w:p w:rsidR="00992412" w:rsidRPr="00884BE1" w:rsidRDefault="00992412" w:rsidP="00E053B8">
      <w:pPr>
        <w:spacing w:after="0" w:line="240" w:lineRule="auto"/>
        <w:rPr>
          <w:rFonts w:ascii="Verdana" w:hAnsi="Verdana" w:cs="Times New Roman"/>
        </w:rPr>
      </w:pPr>
    </w:p>
    <w:p w:rsidR="007D7896" w:rsidRPr="00255C7C" w:rsidRDefault="00DB6E08" w:rsidP="007D7896">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Starptautiska</w:t>
      </w:r>
      <w:r w:rsidRPr="00255C7C">
        <w:rPr>
          <w:rStyle w:val="FootnoteReference"/>
          <w:rFonts w:ascii="Verdana" w:hAnsi="Verdana" w:cs="Times New Roman"/>
          <w:color w:val="404040" w:themeColor="text1" w:themeTint="BF"/>
          <w:sz w:val="24"/>
          <w:szCs w:val="24"/>
        </w:rPr>
        <w:footnoteReference w:id="135"/>
      </w:r>
      <w:r w:rsidRPr="00255C7C">
        <w:rPr>
          <w:rFonts w:ascii="Verdana" w:hAnsi="Verdana" w:cs="Times New Roman"/>
          <w:color w:val="404040" w:themeColor="text1" w:themeTint="BF"/>
          <w:sz w:val="24"/>
          <w:szCs w:val="24"/>
          <w:vertAlign w:val="superscript"/>
        </w:rPr>
        <w:t>,</w:t>
      </w:r>
      <w:r w:rsidR="00930228" w:rsidRPr="00255C7C">
        <w:rPr>
          <w:rFonts w:ascii="Verdana" w:hAnsi="Verdana" w:cs="Times New Roman"/>
          <w:color w:val="404040" w:themeColor="text1" w:themeTint="BF"/>
          <w:sz w:val="24"/>
          <w:szCs w:val="24"/>
          <w:vertAlign w:val="superscript"/>
        </w:rPr>
        <w:t xml:space="preserve"> </w:t>
      </w:r>
      <w:r w:rsidRPr="00255C7C">
        <w:rPr>
          <w:rStyle w:val="FootnoteReference"/>
          <w:rFonts w:ascii="Verdana" w:hAnsi="Verdana" w:cs="Times New Roman"/>
          <w:color w:val="404040" w:themeColor="text1" w:themeTint="BF"/>
          <w:sz w:val="24"/>
          <w:szCs w:val="24"/>
        </w:rPr>
        <w:footnoteReference w:id="136"/>
      </w:r>
      <w:r w:rsidRPr="00255C7C">
        <w:rPr>
          <w:rFonts w:ascii="Verdana" w:hAnsi="Verdana" w:cs="Times New Roman"/>
          <w:color w:val="404040" w:themeColor="text1" w:themeTint="BF"/>
          <w:sz w:val="24"/>
          <w:szCs w:val="24"/>
        </w:rPr>
        <w:t xml:space="preserve"> un nacionāla</w:t>
      </w:r>
      <w:r w:rsidRPr="00255C7C">
        <w:rPr>
          <w:rStyle w:val="FootnoteReference"/>
          <w:rFonts w:ascii="Verdana" w:hAnsi="Verdana" w:cs="Times New Roman"/>
          <w:color w:val="404040" w:themeColor="text1" w:themeTint="BF"/>
          <w:sz w:val="24"/>
          <w:szCs w:val="24"/>
        </w:rPr>
        <w:footnoteReference w:id="137"/>
      </w:r>
      <w:r w:rsidRPr="00255C7C">
        <w:rPr>
          <w:rFonts w:ascii="Verdana" w:hAnsi="Verdana" w:cs="Times New Roman"/>
          <w:color w:val="404040" w:themeColor="text1" w:themeTint="BF"/>
          <w:sz w:val="24"/>
          <w:szCs w:val="24"/>
        </w:rPr>
        <w:t xml:space="preserve"> līmeņa pētījumu empīriskie rezultāti uzrāda izteiktu saistību starp veselību un valsts ekonomiskās attīstības rādītājiem – slikta iedzīvotāju veselība negatīvi ietekmē ekonomiskos iznākumus indivīdu un mājsaimniecību līmenī, savukārt iedzīvotāju veselības veicināšana sniedz būtisku ieguldījumu valsts turpmākajā ekonomiskajā izaugsmē. Ievērojot to, ka aptuveni 30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visiem Latvijā mirušajiem dzīvību zaudējuši priekšlaicīgi, esot darbspējas vecumā, savukārt priekšlaicīgas mirstības un darbspēju zaudējuma cēloņi vairumā gadījumu saistīti ar dažādiem veselības riskiem, tad, mazinot to ietekmi, iespējams palielināt cilvēku veselīgi nodzīvotos mūža gadus un dzīves kvalitāti</w:t>
      </w:r>
      <w:r w:rsidR="007D7896" w:rsidRPr="00255C7C">
        <w:rPr>
          <w:rStyle w:val="FootnoteReference"/>
          <w:rFonts w:ascii="Verdana" w:hAnsi="Verdana" w:cs="Times New Roman"/>
          <w:color w:val="404040" w:themeColor="text1" w:themeTint="BF"/>
          <w:sz w:val="24"/>
          <w:szCs w:val="24"/>
        </w:rPr>
        <w:footnoteReference w:id="138"/>
      </w:r>
      <w:r w:rsidRPr="00255C7C">
        <w:rPr>
          <w:rFonts w:ascii="Verdana" w:hAnsi="Verdana" w:cs="Times New Roman"/>
          <w:color w:val="404040" w:themeColor="text1" w:themeTint="BF"/>
          <w:sz w:val="24"/>
          <w:szCs w:val="24"/>
        </w:rPr>
        <w:t xml:space="preserve">. Šādā veidā iespējams sekmēt iedzīvotāju veselības saglabāšanu un uzlabošanu, kas ir pamats ilgam un produktīvam darba mūžam, kā arī uzlabot dabisko pieaugumu un sekmēt nodarbinātību valstī, lai nodrošinātu ilgtspējīgu ekonomisko attīstību. Līdz ar to NAP2020 prioritātes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Cilvēka drošumspēja</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rīcības virziena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Vesels un darbspējīgs cilvēks</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ietvaros izvirzīts mērķis mazināt hronisko slimību un ārējo nāves cēloņu riska faktoru izplatību</w:t>
      </w:r>
      <w:r w:rsidR="007D7896" w:rsidRPr="00255C7C">
        <w:rPr>
          <w:rFonts w:ascii="Verdana" w:hAnsi="Verdana" w:cs="Times New Roman"/>
          <w:color w:val="404040" w:themeColor="text1" w:themeTint="BF"/>
          <w:sz w:val="24"/>
          <w:szCs w:val="24"/>
        </w:rPr>
        <w:t xml:space="preserve"> sabiedrībā, paredzēt veselības aprūpes pakalpojumu kvalitātes uzlabošanu, plānošanu un koordinēšanu, </w:t>
      </w:r>
      <w:r w:rsidR="00D04AA4" w:rsidRPr="00255C7C">
        <w:rPr>
          <w:rFonts w:ascii="Verdana" w:hAnsi="Verdana" w:cs="Times New Roman"/>
          <w:color w:val="404040" w:themeColor="text1" w:themeTint="BF"/>
          <w:sz w:val="24"/>
          <w:szCs w:val="24"/>
        </w:rPr>
        <w:t>tai skaitā</w:t>
      </w:r>
      <w:r w:rsidR="007D7896" w:rsidRPr="00255C7C">
        <w:rPr>
          <w:rFonts w:ascii="Verdana" w:hAnsi="Verdana" w:cs="Times New Roman"/>
          <w:color w:val="404040" w:themeColor="text1" w:themeTint="BF"/>
          <w:sz w:val="24"/>
          <w:szCs w:val="24"/>
        </w:rPr>
        <w:t xml:space="preserve"> veselības aprūpes iestāžu darba efektivitātes novērtēšanu un pilnveidošanu.</w:t>
      </w:r>
    </w:p>
    <w:p w:rsidR="007D7896" w:rsidRPr="00255C7C" w:rsidRDefault="00DB6E08" w:rsidP="0034335D">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Lai turpinātu aizsāktās sabiedrības veselības politikas īstenošanu, kā arī </w:t>
      </w:r>
      <w:r w:rsidR="007D7896" w:rsidRPr="00255C7C">
        <w:rPr>
          <w:rFonts w:ascii="Verdana" w:hAnsi="Verdana" w:cs="Times New Roman"/>
          <w:color w:val="404040" w:themeColor="text1" w:themeTint="BF"/>
          <w:sz w:val="24"/>
          <w:szCs w:val="24"/>
        </w:rPr>
        <w:t xml:space="preserve">izvirzītu </w:t>
      </w:r>
      <w:r w:rsidRPr="00255C7C">
        <w:rPr>
          <w:rFonts w:ascii="Verdana" w:hAnsi="Verdana" w:cs="Times New Roman"/>
          <w:color w:val="404040" w:themeColor="text1" w:themeTint="BF"/>
          <w:sz w:val="24"/>
          <w:szCs w:val="24"/>
        </w:rPr>
        <w:t>jaunus attīstības mērķus un rīcības virzienus to sasniegšanai, saglabājot, uzlabojot un atjaunojot Latvijas iedzīvotāju veselības stāvokli (īpaši sociālās atstumtības un nabadzības riskam pakļauto iedzīvotājiem),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tika </w:t>
      </w:r>
      <w:r w:rsidR="007D7896" w:rsidRPr="00255C7C">
        <w:rPr>
          <w:rFonts w:ascii="Verdana" w:eastAsia="Calibri" w:hAnsi="Verdana" w:cs="Times New Roman"/>
          <w:color w:val="404040" w:themeColor="text1" w:themeTint="BF"/>
          <w:sz w:val="24"/>
          <w:szCs w:val="24"/>
        </w:rPr>
        <w:t>veikts pētījums jauna plānošanas dokumenta izstrādei sabiedrības veselības jomā</w:t>
      </w:r>
      <w:r w:rsidR="007D7896" w:rsidRPr="00255C7C">
        <w:rPr>
          <w:rFonts w:ascii="Verdana" w:eastAsia="Calibri" w:hAnsi="Verdana" w:cs="Times New Roman"/>
          <w:color w:val="404040" w:themeColor="text1" w:themeTint="BF"/>
          <w:sz w:val="24"/>
          <w:szCs w:val="24"/>
          <w:vertAlign w:val="superscript"/>
        </w:rPr>
        <w:footnoteReference w:id="139"/>
      </w:r>
      <w:r w:rsidR="007D7896" w:rsidRPr="00255C7C">
        <w:rPr>
          <w:rFonts w:ascii="Verdana" w:eastAsia="Calibri" w:hAnsi="Verdana" w:cs="Times New Roman"/>
          <w:color w:val="404040" w:themeColor="text1" w:themeTint="BF"/>
          <w:sz w:val="24"/>
          <w:szCs w:val="24"/>
        </w:rPr>
        <w:t>, kā arī</w:t>
      </w:r>
      <w:r w:rsidR="0034335D" w:rsidRPr="00255C7C">
        <w:rPr>
          <w:rFonts w:ascii="Verdana" w:eastAsia="Calibri" w:hAnsi="Verdana" w:cs="Times New Roman"/>
          <w:color w:val="404040" w:themeColor="text1" w:themeTint="BF"/>
          <w:sz w:val="24"/>
          <w:szCs w:val="24"/>
        </w:rPr>
        <w:t>,</w:t>
      </w:r>
      <w:r w:rsidR="007D7896" w:rsidRPr="00255C7C">
        <w:rPr>
          <w:rFonts w:ascii="Verdana" w:eastAsia="Calibri" w:hAnsi="Verdana" w:cs="Times New Roman"/>
          <w:color w:val="404040" w:themeColor="text1" w:themeTint="BF"/>
          <w:sz w:val="24"/>
          <w:szCs w:val="24"/>
        </w:rPr>
        <w:t xml:space="preserve"> pamatojoties uz veiktās izpētes rezultātiem</w:t>
      </w:r>
      <w:r w:rsidR="0034335D" w:rsidRPr="00255C7C">
        <w:rPr>
          <w:rFonts w:ascii="Verdana" w:eastAsia="Calibri" w:hAnsi="Verdana" w:cs="Times New Roman"/>
          <w:color w:val="404040" w:themeColor="text1" w:themeTint="BF"/>
          <w:sz w:val="24"/>
          <w:szCs w:val="24"/>
        </w:rPr>
        <w:t xml:space="preserve">, tika </w:t>
      </w:r>
      <w:r w:rsidR="007D7896" w:rsidRPr="00255C7C">
        <w:rPr>
          <w:rFonts w:ascii="Verdana" w:eastAsia="Calibri" w:hAnsi="Verdana" w:cs="Times New Roman"/>
          <w:color w:val="404040" w:themeColor="text1" w:themeTint="BF"/>
          <w:sz w:val="24"/>
          <w:szCs w:val="24"/>
        </w:rPr>
        <w:t xml:space="preserve">izstrādātas un </w:t>
      </w:r>
      <w:r w:rsidRPr="00255C7C">
        <w:rPr>
          <w:rFonts w:ascii="Verdana" w:hAnsi="Verdana" w:cs="Times New Roman"/>
          <w:color w:val="404040" w:themeColor="text1" w:themeTint="BF"/>
          <w:sz w:val="24"/>
          <w:szCs w:val="24"/>
        </w:rPr>
        <w:t>apstiprinātas Sabiedrības veselības pamatnostādnes 2014</w:t>
      </w:r>
      <w:r w:rsidR="00B77152" w:rsidRPr="00255C7C">
        <w:rPr>
          <w:rFonts w:ascii="Verdana" w:hAnsi="Verdana" w:cs="Times New Roman"/>
          <w:color w:val="404040" w:themeColor="text1" w:themeTint="BF"/>
          <w:sz w:val="24"/>
          <w:szCs w:val="24"/>
        </w:rPr>
        <w:t>.–2</w:t>
      </w:r>
      <w:r w:rsidRPr="00255C7C">
        <w:rPr>
          <w:rFonts w:ascii="Verdana" w:hAnsi="Verdana" w:cs="Times New Roman"/>
          <w:color w:val="404040" w:themeColor="text1" w:themeTint="BF"/>
          <w:sz w:val="24"/>
          <w:szCs w:val="24"/>
        </w:rPr>
        <w:t>020</w:t>
      </w:r>
      <w:r w:rsidR="002320B2" w:rsidRPr="00255C7C">
        <w:rPr>
          <w:rFonts w:ascii="Verdana" w:hAnsi="Verdana" w:cs="Times New Roman"/>
          <w:color w:val="404040" w:themeColor="text1" w:themeTint="BF"/>
          <w:sz w:val="24"/>
          <w:szCs w:val="24"/>
        </w:rPr>
        <w:t>. gad</w:t>
      </w:r>
      <w:r w:rsidR="00FC1F0C" w:rsidRPr="00255C7C">
        <w:rPr>
          <w:rFonts w:ascii="Verdana" w:hAnsi="Verdana" w:cs="Times New Roman"/>
          <w:color w:val="404040" w:themeColor="text1" w:themeTint="BF"/>
          <w:sz w:val="24"/>
          <w:szCs w:val="24"/>
        </w:rPr>
        <w:t>am</w:t>
      </w:r>
      <w:r w:rsidRPr="00255C7C">
        <w:rPr>
          <w:rStyle w:val="FootnoteReference"/>
          <w:rFonts w:ascii="Verdana" w:hAnsi="Verdana" w:cs="Times New Roman"/>
          <w:color w:val="404040" w:themeColor="text1" w:themeTint="BF"/>
          <w:sz w:val="24"/>
          <w:szCs w:val="24"/>
        </w:rPr>
        <w:footnoteReference w:id="140"/>
      </w:r>
      <w:r w:rsidRPr="00255C7C">
        <w:rPr>
          <w:rFonts w:ascii="Verdana" w:hAnsi="Verdana" w:cs="Times New Roman"/>
          <w:color w:val="404040" w:themeColor="text1" w:themeTint="BF"/>
          <w:sz w:val="24"/>
          <w:szCs w:val="24"/>
        </w:rPr>
        <w:t>.</w:t>
      </w:r>
    </w:p>
    <w:p w:rsidR="00DB6E08" w:rsidRPr="00884BE1" w:rsidRDefault="00DB6E08" w:rsidP="00DB6E08">
      <w:pPr>
        <w:spacing w:after="0" w:line="240" w:lineRule="auto"/>
        <w:rPr>
          <w:rFonts w:ascii="Verdana" w:hAnsi="Verdana" w:cs="Times New Roman"/>
          <w:b/>
          <w:sz w:val="24"/>
          <w:szCs w:val="24"/>
        </w:rPr>
      </w:pPr>
    </w:p>
    <w:p w:rsidR="00DB6E08" w:rsidRPr="00255C7C" w:rsidRDefault="004B5BD6" w:rsidP="00DB6E08">
      <w:pPr>
        <w:spacing w:after="0" w:line="240" w:lineRule="auto"/>
        <w:rPr>
          <w:rFonts w:ascii="Verdana" w:hAnsi="Verdana" w:cs="Times New Roman"/>
          <w:color w:val="9D2235"/>
          <w:sz w:val="24"/>
          <w:szCs w:val="24"/>
        </w:rPr>
      </w:pPr>
      <w:r w:rsidRPr="00255C7C">
        <w:rPr>
          <w:rFonts w:ascii="Verdana" w:hAnsi="Verdana" w:cs="Times New Roman"/>
          <w:color w:val="9D2235"/>
          <w:sz w:val="24"/>
          <w:szCs w:val="24"/>
        </w:rPr>
        <w:t>Izaicinājumi</w:t>
      </w:r>
      <w:r w:rsidR="00DB6E08" w:rsidRPr="00255C7C">
        <w:rPr>
          <w:rFonts w:ascii="Verdana" w:hAnsi="Verdana" w:cs="Times New Roman"/>
          <w:color w:val="9D2235"/>
          <w:sz w:val="24"/>
          <w:szCs w:val="24"/>
        </w:rPr>
        <w:t xml:space="preserve"> veselības aprūpes sistēmas organizēšanā un pieejamībā</w:t>
      </w:r>
    </w:p>
    <w:p w:rsidR="00DB6E08" w:rsidRPr="00255C7C" w:rsidRDefault="00A17B04"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Globā</w:t>
      </w:r>
      <w:r w:rsidR="001029BF" w:rsidRPr="00255C7C">
        <w:rPr>
          <w:rFonts w:ascii="Verdana" w:hAnsi="Verdana" w:cs="Times New Roman"/>
          <w:color w:val="404040" w:themeColor="text1" w:themeTint="BF"/>
          <w:sz w:val="24"/>
          <w:szCs w:val="24"/>
        </w:rPr>
        <w:t>lās izmaiņas populācijas vecum</w:t>
      </w:r>
      <w:r w:rsidRPr="00255C7C">
        <w:rPr>
          <w:rFonts w:ascii="Verdana" w:hAnsi="Verdana" w:cs="Times New Roman"/>
          <w:color w:val="404040" w:themeColor="text1" w:themeTint="BF"/>
          <w:sz w:val="24"/>
          <w:szCs w:val="24"/>
        </w:rPr>
        <w:t xml:space="preserve">struktūrā, hronisko slimību pieaugums, sociāli ekonomiskais konteksts un citi tautsaimniecības faktori rada arvien jaunus izaicinājumus veselības nozares pakalpojumu </w:t>
      </w:r>
      <w:r w:rsidRPr="00255C7C">
        <w:rPr>
          <w:rFonts w:ascii="Verdana" w:hAnsi="Verdana" w:cs="Times New Roman"/>
          <w:color w:val="404040" w:themeColor="text1" w:themeTint="BF"/>
          <w:sz w:val="24"/>
          <w:szCs w:val="24"/>
        </w:rPr>
        <w:lastRenderedPageBreak/>
        <w:t>plānošanā. Finansiālais aspekts ir viens no būtiskākajiem izaicinājumiem kvalitatīvas un izmaksu efektīvas veselības aprūpes sistēmas attīstībai, tādējādi i</w:t>
      </w:r>
      <w:r w:rsidR="00DB6E08" w:rsidRPr="00255C7C">
        <w:rPr>
          <w:rFonts w:ascii="Verdana" w:hAnsi="Verdana" w:cs="Times New Roman"/>
          <w:color w:val="404040" w:themeColor="text1" w:themeTint="BF"/>
          <w:sz w:val="24"/>
          <w:szCs w:val="24"/>
        </w:rPr>
        <w:t xml:space="preserve">erobežots finansējums no valsts budžeta līdzekļiem </w:t>
      </w:r>
      <w:r w:rsidRPr="00255C7C">
        <w:rPr>
          <w:rFonts w:ascii="Verdana" w:hAnsi="Verdana" w:cs="Times New Roman"/>
          <w:color w:val="404040" w:themeColor="text1" w:themeTint="BF"/>
          <w:sz w:val="24"/>
          <w:szCs w:val="24"/>
        </w:rPr>
        <w:t xml:space="preserve">būtiski kavē </w:t>
      </w:r>
      <w:r w:rsidR="00DB6E08" w:rsidRPr="00255C7C">
        <w:rPr>
          <w:rFonts w:ascii="Verdana" w:hAnsi="Verdana" w:cs="Times New Roman"/>
          <w:color w:val="404040" w:themeColor="text1" w:themeTint="BF"/>
          <w:sz w:val="24"/>
          <w:szCs w:val="24"/>
        </w:rPr>
        <w:t>sabiedrības veselības mērķu sasniegšanu. Veselības aprūpes sistēma Latvijā no valsts budžeta līdzekļiem saņem būtiski mazāk līdzekļu nekā citas ES valstis – ja Latvijā valsts izdevumi veselības nozarei bija 3,07</w:t>
      </w:r>
      <w:r w:rsidR="00B77152" w:rsidRPr="00255C7C">
        <w:rPr>
          <w:rFonts w:ascii="Verdana" w:hAnsi="Verdana" w:cs="Times New Roman"/>
          <w:color w:val="404040" w:themeColor="text1" w:themeTint="BF"/>
          <w:sz w:val="24"/>
          <w:szCs w:val="24"/>
        </w:rPr>
        <w:t> %</w:t>
      </w:r>
      <w:r w:rsidR="00DB6E08" w:rsidRPr="00255C7C">
        <w:rPr>
          <w:rFonts w:ascii="Verdana" w:hAnsi="Verdana" w:cs="Times New Roman"/>
          <w:color w:val="404040" w:themeColor="text1" w:themeTint="BF"/>
          <w:sz w:val="24"/>
          <w:szCs w:val="24"/>
        </w:rPr>
        <w:t xml:space="preserve"> no IKP 2014</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ā (kas turklāt ir zemākais rādītājs kopš 2004</w:t>
      </w:r>
      <w:r w:rsidR="002320B2" w:rsidRPr="00255C7C">
        <w:rPr>
          <w:rFonts w:ascii="Verdana" w:hAnsi="Verdana" w:cs="Times New Roman"/>
          <w:color w:val="404040" w:themeColor="text1" w:themeTint="BF"/>
          <w:sz w:val="24"/>
          <w:szCs w:val="24"/>
        </w:rPr>
        <w:t>. gad</w:t>
      </w:r>
      <w:r w:rsidR="00DB6E08" w:rsidRPr="00255C7C">
        <w:rPr>
          <w:rFonts w:ascii="Verdana" w:hAnsi="Verdana" w:cs="Times New Roman"/>
          <w:color w:val="404040" w:themeColor="text1" w:themeTint="BF"/>
          <w:sz w:val="24"/>
          <w:szCs w:val="24"/>
        </w:rPr>
        <w:t>a), tad citas ES valstis veselības aprūpei atvēl būtiski vairāk – no 4,5</w:t>
      </w:r>
      <w:r w:rsidR="00B77152" w:rsidRPr="00255C7C">
        <w:rPr>
          <w:rFonts w:ascii="Verdana" w:hAnsi="Verdana" w:cs="Times New Roman"/>
          <w:color w:val="404040" w:themeColor="text1" w:themeTint="BF"/>
          <w:sz w:val="24"/>
          <w:szCs w:val="24"/>
        </w:rPr>
        <w:t> %</w:t>
      </w:r>
      <w:r w:rsidR="00DB6E08" w:rsidRPr="00255C7C">
        <w:rPr>
          <w:rFonts w:ascii="Verdana" w:hAnsi="Verdana" w:cs="Times New Roman"/>
          <w:color w:val="404040" w:themeColor="text1" w:themeTint="BF"/>
          <w:sz w:val="24"/>
          <w:szCs w:val="24"/>
        </w:rPr>
        <w:t xml:space="preserve"> līdz 9</w:t>
      </w:r>
      <w:r w:rsidR="00B77152" w:rsidRPr="00255C7C">
        <w:rPr>
          <w:rFonts w:ascii="Verdana" w:hAnsi="Verdana" w:cs="Times New Roman"/>
          <w:color w:val="404040" w:themeColor="text1" w:themeTint="BF"/>
          <w:sz w:val="24"/>
          <w:szCs w:val="24"/>
        </w:rPr>
        <w:t> %</w:t>
      </w:r>
      <w:r w:rsidR="00DB6E08" w:rsidRPr="00255C7C">
        <w:rPr>
          <w:rFonts w:ascii="Verdana" w:hAnsi="Verdana" w:cs="Times New Roman"/>
          <w:color w:val="404040" w:themeColor="text1" w:themeTint="BF"/>
          <w:sz w:val="24"/>
          <w:szCs w:val="24"/>
        </w:rPr>
        <w:t xml:space="preserve"> no IKP. </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Style w:val="hps"/>
          <w:rFonts w:ascii="Verdana" w:hAnsi="Verdana" w:cs="Times New Roman"/>
          <w:color w:val="404040" w:themeColor="text1" w:themeTint="BF"/>
          <w:sz w:val="24"/>
          <w:szCs w:val="24"/>
        </w:rPr>
        <w:t>To, ka Latvijā veselības aprūpe ir nepietiekami finansēta no valsts budžeta līdzekļiem, ir apstiprinājusi arī Eiropas Komisija Eiropas semestra ietvaros sagatavotajā ikgadējā ziņojumā.</w:t>
      </w:r>
      <w:r w:rsidRPr="00255C7C">
        <w:rPr>
          <w:rStyle w:val="FootnoteReference"/>
          <w:rFonts w:ascii="Verdana" w:hAnsi="Verdana" w:cs="Times New Roman"/>
          <w:color w:val="404040" w:themeColor="text1" w:themeTint="BF"/>
          <w:sz w:val="24"/>
          <w:szCs w:val="24"/>
        </w:rPr>
        <w:footnoteReference w:id="141"/>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Ar budžeta palielināšanu tiek saistīti visi nozīmīgākie veselības aprūpes jautājumi – nodrošinot, ka publiskais finansējums veselības nozarei ik gadu proporcionāli un absolūtos skaitļos pieaug attiecībā pret iepriekšējā gada finansējumu, būs iespējams palielināt veselības veicināšanas pasākumu kopumu, palielināt no valsts budžeta apmaksājamo veselības aprūpes pakalpojumu apjomu, mazināt gaidīšanas laiku (rindas uz pakalpojumu saņemšanu), uzlabot kompensējamo medikamentu pieejamību, turpināt samazināt pacientu iemaksas un līdzmaksājumus, kā arī paaugstināt ārstniecības personu darba samaksu. </w:t>
      </w:r>
    </w:p>
    <w:p w:rsidR="00A17B04"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Pastāv cieša saistība – jo zemāks valsts jeb publiskais finansējums pret kopējiem izdevumiem no IKP, jo lielāki ir pacientu </w:t>
      </w:r>
      <w:r w:rsidR="009B4D06" w:rsidRPr="00255C7C">
        <w:rPr>
          <w:rFonts w:ascii="Verdana" w:hAnsi="Verdana" w:cs="Times New Roman"/>
          <w:color w:val="404040" w:themeColor="text1" w:themeTint="BF"/>
          <w:sz w:val="24"/>
          <w:szCs w:val="24"/>
        </w:rPr>
        <w:t>līdz</w:t>
      </w:r>
      <w:r w:rsidRPr="00255C7C">
        <w:rPr>
          <w:rFonts w:ascii="Verdana" w:hAnsi="Verdana" w:cs="Times New Roman"/>
          <w:color w:val="404040" w:themeColor="text1" w:themeTint="BF"/>
          <w:sz w:val="24"/>
          <w:szCs w:val="24"/>
        </w:rPr>
        <w:t xml:space="preserve">maksājumi. </w:t>
      </w:r>
      <w:r w:rsidR="00A17B04" w:rsidRPr="00255C7C">
        <w:rPr>
          <w:rFonts w:ascii="Verdana" w:hAnsi="Verdana" w:cs="Times New Roman"/>
          <w:color w:val="404040" w:themeColor="text1" w:themeTint="BF"/>
          <w:sz w:val="24"/>
          <w:szCs w:val="24"/>
        </w:rPr>
        <w:t>P</w:t>
      </w:r>
      <w:r w:rsidRPr="00255C7C">
        <w:rPr>
          <w:rFonts w:ascii="Verdana" w:hAnsi="Verdana" w:cs="Times New Roman"/>
          <w:color w:val="404040" w:themeColor="text1" w:themeTint="BF"/>
          <w:sz w:val="24"/>
          <w:szCs w:val="24"/>
        </w:rPr>
        <w:t xml:space="preserve">acientu </w:t>
      </w:r>
      <w:r w:rsidR="009B4D06" w:rsidRPr="00255C7C">
        <w:rPr>
          <w:rFonts w:ascii="Verdana" w:hAnsi="Verdana" w:cs="Times New Roman"/>
          <w:color w:val="404040" w:themeColor="text1" w:themeTint="BF"/>
          <w:sz w:val="24"/>
          <w:szCs w:val="24"/>
        </w:rPr>
        <w:t>līdz</w:t>
      </w:r>
      <w:r w:rsidRPr="00255C7C">
        <w:rPr>
          <w:rFonts w:ascii="Verdana" w:hAnsi="Verdana" w:cs="Times New Roman"/>
          <w:color w:val="404040" w:themeColor="text1" w:themeTint="BF"/>
          <w:sz w:val="24"/>
          <w:szCs w:val="24"/>
        </w:rPr>
        <w:t>maksājumu īpatsvars par veselības aprūpi procentos no kopējiem izdevumiem par veselības aprūpi Latvijā ir viens no augstākajiem ES – attiecīgi 37,4</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kopējiem izdevumiem veselībai Latvijā</w:t>
      </w:r>
      <w:r w:rsidR="00A17B04" w:rsidRPr="00255C7C">
        <w:rPr>
          <w:rFonts w:ascii="Verdana" w:hAnsi="Verdana" w:cs="Times New Roman"/>
          <w:color w:val="404040" w:themeColor="text1" w:themeTint="BF"/>
          <w:sz w:val="24"/>
          <w:szCs w:val="24"/>
        </w:rPr>
        <w:t xml:space="preserve">, salīdzinoši </w:t>
      </w:r>
      <w:r w:rsidR="00202696" w:rsidRPr="00255C7C">
        <w:rPr>
          <w:rFonts w:ascii="Verdana" w:hAnsi="Verdana" w:cs="Times New Roman"/>
          <w:color w:val="404040" w:themeColor="text1" w:themeTint="BF"/>
          <w:sz w:val="24"/>
          <w:szCs w:val="24"/>
        </w:rPr>
        <w:t>–</w:t>
      </w:r>
      <w:r w:rsidR="00A17B04" w:rsidRPr="00255C7C">
        <w:rPr>
          <w:rFonts w:ascii="Verdana" w:hAnsi="Verdana" w:cs="Times New Roman"/>
          <w:color w:val="404040" w:themeColor="text1" w:themeTint="BF"/>
          <w:sz w:val="24"/>
          <w:szCs w:val="24"/>
        </w:rPr>
        <w:t xml:space="preserve"> ES vidēji 16,34</w:t>
      </w:r>
      <w:r w:rsidR="00B77152" w:rsidRPr="00255C7C">
        <w:rPr>
          <w:rFonts w:ascii="Verdana" w:hAnsi="Verdana" w:cs="Times New Roman"/>
          <w:color w:val="404040" w:themeColor="text1" w:themeTint="BF"/>
          <w:sz w:val="24"/>
          <w:szCs w:val="24"/>
        </w:rPr>
        <w:t> %</w:t>
      </w:r>
      <w:r w:rsidRPr="00255C7C">
        <w:rPr>
          <w:rStyle w:val="FootnoteReference"/>
          <w:rFonts w:ascii="Verdana" w:hAnsi="Verdana" w:cs="Times New Roman"/>
          <w:color w:val="404040" w:themeColor="text1" w:themeTint="BF"/>
          <w:sz w:val="24"/>
          <w:szCs w:val="24"/>
        </w:rPr>
        <w:footnoteReference w:id="142"/>
      </w:r>
      <w:r w:rsidRPr="00255C7C">
        <w:rPr>
          <w:rFonts w:ascii="Verdana" w:hAnsi="Verdana" w:cs="Times New Roman"/>
          <w:color w:val="404040" w:themeColor="text1" w:themeTint="BF"/>
          <w:sz w:val="24"/>
          <w:szCs w:val="24"/>
        </w:rPr>
        <w:t>, kas nenoliedzami būtiski negatīvi ietekmē pieejamību veselības aprūpei</w:t>
      </w:r>
      <w:r w:rsidR="00A17B04" w:rsidRPr="00255C7C">
        <w:rPr>
          <w:rFonts w:ascii="Verdana" w:hAnsi="Verdana" w:cs="Times New Roman"/>
          <w:color w:val="404040" w:themeColor="text1" w:themeTint="BF"/>
          <w:sz w:val="24"/>
          <w:szCs w:val="24"/>
        </w:rPr>
        <w:t xml:space="preserve"> un ir nevienlīdzību veselībā veicinošs faktors.</w:t>
      </w:r>
    </w:p>
    <w:p w:rsidR="00A17B04" w:rsidRPr="00255C7C" w:rsidRDefault="00A17B04" w:rsidP="00A17B04">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Latvijas </w:t>
      </w:r>
      <w:r w:rsidRPr="00255C7C">
        <w:rPr>
          <w:rFonts w:ascii="Verdana" w:hAnsi="Verdana" w:cs="Times New Roman"/>
          <w:color w:val="404040" w:themeColor="text1" w:themeTint="BF"/>
          <w:sz w:val="24"/>
          <w:szCs w:val="24"/>
          <w:u w:val="single"/>
        </w:rPr>
        <w:t>veselības aprūpē vērojama nozīmīga nevienlīdzība</w:t>
      </w:r>
      <w:r w:rsidRPr="00255C7C">
        <w:rPr>
          <w:rFonts w:ascii="Verdana" w:hAnsi="Verdana" w:cs="Times New Roman"/>
          <w:color w:val="404040" w:themeColor="text1" w:themeTint="BF"/>
          <w:sz w:val="24"/>
          <w:szCs w:val="24"/>
        </w:rPr>
        <w:t xml:space="preserve"> gan sociāli demogrāfiskā, gan teritoriālā aspektā. Dati liecina </w:t>
      </w:r>
      <w:r w:rsidR="006F0391" w:rsidRPr="00255C7C">
        <w:rPr>
          <w:rFonts w:ascii="Verdana" w:hAnsi="Verdana" w:cs="Times New Roman"/>
          <w:color w:val="404040" w:themeColor="text1" w:themeTint="BF"/>
          <w:sz w:val="24"/>
          <w:szCs w:val="24"/>
        </w:rPr>
        <w:t xml:space="preserve">par </w:t>
      </w:r>
      <w:r w:rsidRPr="00255C7C">
        <w:rPr>
          <w:rFonts w:ascii="Verdana" w:hAnsi="Verdana" w:cs="Times New Roman"/>
          <w:color w:val="404040" w:themeColor="text1" w:themeTint="BF"/>
          <w:sz w:val="24"/>
          <w:szCs w:val="24"/>
        </w:rPr>
        <w:t>ievērojamām atšķirībām Latvijas iedzīvotāju veselības stāvoklī un veselību ietekmējošajos paradumos, turklāt ne tikai starp dzimumiem, bet arī sociālekonomiskajās grupās – atšķirības vērojamas attiecībā uz fizisko aktivitāti, lieko svaru un aptaukošanos, smēķēšanu un citu atkarības vielu lietošanu, garīgo veselību</w:t>
      </w:r>
      <w:r w:rsidRPr="00255C7C">
        <w:rPr>
          <w:rFonts w:ascii="Verdana" w:hAnsi="Verdana" w:cs="Times New Roman"/>
          <w:i/>
          <w:color w:val="404040" w:themeColor="text1" w:themeTint="BF"/>
          <w:sz w:val="24"/>
          <w:szCs w:val="24"/>
        </w:rPr>
        <w:t xml:space="preserve">, </w:t>
      </w:r>
      <w:r w:rsidRPr="00255C7C">
        <w:rPr>
          <w:rFonts w:ascii="Verdana" w:hAnsi="Verdana" w:cs="Times New Roman"/>
          <w:color w:val="404040" w:themeColor="text1" w:themeTint="BF"/>
          <w:sz w:val="24"/>
          <w:szCs w:val="24"/>
        </w:rPr>
        <w:t>negadījumiem, vakcināciju, veselības aprūpes pakalpojumu pieejamību.</w:t>
      </w:r>
      <w:r w:rsidRPr="00255C7C">
        <w:rPr>
          <w:rStyle w:val="FootnoteReference"/>
          <w:rFonts w:ascii="Verdana" w:hAnsi="Verdana" w:cs="Times New Roman"/>
          <w:color w:val="404040" w:themeColor="text1" w:themeTint="BF"/>
          <w:sz w:val="24"/>
          <w:szCs w:val="24"/>
        </w:rPr>
        <w:footnoteReference w:id="143"/>
      </w:r>
    </w:p>
    <w:p w:rsidR="00A17B04" w:rsidRPr="00255C7C" w:rsidRDefault="00A17B04" w:rsidP="00A17B04">
      <w:pPr>
        <w:spacing w:after="0" w:line="240" w:lineRule="auto"/>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Ņemot vērā faktu, ka liela daļa trūcīgo iedzīvotāju koncentrējas teritorijās ar zemāku attīstības i</w:t>
      </w:r>
      <w:r w:rsidR="006F0391" w:rsidRPr="00255C7C">
        <w:rPr>
          <w:rFonts w:ascii="Verdana" w:hAnsi="Verdana" w:cs="Times New Roman"/>
          <w:color w:val="404040" w:themeColor="text1" w:themeTint="BF"/>
          <w:sz w:val="24"/>
          <w:szCs w:val="24"/>
        </w:rPr>
        <w:t>ndeksu, attālākos lauku rajonos</w:t>
      </w:r>
      <w:r w:rsidRPr="00255C7C">
        <w:rPr>
          <w:rFonts w:ascii="Verdana" w:hAnsi="Verdana" w:cs="Times New Roman"/>
          <w:color w:val="404040" w:themeColor="text1" w:themeTint="BF"/>
          <w:sz w:val="24"/>
          <w:szCs w:val="24"/>
        </w:rPr>
        <w:t xml:space="preserve"> sociāldemogrāfisko nevienlīdzību veselības aprūpē vēl vairāk pastiprina teritoriālās nepilnības, kā rezultātā daļai iedzīvotāju ir būtiski ierobežota veselības aprūpes pieejamība:</w:t>
      </w:r>
    </w:p>
    <w:p w:rsidR="00A17B04" w:rsidRPr="00255C7C" w:rsidRDefault="00EB724E" w:rsidP="00B26342">
      <w:pPr>
        <w:pStyle w:val="ListParagraph"/>
        <w:numPr>
          <w:ilvl w:val="0"/>
          <w:numId w:val="8"/>
        </w:numPr>
        <w:tabs>
          <w:tab w:val="left" w:pos="1134"/>
        </w:tabs>
        <w:spacing w:after="0" w:line="240" w:lineRule="auto"/>
        <w:jc w:val="both"/>
        <w:rPr>
          <w:rFonts w:ascii="Verdana" w:hAnsi="Verdana" w:cs="Times New Roman"/>
          <w:color w:val="404040" w:themeColor="text1" w:themeTint="BF"/>
          <w:spacing w:val="-2"/>
          <w:sz w:val="24"/>
          <w:szCs w:val="24"/>
        </w:rPr>
      </w:pPr>
      <w:r w:rsidRPr="00255C7C">
        <w:rPr>
          <w:rFonts w:ascii="Verdana" w:hAnsi="Verdana" w:cs="Times New Roman"/>
          <w:color w:val="404040" w:themeColor="text1" w:themeTint="BF"/>
          <w:sz w:val="24"/>
          <w:szCs w:val="24"/>
        </w:rPr>
        <w:lastRenderedPageBreak/>
        <w:t>r</w:t>
      </w:r>
      <w:r w:rsidR="00A17B04" w:rsidRPr="00255C7C">
        <w:rPr>
          <w:rFonts w:ascii="Verdana" w:hAnsi="Verdana" w:cs="Times New Roman"/>
          <w:color w:val="404040" w:themeColor="text1" w:themeTint="BF"/>
          <w:sz w:val="24"/>
          <w:szCs w:val="24"/>
        </w:rPr>
        <w:t xml:space="preserve">eģionālās veselības aprūpes pakalpojumu tīkls ir nevienmērīgs, pastāv nevienmērīgs </w:t>
      </w:r>
      <w:r w:rsidR="00A17B04" w:rsidRPr="00255C7C">
        <w:rPr>
          <w:rFonts w:ascii="Verdana" w:hAnsi="Verdana" w:cs="Times New Roman"/>
          <w:color w:val="404040" w:themeColor="text1" w:themeTint="BF"/>
          <w:spacing w:val="-2"/>
          <w:sz w:val="24"/>
          <w:szCs w:val="24"/>
        </w:rPr>
        <w:t>ārstniecības personu nodrošinājums reģionos</w:t>
      </w:r>
      <w:r w:rsidR="006F0391" w:rsidRPr="00255C7C">
        <w:rPr>
          <w:rFonts w:ascii="Verdana" w:hAnsi="Verdana" w:cs="Times New Roman"/>
          <w:color w:val="404040" w:themeColor="text1" w:themeTint="BF"/>
          <w:spacing w:val="-2"/>
          <w:sz w:val="24"/>
          <w:szCs w:val="24"/>
        </w:rPr>
        <w:t>,</w:t>
      </w:r>
      <w:r w:rsidR="00A17B04" w:rsidRPr="00255C7C">
        <w:rPr>
          <w:rFonts w:ascii="Verdana" w:hAnsi="Verdana" w:cs="Times New Roman"/>
          <w:color w:val="404040" w:themeColor="text1" w:themeTint="BF"/>
          <w:spacing w:val="-2"/>
          <w:sz w:val="24"/>
          <w:szCs w:val="24"/>
        </w:rPr>
        <w:t xml:space="preserve"> īpaši izteikta ir ārstniec</w:t>
      </w:r>
      <w:r w:rsidRPr="00255C7C">
        <w:rPr>
          <w:rFonts w:ascii="Verdana" w:hAnsi="Verdana" w:cs="Times New Roman"/>
          <w:color w:val="404040" w:themeColor="text1" w:themeTint="BF"/>
          <w:spacing w:val="-2"/>
          <w:sz w:val="24"/>
          <w:szCs w:val="24"/>
        </w:rPr>
        <w:t>ības personāla novecošanās;</w:t>
      </w:r>
    </w:p>
    <w:p w:rsidR="00A17B04" w:rsidRPr="00255C7C" w:rsidRDefault="00EB724E" w:rsidP="00B26342">
      <w:pPr>
        <w:pStyle w:val="ListParagraph"/>
        <w:numPr>
          <w:ilvl w:val="0"/>
          <w:numId w:val="8"/>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v</w:t>
      </w:r>
      <w:r w:rsidR="00A17B04" w:rsidRPr="00255C7C">
        <w:rPr>
          <w:rFonts w:ascii="Verdana" w:hAnsi="Verdana" w:cs="Times New Roman"/>
          <w:color w:val="404040" w:themeColor="text1" w:themeTint="BF"/>
          <w:sz w:val="24"/>
          <w:szCs w:val="24"/>
        </w:rPr>
        <w:t>alstī raksturīgs neproporcionāls stacionāro ārstniecības iestāžu</w:t>
      </w:r>
      <w:r w:rsidR="006F0391" w:rsidRPr="00255C7C">
        <w:rPr>
          <w:rFonts w:ascii="Verdana" w:hAnsi="Verdana" w:cs="Times New Roman"/>
          <w:color w:val="404040" w:themeColor="text1" w:themeTint="BF"/>
          <w:sz w:val="24"/>
          <w:szCs w:val="24"/>
        </w:rPr>
        <w:t xml:space="preserve"> izvietojums</w:t>
      </w:r>
      <w:r w:rsidR="00A17B04" w:rsidRPr="00255C7C">
        <w:rPr>
          <w:rFonts w:ascii="Verdana" w:hAnsi="Verdana" w:cs="Times New Roman"/>
          <w:color w:val="404040" w:themeColor="text1" w:themeTint="BF"/>
          <w:sz w:val="24"/>
          <w:szCs w:val="24"/>
        </w:rPr>
        <w:t>, k</w:t>
      </w:r>
      <w:r w:rsidR="006F0391" w:rsidRPr="00255C7C">
        <w:rPr>
          <w:rFonts w:ascii="Verdana" w:hAnsi="Verdana" w:cs="Times New Roman"/>
          <w:color w:val="404040" w:themeColor="text1" w:themeTint="BF"/>
          <w:sz w:val="24"/>
          <w:szCs w:val="24"/>
        </w:rPr>
        <w:t xml:space="preserve">uras </w:t>
      </w:r>
      <w:r w:rsidR="00A17B04" w:rsidRPr="00255C7C">
        <w:rPr>
          <w:rFonts w:ascii="Verdana" w:hAnsi="Verdana" w:cs="Times New Roman"/>
          <w:color w:val="404040" w:themeColor="text1" w:themeTint="BF"/>
          <w:sz w:val="24"/>
          <w:szCs w:val="24"/>
        </w:rPr>
        <w:t>nodrošina rehabilitācijas pakalpojumu sniegšanu;</w:t>
      </w:r>
    </w:p>
    <w:p w:rsidR="00A17B04" w:rsidRPr="00255C7C" w:rsidRDefault="006F0391" w:rsidP="00B26342">
      <w:pPr>
        <w:pStyle w:val="ListParagraph"/>
        <w:numPr>
          <w:ilvl w:val="0"/>
          <w:numId w:val="8"/>
        </w:numPr>
        <w:tabs>
          <w:tab w:val="left" w:pos="1134"/>
        </w:tabs>
        <w:spacing w:after="0" w:line="240" w:lineRule="auto"/>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attālākos lauku reģionos </w:t>
      </w:r>
      <w:r w:rsidR="00A17B04" w:rsidRPr="00255C7C">
        <w:rPr>
          <w:rFonts w:ascii="Verdana" w:hAnsi="Verdana" w:cs="Times New Roman"/>
          <w:color w:val="404040" w:themeColor="text1" w:themeTint="BF"/>
          <w:sz w:val="24"/>
          <w:szCs w:val="24"/>
        </w:rPr>
        <w:t>farmaceitiskā aprūpe nav vienmērīgi pieejama;</w:t>
      </w:r>
    </w:p>
    <w:p w:rsidR="00A17B04" w:rsidRPr="00255C7C" w:rsidRDefault="00EB724E" w:rsidP="00B26342">
      <w:pPr>
        <w:pStyle w:val="ListParagraph"/>
        <w:numPr>
          <w:ilvl w:val="0"/>
          <w:numId w:val="8"/>
        </w:numPr>
        <w:spacing w:after="0" w:line="240" w:lineRule="auto"/>
        <w:jc w:val="both"/>
        <w:rPr>
          <w:rFonts w:ascii="Verdana" w:hAnsi="Verdana" w:cs="Times New Roman"/>
          <w:color w:val="404040" w:themeColor="text1" w:themeTint="BF"/>
        </w:rPr>
      </w:pPr>
      <w:r w:rsidRPr="00255C7C">
        <w:rPr>
          <w:rFonts w:ascii="Verdana" w:hAnsi="Verdana" w:cs="Times New Roman"/>
          <w:color w:val="404040" w:themeColor="text1" w:themeTint="BF"/>
          <w:sz w:val="24"/>
          <w:szCs w:val="24"/>
        </w:rPr>
        <w:t>p</w:t>
      </w:r>
      <w:r w:rsidR="00A17B04" w:rsidRPr="00255C7C">
        <w:rPr>
          <w:rFonts w:ascii="Verdana" w:hAnsi="Verdana" w:cs="Times New Roman"/>
          <w:color w:val="404040" w:themeColor="text1" w:themeTint="BF"/>
          <w:sz w:val="24"/>
          <w:szCs w:val="24"/>
        </w:rPr>
        <w:t>ētījumu rezultāti atklāj tiešu korelāciju starp grūtnieces dzīvesvietu, veselības aprūpes pakalpojumu kvalitāti un perinatālas mirstības rādītājiem</w:t>
      </w:r>
      <w:r w:rsidR="00A17B04" w:rsidRPr="00255C7C">
        <w:rPr>
          <w:rStyle w:val="FootnoteReference"/>
          <w:rFonts w:ascii="Verdana" w:hAnsi="Verdana" w:cs="Times New Roman"/>
          <w:color w:val="404040" w:themeColor="text1" w:themeTint="BF"/>
          <w:sz w:val="24"/>
          <w:szCs w:val="24"/>
        </w:rPr>
        <w:footnoteReference w:id="144"/>
      </w:r>
      <w:r w:rsidR="00A17B04" w:rsidRPr="00255C7C">
        <w:rPr>
          <w:rFonts w:ascii="Verdana" w:hAnsi="Verdana" w:cs="Times New Roman"/>
          <w:color w:val="404040" w:themeColor="text1" w:themeTint="BF"/>
          <w:sz w:val="24"/>
          <w:szCs w:val="24"/>
        </w:rPr>
        <w:t>.</w:t>
      </w:r>
      <w:r w:rsidR="006F0391" w:rsidRPr="00255C7C">
        <w:rPr>
          <w:rFonts w:ascii="Verdana" w:hAnsi="Verdana" w:cs="Times New Roman"/>
          <w:color w:val="404040" w:themeColor="text1" w:themeTint="BF"/>
          <w:sz w:val="24"/>
          <w:szCs w:val="24"/>
        </w:rPr>
        <w:t xml:space="preserve"> </w:t>
      </w:r>
    </w:p>
    <w:p w:rsidR="00A17B04" w:rsidRPr="00255C7C" w:rsidRDefault="00A17B04" w:rsidP="00A17B04">
      <w:pPr>
        <w:pStyle w:val="CommentText"/>
        <w:spacing w:after="0"/>
        <w:ind w:firstLine="720"/>
        <w:jc w:val="both"/>
        <w:rPr>
          <w:rFonts w:ascii="Verdana" w:hAnsi="Verdana" w:cs="Times New Roman"/>
          <w:color w:val="404040" w:themeColor="text1" w:themeTint="BF"/>
          <w:sz w:val="24"/>
          <w:szCs w:val="24"/>
        </w:rPr>
      </w:pPr>
    </w:p>
    <w:p w:rsidR="00A17B04" w:rsidRPr="00255C7C" w:rsidRDefault="00A17B04" w:rsidP="00A17B04">
      <w:pPr>
        <w:pStyle w:val="CommentText"/>
        <w:spacing w:after="0"/>
        <w:ind w:firstLine="720"/>
        <w:jc w:val="both"/>
        <w:rPr>
          <w:rFonts w:ascii="Verdana" w:hAnsi="Verdana" w:cs="Times New Roman"/>
          <w:iCs/>
          <w:color w:val="404040" w:themeColor="text1" w:themeTint="BF"/>
          <w:sz w:val="24"/>
          <w:szCs w:val="24"/>
        </w:rPr>
      </w:pPr>
      <w:r w:rsidRPr="00255C7C">
        <w:rPr>
          <w:rFonts w:ascii="Verdana" w:hAnsi="Verdana" w:cs="Times New Roman"/>
          <w:color w:val="404040" w:themeColor="text1" w:themeTint="BF"/>
          <w:sz w:val="24"/>
          <w:szCs w:val="24"/>
        </w:rPr>
        <w:t xml:space="preserve">Kvalitatīvu veselības aprūpes pakalpojumu nodrošināšanā iedzīvotājiem ikvienā no veselības aprūpes līmeņiem izšķiroši nozīmīgi ir </w:t>
      </w:r>
      <w:r w:rsidRPr="00255C7C">
        <w:rPr>
          <w:rFonts w:ascii="Verdana" w:hAnsi="Verdana" w:cs="Times New Roman"/>
          <w:color w:val="404040" w:themeColor="text1" w:themeTint="BF"/>
          <w:sz w:val="24"/>
          <w:szCs w:val="24"/>
          <w:u w:val="single"/>
        </w:rPr>
        <w:t>veselības aprūpes procesā iesaistītie speciālisti – cilvēkresursi</w:t>
      </w:r>
      <w:r w:rsidRPr="00255C7C">
        <w:rPr>
          <w:rStyle w:val="FootnoteReference"/>
          <w:rFonts w:ascii="Verdana" w:hAnsi="Verdana" w:cs="Times New Roman"/>
          <w:color w:val="404040" w:themeColor="text1" w:themeTint="BF"/>
          <w:sz w:val="24"/>
          <w:szCs w:val="24"/>
        </w:rPr>
        <w:footnoteReference w:id="145"/>
      </w:r>
      <w:r w:rsidRPr="00255C7C">
        <w:rPr>
          <w:rFonts w:ascii="Verdana" w:hAnsi="Verdana" w:cs="Times New Roman"/>
          <w:color w:val="404040" w:themeColor="text1" w:themeTint="BF"/>
          <w:sz w:val="24"/>
          <w:szCs w:val="24"/>
        </w:rPr>
        <w:t>. Šobrīd vērojama ārstniecības personu sastāva novecošanās (</w:t>
      </w:r>
      <w:r w:rsidR="00B77152" w:rsidRPr="00255C7C">
        <w:rPr>
          <w:rFonts w:ascii="Verdana" w:hAnsi="Verdana" w:cs="Times New Roman"/>
          <w:color w:val="404040" w:themeColor="text1" w:themeTint="BF"/>
          <w:sz w:val="24"/>
          <w:szCs w:val="24"/>
        </w:rPr>
        <w:t>laikposm</w:t>
      </w:r>
      <w:r w:rsidRPr="00255C7C">
        <w:rPr>
          <w:rFonts w:ascii="Verdana" w:hAnsi="Verdana" w:cs="Times New Roman"/>
          <w:color w:val="404040" w:themeColor="text1" w:themeTint="BF"/>
          <w:sz w:val="24"/>
          <w:szCs w:val="24"/>
        </w:rPr>
        <w:t>ā no 2010. līdz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ārstniecības personu vecumā līdz 40 gadiem īpatsvars ir samazinājies par 17</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kas ilgtermiņā var radīt problēmas veselības aprūpes pakalpojumu sniegšanā, un nevienmērīgs reģionālais izvietojums, apgrūtinot veselības aprūpes pakalpojumu pieejamību reģionos. Nemainīgi aktuāls ir cilvēkresursu atalgojuma jautājums. Lai mazinātu ārstniecības personu migrācijas risku uz ārzemēm nekonkurētspējīga atalgojuma dēļ, ārstniecības iestādes cenšas nodrošināt lielāku atalgojumu </w:t>
      </w:r>
      <w:r w:rsidR="006F0391" w:rsidRPr="00255C7C">
        <w:rPr>
          <w:rFonts w:ascii="Verdana" w:hAnsi="Verdana" w:cs="Times New Roman"/>
          <w:color w:val="404040" w:themeColor="text1" w:themeTint="BF"/>
          <w:sz w:val="24"/>
          <w:szCs w:val="24"/>
        </w:rPr>
        <w:t>ne</w:t>
      </w:r>
      <w:r w:rsidRPr="00255C7C">
        <w:rPr>
          <w:rFonts w:ascii="Verdana" w:hAnsi="Verdana" w:cs="Times New Roman"/>
          <w:color w:val="404040" w:themeColor="text1" w:themeTint="BF"/>
          <w:sz w:val="24"/>
          <w:szCs w:val="24"/>
        </w:rPr>
        <w:t>kā veselības aprūpes pakalpojumu tarifos iekļautā darba samaksa, tomēr atalgojums nesasniedz plānoto – 2,5 tautsaimniecībā vidējo darba algu apmēru. Kā akcentē VM speciālisti, l</w:t>
      </w:r>
      <w:r w:rsidRPr="00255C7C">
        <w:rPr>
          <w:rFonts w:ascii="Verdana" w:hAnsi="Verdana" w:cs="Times New Roman"/>
          <w:iCs/>
          <w:color w:val="404040" w:themeColor="text1" w:themeTint="BF"/>
          <w:sz w:val="24"/>
          <w:szCs w:val="24"/>
        </w:rPr>
        <w:t xml:space="preserve">ai veicinātu darbaspēka piesaistīšanu reģioniem, VM ir ierosinājusi grozījumus normatīvajos aktos, kas paredzēs dot priekšroku rezidentūras uzņemšanā tiem jaunajiem ārstiem, kuri būs noslēguši līgumus ar reģionu pašvaldībām par darbu pēc studiju pabeigšanas reģionos. Aktivitātes veselības aprūpes darbinieku piesaistei darbam reģionos un kvalifikācijas celšanai saņems atbalstu no ES fondu investīcijām. </w:t>
      </w:r>
    </w:p>
    <w:p w:rsidR="00A17B04" w:rsidRPr="00255C7C" w:rsidRDefault="00841DAB" w:rsidP="00A17B04">
      <w:pPr>
        <w:pStyle w:val="CommentText"/>
        <w:spacing w:after="0"/>
        <w:ind w:firstLine="720"/>
        <w:jc w:val="both"/>
        <w:rPr>
          <w:rFonts w:ascii="Verdana" w:hAnsi="Verdana" w:cs="Times New Roman"/>
          <w:iCs/>
          <w:color w:val="404040" w:themeColor="text1" w:themeTint="BF"/>
          <w:sz w:val="24"/>
          <w:szCs w:val="24"/>
        </w:rPr>
      </w:pPr>
      <w:r w:rsidRPr="00255C7C">
        <w:rPr>
          <w:rFonts w:ascii="Verdana" w:hAnsi="Verdana" w:cs="Times New Roman"/>
          <w:color w:val="404040" w:themeColor="text1" w:themeTint="BF"/>
          <w:sz w:val="24"/>
          <w:szCs w:val="24"/>
        </w:rPr>
        <w:t>A</w:t>
      </w:r>
      <w:r w:rsidR="00A17B04" w:rsidRPr="00255C7C">
        <w:rPr>
          <w:rFonts w:ascii="Verdana" w:hAnsi="Verdana" w:cs="Times New Roman"/>
          <w:color w:val="404040" w:themeColor="text1" w:themeTint="BF"/>
          <w:sz w:val="24"/>
          <w:szCs w:val="24"/>
        </w:rPr>
        <w:t>r ES fondu finansiālo atbalstu tiks nodrošināta Vienotas nacionālās veselības aprūpes kvalitātes nodrošināšanas sistēmas koncepcijas izstrāde, kas būs pamats visaptverošas, pēc vienotiem principiem veidotas veselības aprūpes pakalpojumu kvalitātes sistēmas darbības nodrošināšanai, novērtēšanai un pilnveidošanai.</w:t>
      </w:r>
      <w:r w:rsidR="002320B2" w:rsidRPr="00255C7C">
        <w:rPr>
          <w:rFonts w:ascii="Verdana" w:hAnsi="Verdana" w:cs="Times New Roman"/>
          <w:color w:val="404040" w:themeColor="text1" w:themeTint="BF"/>
          <w:sz w:val="24"/>
          <w:szCs w:val="24"/>
        </w:rPr>
        <w:t xml:space="preserve"> </w:t>
      </w:r>
    </w:p>
    <w:p w:rsidR="00A17B04" w:rsidRPr="00255C7C" w:rsidRDefault="00A17B04" w:rsidP="00A17B04">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Līdz ar ierobežotu pieejamību netiek pilnībā nodrošināta integrēta, nepārtraukta un pēctecīga pacientu veselības aprūpe, tādējādi veselības aprūpes sistēma galvenokārt risina ielaistas veselības problēmas, kas ir par pamatu sliktajam sabiedrības veselības stāvoklim. </w:t>
      </w:r>
    </w:p>
    <w:p w:rsidR="00DB6E08" w:rsidRPr="00255C7C" w:rsidRDefault="00C04759" w:rsidP="00DB6E08">
      <w:pPr>
        <w:pStyle w:val="CommentText"/>
        <w:spacing w:after="0"/>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Tomēr, n</w:t>
      </w:r>
      <w:r w:rsidR="00DB6E08" w:rsidRPr="00255C7C">
        <w:rPr>
          <w:rFonts w:ascii="Verdana" w:hAnsi="Verdana" w:cs="Times New Roman"/>
          <w:color w:val="404040" w:themeColor="text1" w:themeTint="BF"/>
          <w:sz w:val="24"/>
          <w:szCs w:val="24"/>
        </w:rPr>
        <w:t xml:space="preserve">eskatoties uz to, ka veselības nozare ilgstoši netiek pietiekami finansēta no valsts budžeta līdzekļiem, ir veikti nozīmīgi </w:t>
      </w:r>
      <w:r w:rsidR="00DB6E08" w:rsidRPr="00255C7C">
        <w:rPr>
          <w:rFonts w:ascii="Verdana" w:hAnsi="Verdana" w:cs="Times New Roman"/>
          <w:color w:val="404040" w:themeColor="text1" w:themeTint="BF"/>
          <w:sz w:val="24"/>
          <w:szCs w:val="24"/>
        </w:rPr>
        <w:lastRenderedPageBreak/>
        <w:t>pasākumi, lai uzlabotu veselības aprūpes pakalpojumu pieejamību iedzīvotājiem. Piemēram:</w:t>
      </w:r>
    </w:p>
    <w:p w:rsidR="00DB6E08" w:rsidRPr="00255C7C" w:rsidRDefault="00DB6E08" w:rsidP="00B26342">
      <w:pPr>
        <w:pStyle w:val="CommentText"/>
        <w:numPr>
          <w:ilvl w:val="0"/>
          <w:numId w:val="7"/>
        </w:numPr>
        <w:spacing w:after="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bērniem, līdzšinējais kompensācijas apjoms valsts kompensējamiem medikamentiem 50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vai 75</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apmērā aizstāts ar 100</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kompensāciju (izņemot nereferences medikamentus)</w:t>
      </w:r>
      <w:r w:rsidR="00EB724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w:t>
      </w:r>
    </w:p>
    <w:p w:rsidR="00DB6E08" w:rsidRPr="00255C7C" w:rsidRDefault="00DB6E08" w:rsidP="00B26342">
      <w:pPr>
        <w:pStyle w:val="CommentText"/>
        <w:numPr>
          <w:ilvl w:val="0"/>
          <w:numId w:val="7"/>
        </w:numPr>
        <w:spacing w:after="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ar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1</w:t>
      </w:r>
      <w:r w:rsidR="00084401" w:rsidRPr="00255C7C">
        <w:rPr>
          <w:rFonts w:ascii="Verdana" w:hAnsi="Verdana" w:cs="Times New Roman"/>
          <w:color w:val="404040" w:themeColor="text1" w:themeTint="BF"/>
          <w:sz w:val="24"/>
          <w:szCs w:val="24"/>
        </w:rPr>
        <w:t>. janv</w:t>
      </w:r>
      <w:r w:rsidRPr="00255C7C">
        <w:rPr>
          <w:rFonts w:ascii="Verdana" w:hAnsi="Verdana" w:cs="Times New Roman"/>
          <w:color w:val="404040" w:themeColor="text1" w:themeTint="BF"/>
          <w:sz w:val="24"/>
          <w:szCs w:val="24"/>
        </w:rPr>
        <w:t>āri samazinātas pacientu iemaksas par ārstēšanos slimnīcā no</w:t>
      </w:r>
      <w:r w:rsidR="0073512F"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13,52 </w:t>
      </w:r>
      <w:r w:rsidR="0073512F" w:rsidRPr="00255C7C">
        <w:rPr>
          <w:rFonts w:ascii="Verdana" w:hAnsi="Verdana" w:cs="Times New Roman"/>
          <w:i/>
          <w:color w:val="404040" w:themeColor="text1" w:themeTint="BF"/>
          <w:sz w:val="24"/>
          <w:szCs w:val="24"/>
        </w:rPr>
        <w:t>euro</w:t>
      </w:r>
      <w:r w:rsidR="0073512F"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uz 10 </w:t>
      </w:r>
      <w:r w:rsidR="0073512F" w:rsidRPr="00255C7C">
        <w:rPr>
          <w:rFonts w:ascii="Verdana" w:hAnsi="Verdana" w:cs="Times New Roman"/>
          <w:i/>
          <w:color w:val="404040" w:themeColor="text1" w:themeTint="BF"/>
          <w:sz w:val="24"/>
          <w:szCs w:val="24"/>
        </w:rPr>
        <w:t>euro</w:t>
      </w:r>
      <w:r w:rsidR="00EB724E"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w:t>
      </w:r>
    </w:p>
    <w:p w:rsidR="00DB6E08" w:rsidRPr="00255C7C" w:rsidRDefault="00DB6E08" w:rsidP="00B26342">
      <w:pPr>
        <w:pStyle w:val="CommentText"/>
        <w:numPr>
          <w:ilvl w:val="0"/>
          <w:numId w:val="7"/>
        </w:numPr>
        <w:spacing w:after="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līdzšinējo </w:t>
      </w:r>
      <w:r w:rsidR="0073512F" w:rsidRPr="00255C7C">
        <w:rPr>
          <w:rFonts w:ascii="Verdana" w:hAnsi="Verdana" w:cs="Times New Roman"/>
          <w:color w:val="404040" w:themeColor="text1" w:themeTint="BF"/>
          <w:sz w:val="24"/>
          <w:szCs w:val="24"/>
        </w:rPr>
        <w:t>42,</w:t>
      </w:r>
      <w:r w:rsidRPr="00255C7C">
        <w:rPr>
          <w:rFonts w:ascii="Verdana" w:hAnsi="Verdana" w:cs="Times New Roman"/>
          <w:color w:val="404040" w:themeColor="text1" w:themeTint="BF"/>
          <w:sz w:val="24"/>
          <w:szCs w:val="24"/>
        </w:rPr>
        <w:t xml:space="preserve">69 </w:t>
      </w:r>
      <w:r w:rsidR="0073512F" w:rsidRPr="00255C7C">
        <w:rPr>
          <w:rFonts w:ascii="Verdana" w:hAnsi="Verdana" w:cs="Times New Roman"/>
          <w:i/>
          <w:color w:val="404040" w:themeColor="text1" w:themeTint="BF"/>
          <w:sz w:val="24"/>
          <w:szCs w:val="24"/>
        </w:rPr>
        <w:t>euro</w:t>
      </w:r>
      <w:r w:rsidR="0073512F"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vietā </w:t>
      </w:r>
      <w:r w:rsidRPr="00255C7C">
        <w:rPr>
          <w:rStyle w:val="Strong"/>
          <w:rFonts w:ascii="Verdana" w:hAnsi="Verdana" w:cs="Times New Roman"/>
          <w:b w:val="0"/>
          <w:color w:val="404040" w:themeColor="text1" w:themeTint="BF"/>
          <w:sz w:val="24"/>
          <w:szCs w:val="24"/>
        </w:rPr>
        <w:t>līdzmaksājumu par ķirurģisku operāciju</w:t>
      </w:r>
      <w:r w:rsidRPr="00255C7C">
        <w:rPr>
          <w:rFonts w:ascii="Verdana" w:hAnsi="Verdana" w:cs="Times New Roman"/>
          <w:color w:val="404040" w:themeColor="text1" w:themeTint="BF"/>
          <w:sz w:val="24"/>
          <w:szCs w:val="24"/>
        </w:rPr>
        <w:t xml:space="preserve"> ārstniecības iestādes var iekasēt ne vairāk kā 31</w:t>
      </w:r>
      <w:r w:rsidR="0073512F" w:rsidRPr="00255C7C">
        <w:rPr>
          <w:rFonts w:ascii="Verdana" w:hAnsi="Verdana" w:cs="Times New Roman"/>
          <w:color w:val="404040" w:themeColor="text1" w:themeTint="BF"/>
          <w:sz w:val="24"/>
          <w:szCs w:val="24"/>
        </w:rPr>
        <w:t> </w:t>
      </w:r>
      <w:r w:rsidR="0073512F" w:rsidRPr="00255C7C">
        <w:rPr>
          <w:rFonts w:ascii="Verdana" w:hAnsi="Verdana" w:cs="Times New Roman"/>
          <w:i/>
          <w:color w:val="404040" w:themeColor="text1" w:themeTint="BF"/>
          <w:sz w:val="24"/>
          <w:szCs w:val="24"/>
        </w:rPr>
        <w:t>euro</w:t>
      </w:r>
      <w:r w:rsidR="0073512F"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apmērā par vienā stacionēšanās reizē operāciju zālē veiktajām ķirurģiskajām manipulācijām. </w:t>
      </w:r>
    </w:p>
    <w:p w:rsidR="00DB6E08" w:rsidRPr="00255C7C" w:rsidRDefault="00DB6E08" w:rsidP="00DB6E08">
      <w:pPr>
        <w:pStyle w:val="CommentText"/>
        <w:spacing w:after="0"/>
        <w:ind w:firstLine="709"/>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Vienlai</w:t>
      </w:r>
      <w:r w:rsidR="002C70BE" w:rsidRPr="00255C7C">
        <w:rPr>
          <w:rFonts w:ascii="Verdana" w:hAnsi="Verdana" w:cs="Times New Roman"/>
          <w:color w:val="404040" w:themeColor="text1" w:themeTint="BF"/>
          <w:sz w:val="24"/>
          <w:szCs w:val="24"/>
        </w:rPr>
        <w:t>kus</w:t>
      </w:r>
      <w:r w:rsidRPr="00255C7C">
        <w:rPr>
          <w:rFonts w:ascii="Verdana" w:hAnsi="Verdana" w:cs="Times New Roman"/>
          <w:color w:val="404040" w:themeColor="text1" w:themeTint="BF"/>
          <w:sz w:val="24"/>
          <w:szCs w:val="24"/>
        </w:rPr>
        <w:t xml:space="preserve"> jāatzīmē, ka, lai nodrošinātu veselības aprūpes pakalpojumu pieejamību trūcīgām personām, </w:t>
      </w:r>
      <w:r w:rsidR="00355204" w:rsidRPr="00255C7C">
        <w:rPr>
          <w:rFonts w:ascii="Verdana" w:hAnsi="Verdana" w:cs="Times New Roman"/>
          <w:color w:val="404040" w:themeColor="text1" w:themeTint="BF"/>
          <w:sz w:val="24"/>
          <w:szCs w:val="24"/>
        </w:rPr>
        <w:t>kā arī turpinātu attīstīt ārpus</w:t>
      </w:r>
      <w:r w:rsidRPr="00255C7C">
        <w:rPr>
          <w:rFonts w:ascii="Verdana" w:hAnsi="Verdana" w:cs="Times New Roman"/>
          <w:color w:val="404040" w:themeColor="text1" w:themeTint="BF"/>
          <w:sz w:val="24"/>
          <w:szCs w:val="24"/>
        </w:rPr>
        <w:t>slimnīcas veselības aprūpes pakalpojumus, veselības nozarei paredzētā valsts budžeta ietvaros arī 2014. un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tiek turpināti Sociālās drošības tīkla stratēģijas pasākumi. Piemēram, 2014</w:t>
      </w:r>
      <w:r w:rsidR="002320B2" w:rsidRPr="00255C7C">
        <w:rPr>
          <w:rFonts w:ascii="Verdana" w:hAnsi="Verdana" w:cs="Times New Roman"/>
          <w:color w:val="404040" w:themeColor="text1" w:themeTint="BF"/>
          <w:sz w:val="24"/>
          <w:szCs w:val="24"/>
        </w:rPr>
        <w:t>. gad</w:t>
      </w:r>
      <w:r w:rsidR="0073512F" w:rsidRPr="00255C7C">
        <w:rPr>
          <w:rFonts w:ascii="Verdana" w:hAnsi="Verdana" w:cs="Times New Roman"/>
          <w:color w:val="404040" w:themeColor="text1" w:themeTint="BF"/>
          <w:sz w:val="24"/>
          <w:szCs w:val="24"/>
        </w:rPr>
        <w:t>ā tika nodrošinātas 300 000 </w:t>
      </w:r>
      <w:r w:rsidRPr="00255C7C">
        <w:rPr>
          <w:rFonts w:ascii="Verdana" w:hAnsi="Verdana" w:cs="Times New Roman"/>
          <w:color w:val="404040" w:themeColor="text1" w:themeTint="BF"/>
          <w:sz w:val="24"/>
          <w:szCs w:val="24"/>
        </w:rPr>
        <w:t>mājas aprūpes vizītes, 585 ģimenes ārstu praksēm (43</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no kopējā ģimenes ārstu prakšu skaita) piesaistīta otra māsa, kompensēta pacientu ie</w:t>
      </w:r>
      <w:r w:rsidR="0073512F" w:rsidRPr="00255C7C">
        <w:rPr>
          <w:rFonts w:ascii="Verdana" w:hAnsi="Verdana" w:cs="Times New Roman"/>
          <w:color w:val="404040" w:themeColor="text1" w:themeTint="BF"/>
          <w:sz w:val="24"/>
          <w:szCs w:val="24"/>
        </w:rPr>
        <w:t>maksa trūcīgām personām 230 980 </w:t>
      </w:r>
      <w:r w:rsidRPr="00255C7C">
        <w:rPr>
          <w:rFonts w:ascii="Verdana" w:hAnsi="Verdana" w:cs="Times New Roman"/>
          <w:color w:val="404040" w:themeColor="text1" w:themeTint="BF"/>
          <w:sz w:val="24"/>
          <w:szCs w:val="24"/>
        </w:rPr>
        <w:t>ambulatoro apmeklējumu gadījumā, kompe</w:t>
      </w:r>
      <w:r w:rsidR="0073512F" w:rsidRPr="00255C7C">
        <w:rPr>
          <w:rFonts w:ascii="Verdana" w:hAnsi="Verdana" w:cs="Times New Roman"/>
          <w:color w:val="404040" w:themeColor="text1" w:themeTint="BF"/>
          <w:sz w:val="24"/>
          <w:szCs w:val="24"/>
        </w:rPr>
        <w:t>nsēta medikamentu iegāde 12 764 </w:t>
      </w:r>
      <w:r w:rsidRPr="00255C7C">
        <w:rPr>
          <w:rFonts w:ascii="Verdana" w:hAnsi="Verdana" w:cs="Times New Roman"/>
          <w:color w:val="404040" w:themeColor="text1" w:themeTint="BF"/>
          <w:sz w:val="24"/>
          <w:szCs w:val="24"/>
        </w:rPr>
        <w:t xml:space="preserve">trūcīgām personām </w:t>
      </w:r>
      <w:r w:rsidR="00745B26" w:rsidRPr="00255C7C">
        <w:rPr>
          <w:rFonts w:ascii="Verdana" w:hAnsi="Verdana" w:cs="Times New Roman"/>
          <w:color w:val="404040" w:themeColor="text1" w:themeTint="BF"/>
          <w:sz w:val="24"/>
          <w:szCs w:val="24"/>
        </w:rPr>
        <w:t>u. c.</w:t>
      </w:r>
      <w:r w:rsidRPr="00255C7C">
        <w:rPr>
          <w:rFonts w:ascii="Verdana" w:hAnsi="Verdana" w:cs="Times New Roman"/>
          <w:color w:val="404040" w:themeColor="text1" w:themeTint="BF"/>
          <w:sz w:val="24"/>
          <w:szCs w:val="24"/>
        </w:rPr>
        <w:t xml:space="preserve"> </w:t>
      </w:r>
    </w:p>
    <w:p w:rsidR="00DB6E08" w:rsidRPr="00255C7C" w:rsidRDefault="00DB6E08" w:rsidP="00DB6E08">
      <w:pPr>
        <w:shd w:val="clear" w:color="auto" w:fill="FFFFFF"/>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Lai paaugstinātu </w:t>
      </w:r>
      <w:r w:rsidRPr="00255C7C">
        <w:rPr>
          <w:rFonts w:ascii="Verdana" w:hAnsi="Verdana" w:cs="Times New Roman"/>
          <w:color w:val="404040" w:themeColor="text1" w:themeTint="BF"/>
          <w:sz w:val="24"/>
          <w:szCs w:val="24"/>
          <w:u w:val="single"/>
        </w:rPr>
        <w:t>medikamentu pieejamību pacientiem un atvieglotu lētāku zāļu ienākšanu un pieejamību</w:t>
      </w:r>
      <w:r w:rsidRPr="00255C7C">
        <w:rPr>
          <w:rFonts w:ascii="Verdana" w:hAnsi="Verdana" w:cs="Times New Roman"/>
          <w:color w:val="404040" w:themeColor="text1" w:themeTint="BF"/>
          <w:sz w:val="24"/>
          <w:szCs w:val="24"/>
        </w:rPr>
        <w:t xml:space="preserve"> Latvijas tirgū, pieņemti grozījumi Ministru kabineta noteikumos, kas līdz ar atbalstu zāļu paralēlajai izplatīšanai un paralēlajam importam paredz stiprināt konkurenci medikamentu kompensācijas ietvaros.</w:t>
      </w:r>
      <w:r w:rsidRPr="00255C7C">
        <w:rPr>
          <w:rStyle w:val="FootnoteReference"/>
          <w:rFonts w:ascii="Verdana" w:hAnsi="Verdana" w:cs="Times New Roman"/>
          <w:color w:val="404040" w:themeColor="text1" w:themeTint="BF"/>
          <w:sz w:val="24"/>
          <w:szCs w:val="24"/>
        </w:rPr>
        <w:footnoteReference w:id="146"/>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Ņemot vērā iepriekšminēto, daudz nozīmīgāka kļūst pašvaldību loma veselības aprūpes pakalpojumu pieejamības un veselības veicināšanas pasākumu nodrošināšanā. Nevienlīdzības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w:t>
      </w:r>
      <w:r w:rsidR="00F15FD6" w:rsidRPr="00255C7C">
        <w:rPr>
          <w:rFonts w:ascii="Verdana" w:hAnsi="Verdana" w:cs="Times New Roman"/>
          <w:color w:val="404040" w:themeColor="text1" w:themeTint="BF"/>
          <w:sz w:val="24"/>
          <w:szCs w:val="24"/>
        </w:rPr>
        <w:t>ekonomiskās</w:t>
      </w:r>
      <w:r w:rsidRPr="00255C7C">
        <w:rPr>
          <w:rFonts w:ascii="Verdana" w:hAnsi="Verdana" w:cs="Times New Roman"/>
          <w:color w:val="404040" w:themeColor="text1" w:themeTint="BF"/>
          <w:sz w:val="24"/>
          <w:szCs w:val="24"/>
        </w:rPr>
        <w:t xml:space="preserve"> diskriminācijas) mazināšanā liela loma ir starpsektoru sadarbībai ar vietējo kopienu – pašvaldīb</w:t>
      </w:r>
      <w:r w:rsidR="00DD5787" w:rsidRPr="00255C7C">
        <w:rPr>
          <w:rFonts w:ascii="Verdana" w:hAnsi="Verdana" w:cs="Times New Roman"/>
          <w:color w:val="404040" w:themeColor="text1" w:themeTint="BF"/>
          <w:sz w:val="24"/>
          <w:szCs w:val="24"/>
        </w:rPr>
        <w:t>ām</w:t>
      </w:r>
      <w:r w:rsidR="00F15FD6" w:rsidRPr="00255C7C">
        <w:rPr>
          <w:rFonts w:ascii="Verdana" w:hAnsi="Verdana" w:cs="Times New Roman"/>
          <w:color w:val="404040" w:themeColor="text1" w:themeTint="BF"/>
          <w:sz w:val="24"/>
          <w:szCs w:val="24"/>
        </w:rPr>
        <w:t xml:space="preserve">, tās sociālajiem darbiniekiem, </w:t>
      </w:r>
      <w:r w:rsidRPr="00255C7C">
        <w:rPr>
          <w:rFonts w:ascii="Verdana" w:hAnsi="Verdana" w:cs="Times New Roman"/>
          <w:color w:val="404040" w:themeColor="text1" w:themeTint="BF"/>
          <w:sz w:val="24"/>
          <w:szCs w:val="24"/>
        </w:rPr>
        <w:t>nevalstisk</w:t>
      </w:r>
      <w:r w:rsidR="00DD5787" w:rsidRPr="00255C7C">
        <w:rPr>
          <w:rFonts w:ascii="Verdana" w:hAnsi="Verdana" w:cs="Times New Roman"/>
          <w:color w:val="404040" w:themeColor="text1" w:themeTint="BF"/>
          <w:sz w:val="24"/>
          <w:szCs w:val="24"/>
        </w:rPr>
        <w:t>aj</w:t>
      </w:r>
      <w:r w:rsidRPr="00255C7C">
        <w:rPr>
          <w:rFonts w:ascii="Verdana" w:hAnsi="Verdana" w:cs="Times New Roman"/>
          <w:color w:val="404040" w:themeColor="text1" w:themeTint="BF"/>
          <w:sz w:val="24"/>
          <w:szCs w:val="24"/>
        </w:rPr>
        <w:t>ām organizācijām</w:t>
      </w:r>
      <w:r w:rsidR="004B5BD6" w:rsidRPr="00255C7C">
        <w:rPr>
          <w:rFonts w:ascii="Verdana" w:hAnsi="Verdana" w:cs="Times New Roman"/>
          <w:color w:val="404040" w:themeColor="text1" w:themeTint="BF"/>
          <w:sz w:val="24"/>
          <w:szCs w:val="24"/>
        </w:rPr>
        <w:t>, skolām, uzņēmējiem un iedzīvotājiem</w:t>
      </w:r>
      <w:r w:rsidRPr="00255C7C">
        <w:rPr>
          <w:rFonts w:ascii="Verdana" w:hAnsi="Verdana" w:cs="Times New Roman"/>
          <w:color w:val="404040" w:themeColor="text1" w:themeTint="BF"/>
          <w:sz w:val="24"/>
          <w:szCs w:val="24"/>
        </w:rPr>
        <w:t>.</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Var prognozēt, ka nozīmīgu ieguldījumu veselības aprūpes kvalitātes un pieejamības uzlabošanā, vienlaikus paredzot efektīvāku līdzekļu izlietošanu, sniegtu </w:t>
      </w:r>
      <w:r w:rsidRPr="00255C7C">
        <w:rPr>
          <w:rFonts w:ascii="Verdana" w:hAnsi="Verdana" w:cs="Times New Roman"/>
          <w:color w:val="404040" w:themeColor="text1" w:themeTint="BF"/>
          <w:sz w:val="24"/>
          <w:szCs w:val="24"/>
          <w:u w:val="single"/>
        </w:rPr>
        <w:t>e-veselības pakalpojumu attīstība.</w:t>
      </w:r>
      <w:r w:rsidRPr="00255C7C">
        <w:rPr>
          <w:rFonts w:ascii="Verdana" w:hAnsi="Verdana" w:cs="Times New Roman"/>
          <w:color w:val="404040" w:themeColor="text1" w:themeTint="BF"/>
          <w:sz w:val="24"/>
          <w:szCs w:val="24"/>
        </w:rPr>
        <w:t xml:space="preserve"> Lai arī e-veselības </w:t>
      </w:r>
      <w:r w:rsidR="004B5BD6" w:rsidRPr="00255C7C">
        <w:rPr>
          <w:rFonts w:ascii="Verdana" w:hAnsi="Verdana" w:cs="Times New Roman"/>
          <w:color w:val="404040" w:themeColor="text1" w:themeTint="BF"/>
          <w:sz w:val="24"/>
          <w:szCs w:val="24"/>
        </w:rPr>
        <w:t>politika ir aizsākta 2005</w:t>
      </w:r>
      <w:r w:rsidR="002320B2" w:rsidRPr="00255C7C">
        <w:rPr>
          <w:rFonts w:ascii="Verdana" w:hAnsi="Verdana" w:cs="Times New Roman"/>
          <w:color w:val="404040" w:themeColor="text1" w:themeTint="BF"/>
          <w:sz w:val="24"/>
          <w:szCs w:val="24"/>
        </w:rPr>
        <w:t>. gad</w:t>
      </w:r>
      <w:r w:rsidR="004B5BD6" w:rsidRPr="00255C7C">
        <w:rPr>
          <w:rFonts w:ascii="Verdana" w:hAnsi="Verdana" w:cs="Times New Roman"/>
          <w:color w:val="404040" w:themeColor="text1" w:themeTint="BF"/>
          <w:sz w:val="24"/>
          <w:szCs w:val="24"/>
        </w:rPr>
        <w:t>ā</w:t>
      </w:r>
      <w:r w:rsidR="004B5BD6" w:rsidRPr="00255C7C">
        <w:rPr>
          <w:rStyle w:val="FootnoteReference"/>
          <w:rFonts w:ascii="Verdana" w:hAnsi="Verdana" w:cs="Times New Roman"/>
          <w:color w:val="404040" w:themeColor="text1" w:themeTint="BF"/>
          <w:sz w:val="24"/>
          <w:szCs w:val="24"/>
        </w:rPr>
        <w:footnoteReference w:id="147"/>
      </w:r>
      <w:r w:rsidR="004B5BD6"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aktivitātes Latvijā tiek </w:t>
      </w:r>
      <w:r w:rsidR="004B5BD6" w:rsidRPr="00255C7C">
        <w:rPr>
          <w:rFonts w:ascii="Verdana" w:hAnsi="Verdana" w:cs="Times New Roman"/>
          <w:color w:val="404040" w:themeColor="text1" w:themeTint="BF"/>
          <w:sz w:val="24"/>
          <w:szCs w:val="24"/>
        </w:rPr>
        <w:t>īstenotas</w:t>
      </w:r>
      <w:r w:rsidRPr="00255C7C">
        <w:rPr>
          <w:rFonts w:ascii="Verdana" w:hAnsi="Verdana" w:cs="Times New Roman"/>
          <w:color w:val="404040" w:themeColor="text1" w:themeTint="BF"/>
          <w:sz w:val="24"/>
          <w:szCs w:val="24"/>
        </w:rPr>
        <w:t xml:space="preserve"> jau </w:t>
      </w:r>
      <w:r w:rsidR="00E84C03" w:rsidRPr="00255C7C">
        <w:rPr>
          <w:rFonts w:ascii="Verdana" w:hAnsi="Verdana" w:cs="Times New Roman"/>
          <w:color w:val="404040" w:themeColor="text1" w:themeTint="BF"/>
          <w:sz w:val="24"/>
          <w:szCs w:val="24"/>
        </w:rPr>
        <w:t>sešus</w:t>
      </w:r>
      <w:r w:rsidRPr="00255C7C">
        <w:rPr>
          <w:rFonts w:ascii="Verdana" w:hAnsi="Verdana" w:cs="Times New Roman"/>
          <w:color w:val="404040" w:themeColor="text1" w:themeTint="BF"/>
          <w:sz w:val="24"/>
          <w:szCs w:val="24"/>
        </w:rPr>
        <w:t xml:space="preserve"> gadus, šobrīd noris aktīvs darbs, lai varētu </w:t>
      </w:r>
      <w:r w:rsidRPr="00255C7C">
        <w:rPr>
          <w:rFonts w:ascii="Verdana" w:hAnsi="Verdana" w:cs="Times New Roman"/>
          <w:bCs/>
          <w:color w:val="404040" w:themeColor="text1" w:themeTint="BF"/>
          <w:sz w:val="24"/>
          <w:szCs w:val="24"/>
        </w:rPr>
        <w:t>pabeigt e-veselības risinājumu savietojamību vienotā veselības informācijas sistēmā</w:t>
      </w:r>
      <w:r w:rsidR="004B5BD6" w:rsidRPr="00255C7C">
        <w:rPr>
          <w:rFonts w:ascii="Verdana" w:hAnsi="Verdana" w:cs="Times New Roman"/>
          <w:bCs/>
          <w:color w:val="404040" w:themeColor="text1" w:themeTint="BF"/>
          <w:sz w:val="24"/>
          <w:szCs w:val="24"/>
        </w:rPr>
        <w:t xml:space="preserve">, kā </w:t>
      </w:r>
      <w:r w:rsidRPr="00255C7C">
        <w:rPr>
          <w:rFonts w:ascii="Verdana" w:hAnsi="Verdana" w:cs="Times New Roman"/>
          <w:color w:val="404040" w:themeColor="text1" w:themeTint="BF"/>
          <w:sz w:val="24"/>
          <w:szCs w:val="24"/>
        </w:rPr>
        <w:t>rezultātā ārstniecības iestādēm un aptiekām tiktu nodrošināta iespēja ievadīt datus veselības nozares elektroniskajā informācijas sistēmā, izmantot e-receptes un pakalpojumus,</w:t>
      </w:r>
      <w:r w:rsidR="008914CA"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elektroniski izrakstīt darba nespējas lapas. </w:t>
      </w:r>
      <w:r w:rsidR="004B5BD6" w:rsidRPr="00255C7C">
        <w:rPr>
          <w:rFonts w:ascii="Verdana" w:hAnsi="Verdana" w:cs="Times New Roman"/>
          <w:color w:val="404040" w:themeColor="text1" w:themeTint="BF"/>
          <w:sz w:val="24"/>
          <w:szCs w:val="24"/>
        </w:rPr>
        <w:t>V</w:t>
      </w:r>
      <w:r w:rsidRPr="00255C7C">
        <w:rPr>
          <w:rFonts w:ascii="Verdana" w:hAnsi="Verdana" w:cs="Times New Roman"/>
          <w:color w:val="404040" w:themeColor="text1" w:themeTint="BF"/>
          <w:sz w:val="24"/>
          <w:szCs w:val="24"/>
        </w:rPr>
        <w:t>alstiska mēroga pāreja uz e-veselību plānota</w:t>
      </w:r>
      <w:r w:rsidR="00DD5787"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lastRenderedPageBreak/>
        <w:t xml:space="preserve">sākot </w:t>
      </w:r>
      <w:r w:rsidR="004B5BD6" w:rsidRPr="00255C7C">
        <w:rPr>
          <w:rFonts w:ascii="Verdana" w:hAnsi="Verdana" w:cs="Times New Roman"/>
          <w:color w:val="404040" w:themeColor="text1" w:themeTint="BF"/>
          <w:sz w:val="24"/>
          <w:szCs w:val="24"/>
        </w:rPr>
        <w:t>ar</w:t>
      </w:r>
      <w:r w:rsidRPr="00255C7C">
        <w:rPr>
          <w:rFonts w:ascii="Verdana" w:hAnsi="Verdana" w:cs="Times New Roman"/>
          <w:color w:val="404040" w:themeColor="text1" w:themeTint="BF"/>
          <w:sz w:val="24"/>
          <w:szCs w:val="24"/>
        </w:rPr>
        <w:t xml:space="preserve"> 2016</w:t>
      </w:r>
      <w:r w:rsidR="002320B2" w:rsidRPr="00255C7C">
        <w:rPr>
          <w:rFonts w:ascii="Verdana" w:hAnsi="Verdana" w:cs="Times New Roman"/>
          <w:color w:val="404040" w:themeColor="text1" w:themeTint="BF"/>
          <w:sz w:val="24"/>
          <w:szCs w:val="24"/>
        </w:rPr>
        <w:t>. gad</w:t>
      </w:r>
      <w:r w:rsidR="004B5BD6" w:rsidRPr="00255C7C">
        <w:rPr>
          <w:rFonts w:ascii="Verdana" w:hAnsi="Verdana" w:cs="Times New Roman"/>
          <w:color w:val="404040" w:themeColor="text1" w:themeTint="BF"/>
          <w:sz w:val="24"/>
          <w:szCs w:val="24"/>
        </w:rPr>
        <w:t>u</w:t>
      </w:r>
      <w:r w:rsidR="004B5BD6" w:rsidRPr="00255C7C">
        <w:rPr>
          <w:rStyle w:val="FootnoteReference"/>
          <w:rFonts w:ascii="Verdana" w:hAnsi="Verdana" w:cs="Times New Roman"/>
          <w:color w:val="404040" w:themeColor="text1" w:themeTint="BF"/>
          <w:sz w:val="24"/>
          <w:szCs w:val="24"/>
        </w:rPr>
        <w:footnoteReference w:id="148"/>
      </w:r>
      <w:r w:rsidRPr="00255C7C">
        <w:rPr>
          <w:rFonts w:ascii="Verdana" w:hAnsi="Verdana" w:cs="Times New Roman"/>
          <w:color w:val="404040" w:themeColor="text1" w:themeTint="BF"/>
          <w:sz w:val="24"/>
          <w:szCs w:val="24"/>
        </w:rPr>
        <w:t>. Jāatzīmē, ka līdz šim īstenotās aktivitātes drīzāk vērtējamas kā decentralizētas, izteikti atšķirīgas katras institūcijas ietvaros. Turklāt, lai arī ģimenes ārsti diskusijās par e-veselības ieviešanu Latvijā ir atvērti jauninājumiem, tomēr aktualizē jautājumu par veselības informācijas sistēmas funkcionalitāti, lietojamību un visu sistēmas lietotāju tehnisko nodrošinājumu (datortehnika, interneta pieslēgums). Pakāpeniski visnozīmīgākos uzlabojumus e-pakalpojumu jomā sasniegušas slimnīcas, veselības aprūpes centri un daļa ārstu prakses, kuri jau ikdienā strādā ar veselības aprūpes informācijas sistēmām.</w:t>
      </w:r>
      <w:r w:rsidR="002320B2" w:rsidRPr="00255C7C">
        <w:rPr>
          <w:rFonts w:ascii="Verdana" w:hAnsi="Verdana" w:cs="Times New Roman"/>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Vienlaikus jāņem vērā, ka viens no riska faktoriem e-pakalpojumu efektīvai darbībai ir jau iepriekš minētā veselības aprūpes personāla novecošanās.</w:t>
      </w:r>
      <w:r w:rsidRPr="00255C7C">
        <w:rPr>
          <w:rStyle w:val="FootnoteReference"/>
          <w:rFonts w:ascii="Verdana" w:hAnsi="Verdana" w:cs="Times New Roman"/>
          <w:color w:val="404040" w:themeColor="text1" w:themeTint="BF"/>
          <w:sz w:val="24"/>
          <w:szCs w:val="24"/>
        </w:rPr>
        <w:footnoteReference w:id="149"/>
      </w:r>
      <w:r w:rsidRPr="00255C7C">
        <w:rPr>
          <w:rFonts w:ascii="Verdana" w:hAnsi="Verdana" w:cs="Times New Roman"/>
          <w:color w:val="404040" w:themeColor="text1" w:themeTint="BF"/>
          <w:sz w:val="24"/>
          <w:szCs w:val="24"/>
        </w:rPr>
        <w:t xml:space="preserve"> Problemātiska ir arī IT resursu pieejamība reģionos un ierobežoti resursi visu ieceru īstenošanai.</w:t>
      </w:r>
    </w:p>
    <w:p w:rsidR="00DB6E08" w:rsidRPr="00255C7C" w:rsidRDefault="00DB6E08" w:rsidP="00DB6E08">
      <w:pPr>
        <w:spacing w:after="0" w:line="240" w:lineRule="auto"/>
        <w:ind w:firstLine="720"/>
        <w:jc w:val="both"/>
        <w:rPr>
          <w:rFonts w:ascii="Verdana" w:hAnsi="Verdana" w:cs="Times New Roman"/>
          <w:b/>
          <w:color w:val="404040" w:themeColor="text1" w:themeTint="BF"/>
          <w:sz w:val="24"/>
          <w:szCs w:val="24"/>
        </w:rPr>
      </w:pPr>
      <w:r w:rsidRPr="00255C7C">
        <w:rPr>
          <w:rFonts w:ascii="Verdana" w:hAnsi="Verdana" w:cs="Times New Roman"/>
          <w:color w:val="404040" w:themeColor="text1" w:themeTint="BF"/>
          <w:sz w:val="24"/>
          <w:szCs w:val="24"/>
        </w:rPr>
        <w:t>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NVD ir nodrošinājis līguma ar CFLA par e-veselības 2.</w:t>
      </w:r>
      <w:r w:rsidR="00EB724E"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posma projekta īstenošanu pagarināšanu līdz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novembra beigām, ir testēta veselības informācijas sistēmas lietojamība </w:t>
      </w:r>
      <w:r w:rsidRPr="00255C7C">
        <w:rPr>
          <w:rFonts w:ascii="Verdana" w:eastAsia="Times New Roman" w:hAnsi="Verdana" w:cs="Times New Roman"/>
          <w:color w:val="404040" w:themeColor="text1" w:themeTint="BF"/>
          <w:sz w:val="24"/>
          <w:szCs w:val="24"/>
        </w:rPr>
        <w:t>vairākās sesijās,</w:t>
      </w:r>
      <w:r w:rsidRPr="00255C7C">
        <w:rPr>
          <w:rFonts w:ascii="Verdana" w:hAnsi="Verdana" w:cs="Times New Roman"/>
          <w:color w:val="404040" w:themeColor="text1" w:themeTint="BF"/>
          <w:sz w:val="24"/>
          <w:szCs w:val="24"/>
        </w:rPr>
        <w:t xml:space="preserve"> programmatūru izstrādātāji sadarbībā ar NVD turpina darbu pie tā, lai nodrošinātu ārstniecības iestāžu programmatūru integrāciju ar vienoto veselības informācijas sistēmu, </w:t>
      </w:r>
      <w:r w:rsidRPr="00255C7C">
        <w:rPr>
          <w:rFonts w:ascii="Verdana" w:eastAsia="Times New Roman" w:hAnsi="Verdana" w:cs="Times New Roman"/>
          <w:color w:val="404040" w:themeColor="text1" w:themeTint="BF"/>
          <w:sz w:val="24"/>
          <w:szCs w:val="24"/>
        </w:rPr>
        <w:t>kā arī tiek</w:t>
      </w:r>
      <w:r w:rsidRPr="00255C7C">
        <w:rPr>
          <w:rFonts w:ascii="Verdana" w:hAnsi="Verdana" w:cs="Times New Roman"/>
          <w:color w:val="404040" w:themeColor="text1" w:themeTint="BF"/>
          <w:sz w:val="24"/>
          <w:szCs w:val="24"/>
        </w:rPr>
        <w:t xml:space="preserve"> gatavoti apstiprināšanai grozījumi normatīvajos aktos par darbnespējas lapu elektronisko izrakstīšanu </w:t>
      </w:r>
      <w:r w:rsidR="00C04759" w:rsidRPr="00255C7C">
        <w:rPr>
          <w:rFonts w:ascii="Verdana" w:hAnsi="Verdana" w:cs="Times New Roman"/>
          <w:color w:val="404040" w:themeColor="text1" w:themeTint="BF"/>
          <w:sz w:val="24"/>
          <w:szCs w:val="24"/>
        </w:rPr>
        <w:t>un e-receptēm.</w:t>
      </w:r>
    </w:p>
    <w:p w:rsidR="00DB6E08" w:rsidRPr="00884BE1" w:rsidRDefault="00DB6E08" w:rsidP="00DB6E08">
      <w:pPr>
        <w:spacing w:after="0" w:line="240" w:lineRule="auto"/>
        <w:rPr>
          <w:rFonts w:ascii="Verdana" w:hAnsi="Verdana" w:cs="Times New Roman"/>
          <w:sz w:val="24"/>
          <w:szCs w:val="24"/>
          <w:u w:val="single"/>
        </w:rPr>
      </w:pPr>
    </w:p>
    <w:p w:rsidR="00DB6E08" w:rsidRPr="00255C7C" w:rsidRDefault="00DB6E08" w:rsidP="00DB6E08">
      <w:pPr>
        <w:spacing w:after="0" w:line="240" w:lineRule="auto"/>
        <w:rPr>
          <w:rFonts w:ascii="Verdana" w:hAnsi="Verdana" w:cs="Times New Roman"/>
          <w:color w:val="9D2235"/>
          <w:sz w:val="24"/>
          <w:szCs w:val="24"/>
        </w:rPr>
      </w:pPr>
      <w:r w:rsidRPr="00255C7C">
        <w:rPr>
          <w:rFonts w:ascii="Verdana" w:hAnsi="Verdana" w:cs="Times New Roman"/>
          <w:color w:val="9D2235"/>
          <w:sz w:val="24"/>
          <w:szCs w:val="24"/>
        </w:rPr>
        <w:t>Dzīvesveids un veselībai kaitīgi ieradumi</w:t>
      </w:r>
    </w:p>
    <w:p w:rsidR="002B79ED" w:rsidRPr="00255C7C" w:rsidRDefault="00DB6E08" w:rsidP="002B79ED">
      <w:pPr>
        <w:spacing w:after="0" w:line="240" w:lineRule="auto"/>
        <w:ind w:firstLine="720"/>
        <w:jc w:val="both"/>
        <w:rPr>
          <w:rFonts w:ascii="Verdana" w:eastAsia="Calibri" w:hAnsi="Verdana" w:cs="Times New Roman"/>
          <w:color w:val="404040" w:themeColor="text1" w:themeTint="BF"/>
          <w:sz w:val="24"/>
          <w:szCs w:val="24"/>
          <w:u w:val="single"/>
        </w:rPr>
      </w:pPr>
      <w:r w:rsidRPr="00255C7C">
        <w:rPr>
          <w:rFonts w:ascii="Verdana" w:hAnsi="Verdana" w:cs="Times New Roman"/>
          <w:color w:val="404040" w:themeColor="text1" w:themeTint="BF"/>
          <w:sz w:val="24"/>
          <w:szCs w:val="24"/>
        </w:rPr>
        <w:t>Dzīvesveids ir viens no būtiskiem aspektiem, kas ietekmē dzīvildzi. Tieši neinfekciju slimības</w:t>
      </w:r>
      <w:r w:rsidR="002B79ED" w:rsidRPr="00255C7C">
        <w:rPr>
          <w:rFonts w:ascii="Verdana" w:hAnsi="Verdana" w:cs="Times New Roman"/>
          <w:color w:val="404040" w:themeColor="text1" w:themeTint="BF"/>
          <w:sz w:val="24"/>
          <w:szCs w:val="24"/>
        </w:rPr>
        <w:t xml:space="preserve">, kuru izplatība ir cieši saistīta ar dzīvesveida izvēli, </w:t>
      </w:r>
      <w:r w:rsidRPr="00255C7C">
        <w:rPr>
          <w:rFonts w:ascii="Verdana" w:hAnsi="Verdana" w:cs="Times New Roman"/>
          <w:color w:val="404040" w:themeColor="text1" w:themeTint="BF"/>
          <w:sz w:val="24"/>
          <w:szCs w:val="24"/>
        </w:rPr>
        <w:t xml:space="preserve">tiek identificētas kā nozīmīgākās sabiedrības veselības problēmas, veidojot visaugstākos mirstības rādītājus. </w:t>
      </w:r>
      <w:r w:rsidRPr="00255C7C">
        <w:rPr>
          <w:rFonts w:ascii="Verdana" w:eastAsia="Times New Roman" w:hAnsi="Verdana" w:cs="Times New Roman"/>
          <w:color w:val="404040" w:themeColor="text1" w:themeTint="BF"/>
          <w:sz w:val="24"/>
          <w:szCs w:val="24"/>
        </w:rPr>
        <w:t xml:space="preserve">Galvenie uzvedības faktori, kas veicina mirstību no </w:t>
      </w:r>
      <w:r w:rsidRPr="00255C7C">
        <w:rPr>
          <w:rFonts w:ascii="Verdana" w:hAnsi="Verdana" w:cs="Times New Roman"/>
          <w:color w:val="404040" w:themeColor="text1" w:themeTint="BF"/>
          <w:sz w:val="24"/>
          <w:szCs w:val="24"/>
        </w:rPr>
        <w:t xml:space="preserve">sirds un asinsvadu slimībām un onkoloģiskajām saslimšanām, </w:t>
      </w:r>
      <w:r w:rsidRPr="00255C7C">
        <w:rPr>
          <w:rFonts w:ascii="Verdana" w:eastAsia="Times New Roman" w:hAnsi="Verdana" w:cs="Times New Roman"/>
          <w:color w:val="404040" w:themeColor="text1" w:themeTint="BF"/>
          <w:sz w:val="24"/>
          <w:szCs w:val="24"/>
        </w:rPr>
        <w:t>ir neveselīgs uzturs, nepietiekama fiziskā aktivitāte un atkarību izraisošas vielas un procesi.</w:t>
      </w:r>
      <w:r w:rsidR="002B79ED" w:rsidRPr="00255C7C">
        <w:rPr>
          <w:rFonts w:ascii="Verdana" w:eastAsia="Times New Roman" w:hAnsi="Verdana" w:cs="Times New Roman"/>
          <w:color w:val="404040" w:themeColor="text1" w:themeTint="BF"/>
          <w:sz w:val="24"/>
          <w:szCs w:val="24"/>
        </w:rPr>
        <w:t xml:space="preserve"> </w:t>
      </w:r>
      <w:r w:rsidR="002B79ED" w:rsidRPr="00255C7C">
        <w:rPr>
          <w:rFonts w:ascii="Verdana" w:eastAsia="Calibri" w:hAnsi="Verdana" w:cs="Times New Roman"/>
          <w:color w:val="404040" w:themeColor="text1" w:themeTint="BF"/>
          <w:sz w:val="24"/>
          <w:szCs w:val="24"/>
        </w:rPr>
        <w:t xml:space="preserve">Pastāv ievērojamas atšķirības Latvijas iedzīvotāju veselības stāvoklī un veselību ietekmējošajos paradumos, turklāt ne tikai starp dzimumiem, bet arī sociālekonomiskajās grupās </w:t>
      </w:r>
      <w:r w:rsidR="00202696" w:rsidRPr="00255C7C">
        <w:rPr>
          <w:rFonts w:ascii="Verdana" w:eastAsia="Calibri" w:hAnsi="Verdana" w:cs="Times New Roman"/>
          <w:color w:val="404040" w:themeColor="text1" w:themeTint="BF"/>
          <w:sz w:val="24"/>
          <w:szCs w:val="24"/>
        </w:rPr>
        <w:t>–</w:t>
      </w:r>
      <w:r w:rsidR="002B79ED" w:rsidRPr="00255C7C">
        <w:rPr>
          <w:rFonts w:ascii="Verdana" w:eastAsia="Calibri" w:hAnsi="Verdana" w:cs="Times New Roman"/>
          <w:color w:val="404040" w:themeColor="text1" w:themeTint="BF"/>
          <w:sz w:val="24"/>
          <w:szCs w:val="24"/>
        </w:rPr>
        <w:t xml:space="preserve"> atšķirības vērojamas attiecībā uz fizisko aktivitāti, lieko svaru un aptaukošanos, smēķēšanu un citu atkarības vielu lietošanu, garīgo veselību</w:t>
      </w:r>
      <w:r w:rsidR="002B79ED" w:rsidRPr="00255C7C">
        <w:rPr>
          <w:rFonts w:ascii="Verdana" w:eastAsia="Calibri" w:hAnsi="Verdana" w:cs="Times New Roman"/>
          <w:i/>
          <w:color w:val="404040" w:themeColor="text1" w:themeTint="BF"/>
          <w:sz w:val="24"/>
          <w:szCs w:val="24"/>
        </w:rPr>
        <w:t xml:space="preserve">, </w:t>
      </w:r>
      <w:r w:rsidR="002B79ED" w:rsidRPr="00255C7C">
        <w:rPr>
          <w:rFonts w:ascii="Verdana" w:eastAsia="Calibri" w:hAnsi="Verdana" w:cs="Times New Roman"/>
          <w:color w:val="404040" w:themeColor="text1" w:themeTint="BF"/>
          <w:sz w:val="24"/>
          <w:szCs w:val="24"/>
        </w:rPr>
        <w:t>negadījumiem, vakcināciju, veselības aprūpes pakalpojumu pieejamību.</w:t>
      </w:r>
      <w:r w:rsidR="002B79ED" w:rsidRPr="00255C7C">
        <w:rPr>
          <w:rFonts w:ascii="Verdana" w:eastAsia="Calibri" w:hAnsi="Verdana" w:cs="Times New Roman"/>
          <w:color w:val="404040" w:themeColor="text1" w:themeTint="BF"/>
          <w:sz w:val="24"/>
          <w:szCs w:val="24"/>
          <w:vertAlign w:val="superscript"/>
        </w:rPr>
        <w:footnoteReference w:id="150"/>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u w:val="single"/>
        </w:rPr>
        <w:t>Veselīga dzīvesveida</w:t>
      </w:r>
      <w:r w:rsidRPr="00255C7C">
        <w:rPr>
          <w:rFonts w:ascii="Verdana" w:eastAsia="Times New Roman" w:hAnsi="Verdana" w:cs="Times New Roman"/>
          <w:color w:val="404040" w:themeColor="text1" w:themeTint="BF"/>
          <w:sz w:val="24"/>
          <w:szCs w:val="24"/>
        </w:rPr>
        <w:t xml:space="preserve"> kontekstā NAP2020 tiek identificēti divi rādītāji – nodarbošanās ar fiziskajām aktivitātēm un ģimenes ārsta apmeklējums</w:t>
      </w:r>
      <w:r w:rsidR="00603CB2" w:rsidRPr="00255C7C">
        <w:rPr>
          <w:rFonts w:ascii="Verdana" w:eastAsia="Times New Roman" w:hAnsi="Verdana" w:cs="Times New Roman"/>
          <w:color w:val="404040" w:themeColor="text1" w:themeTint="BF"/>
          <w:sz w:val="24"/>
          <w:szCs w:val="24"/>
        </w:rPr>
        <w:t xml:space="preserve"> (sk. 3.</w:t>
      </w:r>
      <w:r w:rsidR="00DF7B60" w:rsidRPr="00255C7C">
        <w:rPr>
          <w:rFonts w:ascii="Verdana" w:eastAsia="Times New Roman" w:hAnsi="Verdana" w:cs="Times New Roman"/>
          <w:color w:val="404040" w:themeColor="text1" w:themeTint="BF"/>
          <w:sz w:val="24"/>
          <w:szCs w:val="24"/>
        </w:rPr>
        <w:t> </w:t>
      </w:r>
      <w:r w:rsidR="00603CB2" w:rsidRPr="00255C7C">
        <w:rPr>
          <w:rFonts w:ascii="Verdana" w:eastAsia="Times New Roman" w:hAnsi="Verdana" w:cs="Times New Roman"/>
          <w:color w:val="404040" w:themeColor="text1" w:themeTint="BF"/>
          <w:sz w:val="24"/>
          <w:szCs w:val="24"/>
        </w:rPr>
        <w:t>tab</w:t>
      </w:r>
      <w:r w:rsidR="00BB7955" w:rsidRPr="00255C7C">
        <w:rPr>
          <w:rFonts w:ascii="Verdana" w:eastAsia="Times New Roman" w:hAnsi="Verdana" w:cs="Times New Roman"/>
          <w:color w:val="404040" w:themeColor="text1" w:themeTint="BF"/>
          <w:sz w:val="24"/>
          <w:szCs w:val="24"/>
        </w:rPr>
        <w:t>.</w:t>
      </w:r>
      <w:r w:rsidR="00603CB2"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Pozitīvas tendences vērojamas, analizējot ģimenes ārsta apmeklētības rādītājus – ja NAP2020 ar veselību saistīto mērķu </w:t>
      </w:r>
      <w:r w:rsidRPr="00255C7C">
        <w:rPr>
          <w:rFonts w:ascii="Verdana" w:hAnsi="Verdana" w:cs="Times New Roman"/>
          <w:color w:val="404040" w:themeColor="text1" w:themeTint="BF"/>
          <w:sz w:val="24"/>
          <w:szCs w:val="24"/>
        </w:rPr>
        <w:lastRenderedPageBreak/>
        <w:t>sasniegšanai tika plānots, ka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vismaz 66</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Latvijas iedzīvotāju darbspējas vecumā vismaz reizi pēdējā gada laikā apmeklēs ģimenes ārstu, tad dati liecina, ka šis rādītājs jau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tika pārsniegts. Jāatzīst, ka eksperti aicina apzināties, ka </w:t>
      </w:r>
      <w:r w:rsidR="00E63B53" w:rsidRPr="00255C7C">
        <w:rPr>
          <w:rFonts w:ascii="Verdana" w:hAnsi="Verdana" w:cs="Times New Roman"/>
          <w:color w:val="404040" w:themeColor="text1" w:themeTint="BF"/>
          <w:sz w:val="24"/>
          <w:szCs w:val="24"/>
        </w:rPr>
        <w:t xml:space="preserve">šā </w:t>
      </w:r>
      <w:r w:rsidRPr="00255C7C">
        <w:rPr>
          <w:rFonts w:ascii="Verdana" w:hAnsi="Verdana" w:cs="Times New Roman"/>
          <w:color w:val="404040" w:themeColor="text1" w:themeTint="BF"/>
          <w:sz w:val="24"/>
          <w:szCs w:val="24"/>
        </w:rPr>
        <w:t>rādītāja pozitīvās izmaiņas ir vērtējamas piesardzīgi, jo, neskatoties uz to, ka pieaug ambulatoro apmeklējumu skaits pie ģimenes ārstiem, tomēr nav pietiekošas koordinācijas un informācijas apmaiņas starp speciālistiem, ko varētu sekmēt sistematizēta sadarbība un e-veselības risinājumi</w:t>
      </w:r>
      <w:r w:rsidRPr="00255C7C">
        <w:rPr>
          <w:rStyle w:val="FootnoteReference"/>
          <w:rFonts w:ascii="Verdana" w:hAnsi="Verdana" w:cs="Times New Roman"/>
          <w:color w:val="404040" w:themeColor="text1" w:themeTint="BF"/>
          <w:sz w:val="24"/>
          <w:szCs w:val="24"/>
        </w:rPr>
        <w:footnoteReference w:id="151"/>
      </w:r>
      <w:r w:rsidRPr="00255C7C">
        <w:rPr>
          <w:rFonts w:ascii="Verdana" w:hAnsi="Verdana" w:cs="Times New Roman"/>
          <w:color w:val="404040" w:themeColor="text1" w:themeTint="BF"/>
          <w:sz w:val="24"/>
          <w:szCs w:val="24"/>
        </w:rPr>
        <w:t>.</w:t>
      </w:r>
    </w:p>
    <w:p w:rsidR="00603CB2" w:rsidRPr="00255C7C" w:rsidRDefault="00603CB2" w:rsidP="00603CB2">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Mazāk pozitīvas izmaiņas uzrāda o</w:t>
      </w:r>
      <w:r w:rsidR="00DB6E08" w:rsidRPr="00255C7C">
        <w:rPr>
          <w:rFonts w:ascii="Verdana" w:eastAsia="Times New Roman" w:hAnsi="Verdana" w:cs="Times New Roman"/>
          <w:color w:val="404040" w:themeColor="text1" w:themeTint="BF"/>
          <w:sz w:val="24"/>
          <w:szCs w:val="24"/>
        </w:rPr>
        <w:t>trs rādītājs – iedzīvotāju īpatsvars, kas vismaz 1–2</w:t>
      </w:r>
      <w:r w:rsidR="00EB724E" w:rsidRPr="00255C7C">
        <w:rPr>
          <w:rFonts w:ascii="Verdana" w:eastAsia="Times New Roman" w:hAnsi="Verdana" w:cs="Times New Roman"/>
          <w:color w:val="404040" w:themeColor="text1" w:themeTint="BF"/>
          <w:sz w:val="24"/>
          <w:szCs w:val="24"/>
        </w:rPr>
        <w:t> </w:t>
      </w:r>
      <w:r w:rsidR="00DB6E08" w:rsidRPr="00255C7C">
        <w:rPr>
          <w:rFonts w:ascii="Verdana" w:eastAsia="Times New Roman" w:hAnsi="Verdana" w:cs="Times New Roman"/>
          <w:color w:val="404040" w:themeColor="text1" w:themeTint="BF"/>
          <w:sz w:val="24"/>
          <w:szCs w:val="24"/>
        </w:rPr>
        <w:t xml:space="preserve">reizes nedēļā nodarbojas ar fiziskām vai sportiskām aktivitātēm. </w:t>
      </w:r>
      <w:r w:rsidRPr="00255C7C">
        <w:rPr>
          <w:rFonts w:ascii="Verdana" w:eastAsia="Times New Roman" w:hAnsi="Verdana" w:cs="Times New Roman"/>
          <w:color w:val="404040" w:themeColor="text1" w:themeTint="BF"/>
          <w:sz w:val="24"/>
          <w:szCs w:val="24"/>
        </w:rPr>
        <w:t>Lai arī s</w:t>
      </w:r>
      <w:r w:rsidR="00DB6E08" w:rsidRPr="00255C7C">
        <w:rPr>
          <w:rFonts w:ascii="Verdana" w:eastAsia="Times New Roman" w:hAnsi="Verdana" w:cs="Times New Roman"/>
          <w:color w:val="404040" w:themeColor="text1" w:themeTint="BF"/>
          <w:sz w:val="24"/>
          <w:szCs w:val="24"/>
        </w:rPr>
        <w:t xml:space="preserve">askaņā ar VM sniegto informāciju divu gadu laikā vērojams </w:t>
      </w:r>
      <w:r w:rsidR="00E63B53" w:rsidRPr="00255C7C">
        <w:rPr>
          <w:rFonts w:ascii="Verdana" w:eastAsia="Times New Roman" w:hAnsi="Verdana" w:cs="Times New Roman"/>
          <w:color w:val="404040" w:themeColor="text1" w:themeTint="BF"/>
          <w:sz w:val="24"/>
          <w:szCs w:val="24"/>
        </w:rPr>
        <w:t xml:space="preserve">šā </w:t>
      </w:r>
      <w:r w:rsidR="00DB6E08" w:rsidRPr="00255C7C">
        <w:rPr>
          <w:rFonts w:ascii="Verdana" w:eastAsia="Times New Roman" w:hAnsi="Verdana" w:cs="Times New Roman"/>
          <w:color w:val="404040" w:themeColor="text1" w:themeTint="BF"/>
          <w:sz w:val="24"/>
          <w:szCs w:val="24"/>
        </w:rPr>
        <w:t xml:space="preserve">rādītāja </w:t>
      </w:r>
      <w:r w:rsidR="00C275D1" w:rsidRPr="00255C7C">
        <w:rPr>
          <w:rFonts w:ascii="Verdana" w:eastAsia="Times New Roman" w:hAnsi="Verdana" w:cs="Times New Roman"/>
          <w:color w:val="404040" w:themeColor="text1" w:themeTint="BF"/>
          <w:sz w:val="24"/>
          <w:szCs w:val="24"/>
        </w:rPr>
        <w:t>pieaugums no 27</w:t>
      </w:r>
      <w:r w:rsidR="00B77152" w:rsidRPr="00255C7C">
        <w:rPr>
          <w:rFonts w:ascii="Verdana" w:eastAsia="Times New Roman" w:hAnsi="Verdana" w:cs="Times New Roman"/>
          <w:color w:val="404040" w:themeColor="text1" w:themeTint="BF"/>
          <w:sz w:val="24"/>
          <w:szCs w:val="24"/>
        </w:rPr>
        <w:t> %</w:t>
      </w:r>
      <w:r w:rsidR="00C275D1" w:rsidRPr="00255C7C">
        <w:rPr>
          <w:rFonts w:ascii="Verdana" w:eastAsia="Times New Roman" w:hAnsi="Verdana" w:cs="Times New Roman"/>
          <w:color w:val="404040" w:themeColor="text1" w:themeTint="BF"/>
          <w:sz w:val="24"/>
          <w:szCs w:val="24"/>
        </w:rPr>
        <w:t xml:space="preserve"> 2009</w:t>
      </w:r>
      <w:r w:rsidR="002320B2" w:rsidRPr="00255C7C">
        <w:rPr>
          <w:rFonts w:ascii="Verdana" w:eastAsia="Times New Roman" w:hAnsi="Verdana" w:cs="Times New Roman"/>
          <w:color w:val="404040" w:themeColor="text1" w:themeTint="BF"/>
          <w:sz w:val="24"/>
          <w:szCs w:val="24"/>
        </w:rPr>
        <w:t>. gad</w:t>
      </w:r>
      <w:r w:rsidR="00C275D1" w:rsidRPr="00255C7C">
        <w:rPr>
          <w:rFonts w:ascii="Verdana" w:eastAsia="Times New Roman" w:hAnsi="Verdana" w:cs="Times New Roman"/>
          <w:color w:val="404040" w:themeColor="text1" w:themeTint="BF"/>
          <w:sz w:val="24"/>
          <w:szCs w:val="24"/>
        </w:rPr>
        <w:t>ā uz 31</w:t>
      </w:r>
      <w:r w:rsidR="00B77152" w:rsidRPr="00255C7C">
        <w:rPr>
          <w:rFonts w:ascii="Verdana" w:eastAsia="Times New Roman" w:hAnsi="Verdana" w:cs="Times New Roman"/>
          <w:color w:val="404040" w:themeColor="text1" w:themeTint="BF"/>
          <w:sz w:val="24"/>
          <w:szCs w:val="24"/>
        </w:rPr>
        <w:t> %</w:t>
      </w:r>
      <w:r w:rsidR="00C275D1" w:rsidRPr="00255C7C">
        <w:rPr>
          <w:rFonts w:ascii="Verdana" w:eastAsia="Times New Roman" w:hAnsi="Verdana" w:cs="Times New Roman"/>
          <w:color w:val="404040" w:themeColor="text1" w:themeTint="BF"/>
          <w:sz w:val="24"/>
          <w:szCs w:val="24"/>
        </w:rPr>
        <w:t xml:space="preserve"> 2013</w:t>
      </w:r>
      <w:r w:rsidR="002320B2" w:rsidRPr="00255C7C">
        <w:rPr>
          <w:rFonts w:ascii="Verdana" w:eastAsia="Times New Roman" w:hAnsi="Verdana" w:cs="Times New Roman"/>
          <w:color w:val="404040" w:themeColor="text1" w:themeTint="BF"/>
          <w:sz w:val="24"/>
          <w:szCs w:val="24"/>
        </w:rPr>
        <w:t>. gad</w:t>
      </w:r>
      <w:r w:rsidR="00C275D1" w:rsidRPr="00255C7C">
        <w:rPr>
          <w:rFonts w:ascii="Verdana" w:eastAsia="Times New Roman" w:hAnsi="Verdana" w:cs="Times New Roman"/>
          <w:color w:val="404040" w:themeColor="text1" w:themeTint="BF"/>
          <w:sz w:val="24"/>
          <w:szCs w:val="24"/>
        </w:rPr>
        <w:t xml:space="preserve">ā, </w:t>
      </w:r>
      <w:r w:rsidRPr="00255C7C">
        <w:rPr>
          <w:rFonts w:ascii="Verdana" w:eastAsia="Times New Roman" w:hAnsi="Verdana" w:cs="Times New Roman"/>
          <w:color w:val="404040" w:themeColor="text1" w:themeTint="BF"/>
          <w:sz w:val="24"/>
          <w:szCs w:val="24"/>
        </w:rPr>
        <w:t>p</w:t>
      </w:r>
      <w:r w:rsidR="00C275D1" w:rsidRPr="00255C7C">
        <w:rPr>
          <w:rFonts w:ascii="Verdana" w:eastAsia="Times New Roman" w:hAnsi="Verdana" w:cs="Times New Roman"/>
          <w:color w:val="404040" w:themeColor="text1" w:themeTint="BF"/>
          <w:sz w:val="24"/>
          <w:szCs w:val="24"/>
        </w:rPr>
        <w:t>ārsniedz</w:t>
      </w:r>
      <w:r w:rsidRPr="00255C7C">
        <w:rPr>
          <w:rFonts w:ascii="Verdana" w:eastAsia="Times New Roman" w:hAnsi="Verdana" w:cs="Times New Roman"/>
          <w:color w:val="404040" w:themeColor="text1" w:themeTint="BF"/>
          <w:sz w:val="24"/>
          <w:szCs w:val="24"/>
        </w:rPr>
        <w:t>ot par 1</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w:t>
      </w:r>
      <w:r w:rsidR="00DB6E08" w:rsidRPr="00255C7C">
        <w:rPr>
          <w:rFonts w:ascii="Verdana" w:eastAsia="Times New Roman" w:hAnsi="Verdana" w:cs="Times New Roman"/>
          <w:color w:val="404040" w:themeColor="text1" w:themeTint="BF"/>
          <w:sz w:val="24"/>
          <w:szCs w:val="24"/>
        </w:rPr>
        <w:t>prognozēto</w:t>
      </w:r>
      <w:r w:rsidRPr="00255C7C">
        <w:rPr>
          <w:rFonts w:ascii="Verdana" w:eastAsia="Times New Roman" w:hAnsi="Verdana" w:cs="Times New Roman"/>
          <w:color w:val="404040" w:themeColor="text1" w:themeTint="BF"/>
          <w:sz w:val="24"/>
          <w:szCs w:val="24"/>
        </w:rPr>
        <w:t>, tomēr iedzīvotāju fizisko aktivitāšu līmenis joprojām ir nepietiekams</w:t>
      </w:r>
      <w:r w:rsidR="00DB6E08" w:rsidRPr="00255C7C">
        <w:rPr>
          <w:rFonts w:ascii="Verdana" w:eastAsia="Times New Roman" w:hAnsi="Verdana" w:cs="Times New Roman"/>
          <w:color w:val="404040" w:themeColor="text1" w:themeTint="BF"/>
          <w:sz w:val="24"/>
          <w:szCs w:val="24"/>
        </w:rPr>
        <w:t xml:space="preserve">. Saskaņā ar </w:t>
      </w:r>
      <w:r w:rsidR="00DB6E08" w:rsidRPr="00255C7C">
        <w:rPr>
          <w:rFonts w:ascii="Verdana" w:eastAsia="Times New Roman" w:hAnsi="Verdana" w:cs="Times New Roman"/>
          <w:i/>
          <w:color w:val="404040" w:themeColor="text1" w:themeTint="BF"/>
          <w:sz w:val="24"/>
          <w:szCs w:val="24"/>
        </w:rPr>
        <w:t>Eurobarometer</w:t>
      </w:r>
      <w:r w:rsidR="00DB6E08" w:rsidRPr="00255C7C">
        <w:rPr>
          <w:rFonts w:ascii="Verdana" w:eastAsia="Times New Roman" w:hAnsi="Verdana" w:cs="Times New Roman"/>
          <w:color w:val="404040" w:themeColor="text1" w:themeTint="BF"/>
          <w:sz w:val="24"/>
          <w:szCs w:val="24"/>
        </w:rPr>
        <w:t xml:space="preserve"> 2013</w:t>
      </w:r>
      <w:r w:rsidR="002320B2" w:rsidRPr="00255C7C">
        <w:rPr>
          <w:rFonts w:ascii="Verdana" w:eastAsia="Times New Roman" w:hAnsi="Verdana" w:cs="Times New Roman"/>
          <w:color w:val="404040" w:themeColor="text1" w:themeTint="BF"/>
          <w:sz w:val="24"/>
          <w:szCs w:val="24"/>
        </w:rPr>
        <w:t>. gad</w:t>
      </w:r>
      <w:r w:rsidR="00DB6E08" w:rsidRPr="00255C7C">
        <w:rPr>
          <w:rFonts w:ascii="Verdana" w:eastAsia="Times New Roman" w:hAnsi="Verdana" w:cs="Times New Roman"/>
          <w:color w:val="404040" w:themeColor="text1" w:themeTint="BF"/>
          <w:sz w:val="24"/>
          <w:szCs w:val="24"/>
        </w:rPr>
        <w:t>a aptaujas datiem Latvijā ar fiziskām vai sportiskām aktivitātēm vispār nenodarbojas 39</w:t>
      </w:r>
      <w:r w:rsidR="00B77152" w:rsidRPr="00255C7C">
        <w:rPr>
          <w:rFonts w:ascii="Verdana" w:eastAsia="Times New Roman" w:hAnsi="Verdana" w:cs="Times New Roman"/>
          <w:color w:val="404040" w:themeColor="text1" w:themeTint="BF"/>
          <w:sz w:val="24"/>
          <w:szCs w:val="24"/>
        </w:rPr>
        <w:t> %</w:t>
      </w:r>
      <w:r w:rsidR="00DB6E08" w:rsidRPr="00255C7C">
        <w:rPr>
          <w:rFonts w:ascii="Verdana" w:eastAsia="Times New Roman" w:hAnsi="Verdana" w:cs="Times New Roman"/>
          <w:color w:val="404040" w:themeColor="text1" w:themeTint="BF"/>
          <w:sz w:val="24"/>
          <w:szCs w:val="24"/>
        </w:rPr>
        <w:t xml:space="preserve"> iedzīvotāju, savukārt vidēji ES – 42</w:t>
      </w:r>
      <w:r w:rsidR="00B77152" w:rsidRPr="00255C7C">
        <w:rPr>
          <w:rFonts w:ascii="Verdana" w:eastAsia="Times New Roman" w:hAnsi="Verdana" w:cs="Times New Roman"/>
          <w:color w:val="404040" w:themeColor="text1" w:themeTint="BF"/>
          <w:sz w:val="24"/>
          <w:szCs w:val="24"/>
        </w:rPr>
        <w:t> %</w:t>
      </w:r>
      <w:r w:rsidR="00DB6E08" w:rsidRPr="00255C7C">
        <w:rPr>
          <w:rStyle w:val="FootnoteReference"/>
          <w:rFonts w:ascii="Verdana" w:eastAsia="Times New Roman" w:hAnsi="Verdana" w:cs="Times New Roman"/>
          <w:color w:val="404040" w:themeColor="text1" w:themeTint="BF"/>
          <w:sz w:val="24"/>
          <w:szCs w:val="24"/>
        </w:rPr>
        <w:footnoteReference w:id="152"/>
      </w:r>
      <w:r w:rsidR="00DB6E08" w:rsidRPr="00255C7C">
        <w:rPr>
          <w:rFonts w:ascii="Verdana" w:eastAsia="Times New Roman"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Latvijas iedzīvotāju veselību ietekmējošo paradumu pētījums</w:t>
      </w:r>
      <w:r w:rsidRPr="00255C7C" w:rsidDel="006E500F">
        <w:rPr>
          <w:rFonts w:ascii="Verdana" w:eastAsia="Times New Roman"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uzrāda, ka 2014</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ā tikai 22</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iedzīvotāju brīvajā laikā ar fiziskām vai sportiskām aktivitātēm nodarbojas vismaz 2</w:t>
      </w:r>
      <w:r w:rsidR="00202696"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3 reizes nedēļā un biežāk, veicot vismaz 30 minūšu ilgus vingrojumus</w:t>
      </w:r>
      <w:r w:rsidRPr="00255C7C">
        <w:rPr>
          <w:rFonts w:ascii="Verdana" w:eastAsia="Calibri" w:hAnsi="Verdana" w:cs="Times New Roman"/>
          <w:color w:val="404040" w:themeColor="text1" w:themeTint="BF"/>
          <w:vertAlign w:val="superscript"/>
        </w:rPr>
        <w:footnoteReference w:id="153"/>
      </w:r>
      <w:r w:rsidRPr="00255C7C">
        <w:rPr>
          <w:rFonts w:ascii="Verdana" w:eastAsia="Calibri" w:hAnsi="Verdana" w:cs="Times New Roman"/>
          <w:color w:val="404040" w:themeColor="text1" w:themeTint="BF"/>
        </w:rPr>
        <w:t>.</w:t>
      </w:r>
      <w:r w:rsidR="00473E5B" w:rsidRPr="00255C7C">
        <w:rPr>
          <w:rFonts w:ascii="Verdana" w:eastAsia="Calibri" w:hAnsi="Verdana" w:cs="Times New Roman"/>
          <w:color w:val="404040" w:themeColor="text1" w:themeTint="BF"/>
        </w:rPr>
        <w:t xml:space="preserve"> </w:t>
      </w:r>
      <w:r w:rsidRPr="00255C7C">
        <w:rPr>
          <w:rFonts w:ascii="Verdana" w:eastAsia="Times New Roman" w:hAnsi="Verdana" w:cs="Times New Roman"/>
          <w:color w:val="404040" w:themeColor="text1" w:themeTint="BF"/>
          <w:sz w:val="24"/>
          <w:szCs w:val="24"/>
        </w:rPr>
        <w:t>N</w:t>
      </w:r>
      <w:r w:rsidR="00DB6E08" w:rsidRPr="00255C7C">
        <w:rPr>
          <w:rFonts w:ascii="Verdana" w:eastAsia="Times New Roman" w:hAnsi="Verdana" w:cs="Times New Roman"/>
          <w:color w:val="404040" w:themeColor="text1" w:themeTint="BF"/>
          <w:sz w:val="24"/>
          <w:szCs w:val="24"/>
        </w:rPr>
        <w:t xml:space="preserve">epietiekamas fiziskās aktivitātes ir </w:t>
      </w:r>
      <w:r w:rsidR="00473E5B" w:rsidRPr="00255C7C">
        <w:rPr>
          <w:rFonts w:ascii="Verdana" w:eastAsia="Times New Roman" w:hAnsi="Verdana" w:cs="Times New Roman"/>
          <w:color w:val="404040" w:themeColor="text1" w:themeTint="BF"/>
          <w:sz w:val="24"/>
          <w:szCs w:val="24"/>
        </w:rPr>
        <w:t xml:space="preserve">arī </w:t>
      </w:r>
      <w:r w:rsidR="00DB6E08" w:rsidRPr="00255C7C">
        <w:rPr>
          <w:rFonts w:ascii="Verdana" w:eastAsia="Times New Roman" w:hAnsi="Verdana" w:cs="Times New Roman"/>
          <w:color w:val="404040" w:themeColor="text1" w:themeTint="BF"/>
          <w:sz w:val="24"/>
          <w:szCs w:val="24"/>
        </w:rPr>
        <w:t xml:space="preserve">viens no būtiskākajiem faktoriem, kas negatīvi ietekmē arī skolas vecuma bērnu veselību. </w:t>
      </w:r>
    </w:p>
    <w:p w:rsidR="00A66353" w:rsidRPr="00255C7C" w:rsidRDefault="00A66353" w:rsidP="00A66353">
      <w:pPr>
        <w:spacing w:after="0" w:line="240" w:lineRule="auto"/>
        <w:jc w:val="both"/>
        <w:rPr>
          <w:rFonts w:ascii="Verdana" w:hAnsi="Verdana" w:cs="Times New Roman"/>
          <w:color w:val="404040" w:themeColor="text1" w:themeTint="BF"/>
          <w:sz w:val="10"/>
          <w:szCs w:val="10"/>
        </w:rPr>
      </w:pPr>
    </w:p>
    <w:p w:rsidR="00E34F7A" w:rsidRPr="00255C7C" w:rsidRDefault="00E34F7A" w:rsidP="00E34F7A">
      <w:pPr>
        <w:spacing w:after="0" w:line="240" w:lineRule="auto"/>
        <w:jc w:val="right"/>
        <w:rPr>
          <w:rFonts w:ascii="Verdana" w:hAnsi="Verdana" w:cs="Times New Roman"/>
          <w:color w:val="404040" w:themeColor="text1" w:themeTint="BF"/>
        </w:rPr>
      </w:pPr>
      <w:r w:rsidRPr="00255C7C">
        <w:rPr>
          <w:rFonts w:ascii="Verdana" w:hAnsi="Verdana" w:cs="Times New Roman"/>
          <w:color w:val="404040" w:themeColor="text1" w:themeTint="BF"/>
        </w:rPr>
        <w:t>3. tabula</w:t>
      </w:r>
    </w:p>
    <w:p w:rsidR="00A66353" w:rsidRPr="00255C7C" w:rsidRDefault="00A66353" w:rsidP="00A66353">
      <w:pPr>
        <w:spacing w:after="0" w:line="240" w:lineRule="auto"/>
        <w:jc w:val="both"/>
        <w:rPr>
          <w:rFonts w:ascii="Verdana" w:hAnsi="Verdana" w:cs="Times New Roman"/>
          <w:color w:val="404040" w:themeColor="text1" w:themeTint="BF"/>
          <w:sz w:val="10"/>
          <w:szCs w:val="10"/>
        </w:rPr>
      </w:pPr>
    </w:p>
    <w:p w:rsidR="00184427" w:rsidRPr="00255C7C" w:rsidRDefault="00937B2B" w:rsidP="00937B2B">
      <w:pPr>
        <w:spacing w:after="0" w:line="240" w:lineRule="auto"/>
        <w:jc w:val="center"/>
        <w:rPr>
          <w:rFonts w:ascii="Verdana" w:hAnsi="Verdana" w:cs="Times New Roman"/>
          <w:b/>
          <w:color w:val="404040" w:themeColor="text1" w:themeTint="BF"/>
        </w:rPr>
      </w:pPr>
      <w:r w:rsidRPr="00255C7C">
        <w:rPr>
          <w:rFonts w:ascii="Verdana" w:hAnsi="Verdana" w:cs="Times New Roman"/>
          <w:b/>
          <w:color w:val="404040" w:themeColor="text1" w:themeTint="BF"/>
        </w:rPr>
        <w:t xml:space="preserve">NAP2020 rīcības virziena </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Vesels un darbspējīgs cilvēks" mērķu sasniegšanas rādītāji</w:t>
      </w:r>
      <w:r w:rsidR="006F6946" w:rsidRPr="00255C7C">
        <w:rPr>
          <w:rFonts w:ascii="Verdana" w:hAnsi="Verdana" w:cs="Times New Roman"/>
          <w:b/>
          <w:color w:val="404040" w:themeColor="text1" w:themeTint="BF"/>
        </w:rPr>
        <w:t xml:space="preserve"> (I)</w:t>
      </w:r>
    </w:p>
    <w:p w:rsidR="00A66353" w:rsidRPr="00884BE1" w:rsidRDefault="00A66353" w:rsidP="00A66353">
      <w:pPr>
        <w:spacing w:after="0" w:line="240" w:lineRule="auto"/>
        <w:jc w:val="both"/>
        <w:rPr>
          <w:rFonts w:ascii="Verdana" w:hAnsi="Verdana" w:cs="Times New Roman"/>
          <w:sz w:val="16"/>
          <w:szCs w:val="16"/>
        </w:rPr>
      </w:pPr>
    </w:p>
    <w:tbl>
      <w:tblPr>
        <w:tblStyle w:val="TableGrid"/>
        <w:tblW w:w="9072" w:type="dxa"/>
        <w:tblInd w:w="-34" w:type="dxa"/>
        <w:tblBorders>
          <w:top w:val="none" w:sz="0" w:space="0" w:color="auto"/>
          <w:left w:val="none" w:sz="0" w:space="0" w:color="auto"/>
          <w:bottom w:val="none" w:sz="0" w:space="0" w:color="auto"/>
          <w:right w:val="none" w:sz="0" w:space="0" w:color="auto"/>
          <w:insideH w:val="none" w:sz="0" w:space="0" w:color="auto"/>
          <w:insideV w:val="single" w:sz="4" w:space="0" w:color="404040" w:themeColor="text1" w:themeTint="BF"/>
        </w:tblBorders>
        <w:tblLayout w:type="fixed"/>
        <w:tblLook w:val="04A0" w:firstRow="1" w:lastRow="0" w:firstColumn="1" w:lastColumn="0" w:noHBand="0" w:noVBand="1"/>
      </w:tblPr>
      <w:tblGrid>
        <w:gridCol w:w="2977"/>
        <w:gridCol w:w="1276"/>
        <w:gridCol w:w="709"/>
        <w:gridCol w:w="1701"/>
        <w:gridCol w:w="708"/>
        <w:gridCol w:w="851"/>
        <w:gridCol w:w="850"/>
      </w:tblGrid>
      <w:tr w:rsidR="00255C7C" w:rsidRPr="00255C7C" w:rsidTr="00255C7C">
        <w:trPr>
          <w:trHeight w:val="718"/>
        </w:trPr>
        <w:tc>
          <w:tcPr>
            <w:tcW w:w="2977" w:type="dxa"/>
          </w:tcPr>
          <w:p w:rsidR="00DB6E08" w:rsidRPr="00255C7C" w:rsidRDefault="00DB6E08" w:rsidP="00DB6E08">
            <w:pPr>
              <w:rPr>
                <w:rFonts w:ascii="Verdana" w:hAnsi="Verdana" w:cs="Times New Roman"/>
                <w:color w:val="9D2235"/>
              </w:rPr>
            </w:pPr>
          </w:p>
        </w:tc>
        <w:tc>
          <w:tcPr>
            <w:tcW w:w="1276"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Bāzes vērtība</w:t>
            </w:r>
          </w:p>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(gads)</w:t>
            </w:r>
          </w:p>
        </w:tc>
        <w:tc>
          <w:tcPr>
            <w:tcW w:w="709" w:type="dxa"/>
            <w:shd w:val="clear" w:color="auto" w:fill="EEECE1" w:themeFill="background2"/>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2012</w:t>
            </w:r>
          </w:p>
        </w:tc>
        <w:tc>
          <w:tcPr>
            <w:tcW w:w="1701"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2014</w:t>
            </w:r>
          </w:p>
        </w:tc>
        <w:tc>
          <w:tcPr>
            <w:tcW w:w="708"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2017</w:t>
            </w:r>
          </w:p>
        </w:tc>
        <w:tc>
          <w:tcPr>
            <w:tcW w:w="851"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2020</w:t>
            </w:r>
          </w:p>
        </w:tc>
        <w:tc>
          <w:tcPr>
            <w:tcW w:w="850"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2030</w:t>
            </w:r>
          </w:p>
        </w:tc>
      </w:tr>
      <w:tr w:rsidR="00255C7C" w:rsidRPr="00255C7C" w:rsidTr="00255C7C">
        <w:trPr>
          <w:trHeight w:val="1750"/>
        </w:trPr>
        <w:tc>
          <w:tcPr>
            <w:tcW w:w="2977" w:type="dxa"/>
          </w:tcPr>
          <w:p w:rsidR="00DB6E08" w:rsidRPr="00255C7C" w:rsidRDefault="00DB6E08" w:rsidP="00DB6E08">
            <w:pPr>
              <w:rPr>
                <w:rFonts w:ascii="Verdana" w:eastAsia="Times New Roman" w:hAnsi="Verdana" w:cs="Times New Roman"/>
                <w:color w:val="404040" w:themeColor="text1" w:themeTint="BF"/>
              </w:rPr>
            </w:pPr>
            <w:r w:rsidRPr="00255C7C">
              <w:rPr>
                <w:rFonts w:ascii="Verdana" w:eastAsia="Times New Roman" w:hAnsi="Verdana" w:cs="Times New Roman"/>
                <w:color w:val="404040" w:themeColor="text1" w:themeTint="BF"/>
                <w:kern w:val="24"/>
              </w:rPr>
              <w:t xml:space="preserve">[306] Iedzīvotāju īpatsvars, kas vismaz 1–2 reizes nedēļā Latvijā nodarbojas ar fiziskām vai sportiskām aktivitātēm </w:t>
            </w:r>
            <w:r w:rsidR="00770324" w:rsidRPr="00255C7C">
              <w:rPr>
                <w:rFonts w:ascii="Verdana" w:eastAsia="Times New Roman" w:hAnsi="Verdana" w:cs="Times New Roman"/>
                <w:color w:val="404040" w:themeColor="text1" w:themeTint="BF"/>
                <w:kern w:val="24"/>
              </w:rPr>
              <w:t>(</w:t>
            </w:r>
            <w:r w:rsidR="00B77152" w:rsidRPr="00255C7C">
              <w:rPr>
                <w:rFonts w:ascii="Verdana" w:eastAsia="Times New Roman" w:hAnsi="Verdana" w:cs="Times New Roman"/>
                <w:color w:val="404040" w:themeColor="text1" w:themeTint="BF"/>
                <w:kern w:val="24"/>
              </w:rPr>
              <w:t>%</w:t>
            </w:r>
            <w:r w:rsidRPr="00255C7C">
              <w:rPr>
                <w:rFonts w:ascii="Verdana" w:eastAsia="Times New Roman" w:hAnsi="Verdana" w:cs="Times New Roman"/>
                <w:color w:val="404040" w:themeColor="text1" w:themeTint="BF"/>
                <w:kern w:val="24"/>
              </w:rPr>
              <w:t>)</w:t>
            </w:r>
          </w:p>
        </w:tc>
        <w:tc>
          <w:tcPr>
            <w:tcW w:w="1276"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27</w:t>
            </w:r>
          </w:p>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(2009.)</w:t>
            </w:r>
          </w:p>
        </w:tc>
        <w:tc>
          <w:tcPr>
            <w:tcW w:w="709" w:type="dxa"/>
            <w:shd w:val="clear" w:color="auto" w:fill="EEECE1" w:themeFill="background2"/>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p>
        </w:tc>
        <w:tc>
          <w:tcPr>
            <w:tcW w:w="1701" w:type="dxa"/>
            <w:vAlign w:val="center"/>
          </w:tcPr>
          <w:p w:rsidR="00DB6E08" w:rsidRPr="00255C7C" w:rsidRDefault="00C275D1"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31</w:t>
            </w:r>
          </w:p>
          <w:p w:rsidR="00DB6E08" w:rsidRPr="00255C7C" w:rsidRDefault="0046624D" w:rsidP="0046624D">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(mērķa vērtība –</w:t>
            </w:r>
            <w:r w:rsidR="00DB6E08" w:rsidRPr="00255C7C">
              <w:rPr>
                <w:rFonts w:ascii="Verdana" w:hAnsi="Verdana"/>
                <w:color w:val="404040" w:themeColor="text1" w:themeTint="BF"/>
                <w:sz w:val="22"/>
                <w:szCs w:val="22"/>
              </w:rPr>
              <w:t xml:space="preserve"> 30</w:t>
            </w:r>
            <w:r w:rsidR="00427852" w:rsidRPr="00255C7C">
              <w:rPr>
                <w:rFonts w:ascii="Verdana" w:hAnsi="Verdana"/>
                <w:color w:val="404040" w:themeColor="text1" w:themeTint="BF"/>
                <w:sz w:val="22"/>
                <w:szCs w:val="22"/>
              </w:rPr>
              <w:t>)</w:t>
            </w:r>
          </w:p>
        </w:tc>
        <w:tc>
          <w:tcPr>
            <w:tcW w:w="708"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35</w:t>
            </w:r>
          </w:p>
        </w:tc>
        <w:tc>
          <w:tcPr>
            <w:tcW w:w="851"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40</w:t>
            </w:r>
          </w:p>
        </w:tc>
        <w:tc>
          <w:tcPr>
            <w:tcW w:w="850"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60</w:t>
            </w:r>
          </w:p>
        </w:tc>
      </w:tr>
      <w:tr w:rsidR="00255C7C" w:rsidRPr="00255C7C" w:rsidTr="00255C7C">
        <w:tc>
          <w:tcPr>
            <w:tcW w:w="2977" w:type="dxa"/>
          </w:tcPr>
          <w:p w:rsidR="00DB6E08" w:rsidRPr="00255C7C" w:rsidRDefault="00DB6E08" w:rsidP="00DB6E08">
            <w:pPr>
              <w:rPr>
                <w:rFonts w:ascii="Verdana" w:eastAsia="Times New Roman" w:hAnsi="Verdana" w:cs="Times New Roman"/>
                <w:color w:val="404040" w:themeColor="text1" w:themeTint="BF"/>
              </w:rPr>
            </w:pPr>
            <w:r w:rsidRPr="00255C7C">
              <w:rPr>
                <w:rFonts w:ascii="Verdana" w:eastAsia="Times New Roman" w:hAnsi="Verdana" w:cs="Times New Roman"/>
                <w:color w:val="404040" w:themeColor="text1" w:themeTint="BF"/>
                <w:kern w:val="24"/>
              </w:rPr>
              <w:t xml:space="preserve">[307] Darbspējas vecuma iedzīvotāju īpatsvars, kuri vismaz reizi pēdējā gada laikā apmeklējuši ģimenes ārstu </w:t>
            </w:r>
            <w:r w:rsidR="00770324" w:rsidRPr="00255C7C">
              <w:rPr>
                <w:rFonts w:ascii="Verdana" w:eastAsia="Times New Roman" w:hAnsi="Verdana" w:cs="Times New Roman"/>
                <w:color w:val="404040" w:themeColor="text1" w:themeTint="BF"/>
                <w:kern w:val="24"/>
              </w:rPr>
              <w:t>(</w:t>
            </w:r>
            <w:r w:rsidR="00B77152" w:rsidRPr="00255C7C">
              <w:rPr>
                <w:rFonts w:ascii="Verdana" w:eastAsia="Times New Roman" w:hAnsi="Verdana" w:cs="Times New Roman"/>
                <w:color w:val="404040" w:themeColor="text1" w:themeTint="BF"/>
                <w:kern w:val="24"/>
              </w:rPr>
              <w:t>%</w:t>
            </w:r>
            <w:r w:rsidRPr="00255C7C">
              <w:rPr>
                <w:rFonts w:ascii="Verdana" w:eastAsia="Times New Roman" w:hAnsi="Verdana" w:cs="Times New Roman"/>
                <w:color w:val="404040" w:themeColor="text1" w:themeTint="BF"/>
                <w:kern w:val="24"/>
              </w:rPr>
              <w:t>)</w:t>
            </w:r>
          </w:p>
        </w:tc>
        <w:tc>
          <w:tcPr>
            <w:tcW w:w="1276"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65,1</w:t>
            </w:r>
          </w:p>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(2010.)</w:t>
            </w:r>
          </w:p>
        </w:tc>
        <w:tc>
          <w:tcPr>
            <w:tcW w:w="709" w:type="dxa"/>
            <w:shd w:val="clear" w:color="auto" w:fill="EEECE1" w:themeFill="background2"/>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69</w:t>
            </w:r>
          </w:p>
        </w:tc>
        <w:tc>
          <w:tcPr>
            <w:tcW w:w="1701"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73</w:t>
            </w:r>
          </w:p>
          <w:p w:rsidR="00DB6E08" w:rsidRPr="00255C7C" w:rsidRDefault="00427852" w:rsidP="00427852">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 xml:space="preserve">(mērķa vērtība </w:t>
            </w:r>
            <w:r w:rsidR="0046624D" w:rsidRPr="00255C7C">
              <w:rPr>
                <w:rFonts w:ascii="Verdana" w:hAnsi="Verdana"/>
                <w:color w:val="404040" w:themeColor="text1" w:themeTint="BF"/>
                <w:sz w:val="22"/>
                <w:szCs w:val="22"/>
              </w:rPr>
              <w:t>–</w:t>
            </w:r>
            <w:r w:rsidRPr="00255C7C">
              <w:rPr>
                <w:rFonts w:ascii="Verdana" w:hAnsi="Verdana"/>
                <w:color w:val="404040" w:themeColor="text1" w:themeTint="BF"/>
                <w:sz w:val="22"/>
                <w:szCs w:val="22"/>
              </w:rPr>
              <w:t xml:space="preserve"> </w:t>
            </w:r>
            <w:r w:rsidR="00DB6E08" w:rsidRPr="00255C7C">
              <w:rPr>
                <w:rFonts w:ascii="Verdana" w:hAnsi="Verdana"/>
                <w:color w:val="404040" w:themeColor="text1" w:themeTint="BF"/>
                <w:sz w:val="22"/>
                <w:szCs w:val="22"/>
              </w:rPr>
              <w:t xml:space="preserve"> 66</w:t>
            </w:r>
            <w:r w:rsidRPr="00255C7C">
              <w:rPr>
                <w:rFonts w:ascii="Verdana" w:hAnsi="Verdana"/>
                <w:color w:val="404040" w:themeColor="text1" w:themeTint="BF"/>
                <w:sz w:val="22"/>
                <w:szCs w:val="22"/>
              </w:rPr>
              <w:t>)</w:t>
            </w:r>
          </w:p>
        </w:tc>
        <w:tc>
          <w:tcPr>
            <w:tcW w:w="708"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70</w:t>
            </w:r>
          </w:p>
        </w:tc>
        <w:tc>
          <w:tcPr>
            <w:tcW w:w="851"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74</w:t>
            </w:r>
          </w:p>
        </w:tc>
        <w:tc>
          <w:tcPr>
            <w:tcW w:w="850"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75</w:t>
            </w:r>
          </w:p>
        </w:tc>
      </w:tr>
    </w:tbl>
    <w:p w:rsidR="00DB6E08" w:rsidRPr="00255C7C" w:rsidRDefault="00DB6E08" w:rsidP="00DB6E08">
      <w:pPr>
        <w:spacing w:after="0" w:line="240" w:lineRule="auto"/>
        <w:rPr>
          <w:rFonts w:ascii="Verdana" w:hAnsi="Verdana" w:cs="Times New Roman"/>
          <w:i/>
          <w:color w:val="9D2235"/>
          <w:sz w:val="20"/>
          <w:highlight w:val="yellow"/>
        </w:rPr>
      </w:pPr>
      <w:r w:rsidRPr="00255C7C">
        <w:rPr>
          <w:rFonts w:ascii="Verdana" w:hAnsi="Verdana" w:cs="Times New Roman"/>
          <w:i/>
          <w:color w:val="9D2235"/>
          <w:sz w:val="20"/>
        </w:rPr>
        <w:t>Avots: CSP</w:t>
      </w:r>
      <w:r w:rsidR="00F27172" w:rsidRPr="00255C7C">
        <w:rPr>
          <w:rFonts w:ascii="Verdana" w:hAnsi="Verdana" w:cs="Times New Roman"/>
          <w:i/>
          <w:color w:val="9D2235"/>
          <w:sz w:val="20"/>
        </w:rPr>
        <w:t xml:space="preserve"> un</w:t>
      </w:r>
      <w:r w:rsidRPr="00255C7C">
        <w:rPr>
          <w:rFonts w:ascii="Verdana" w:hAnsi="Verdana" w:cs="Times New Roman"/>
          <w:i/>
          <w:color w:val="9D2235"/>
          <w:sz w:val="20"/>
        </w:rPr>
        <w:t xml:space="preserve"> VM</w:t>
      </w:r>
      <w:r w:rsidR="00F27172" w:rsidRPr="00255C7C">
        <w:rPr>
          <w:rFonts w:ascii="Verdana" w:hAnsi="Verdana" w:cs="Times New Roman"/>
          <w:i/>
          <w:color w:val="9D2235"/>
          <w:sz w:val="20"/>
        </w:rPr>
        <w:t xml:space="preserve"> dati,</w:t>
      </w:r>
      <w:r w:rsidRPr="00255C7C">
        <w:rPr>
          <w:rFonts w:ascii="Verdana" w:hAnsi="Verdana" w:cs="Times New Roman"/>
          <w:i/>
          <w:color w:val="9D2235"/>
          <w:sz w:val="20"/>
        </w:rPr>
        <w:t xml:space="preserve"> PKC</w:t>
      </w:r>
      <w:r w:rsidR="00F27172" w:rsidRPr="00255C7C">
        <w:rPr>
          <w:rFonts w:ascii="Verdana" w:hAnsi="Verdana" w:cs="Times New Roman"/>
          <w:i/>
          <w:color w:val="9D2235"/>
          <w:sz w:val="20"/>
        </w:rPr>
        <w:t xml:space="preserve"> un</w:t>
      </w:r>
      <w:r w:rsidRPr="00255C7C">
        <w:rPr>
          <w:rFonts w:ascii="Verdana" w:hAnsi="Verdana" w:cs="Times New Roman"/>
          <w:i/>
          <w:color w:val="9D2235"/>
          <w:sz w:val="20"/>
        </w:rPr>
        <w:t xml:space="preserve"> VM</w:t>
      </w:r>
      <w:r w:rsidR="00F27172" w:rsidRPr="00255C7C">
        <w:rPr>
          <w:rFonts w:ascii="Verdana" w:hAnsi="Verdana" w:cs="Times New Roman"/>
          <w:i/>
          <w:color w:val="9D2235"/>
          <w:sz w:val="20"/>
        </w:rPr>
        <w:t xml:space="preserve"> prognozes</w:t>
      </w:r>
    </w:p>
    <w:p w:rsidR="00B13BDB" w:rsidRPr="00884BE1" w:rsidRDefault="00255C7C" w:rsidP="00255C7C">
      <w:pPr>
        <w:tabs>
          <w:tab w:val="left" w:pos="1739"/>
        </w:tabs>
        <w:spacing w:after="0" w:line="240" w:lineRule="auto"/>
        <w:ind w:firstLine="720"/>
        <w:jc w:val="both"/>
        <w:rPr>
          <w:rFonts w:ascii="Verdana" w:eastAsia="Times New Roman" w:hAnsi="Verdana" w:cs="Times New Roman"/>
          <w:sz w:val="24"/>
          <w:szCs w:val="24"/>
        </w:rPr>
      </w:pPr>
      <w:r>
        <w:rPr>
          <w:rFonts w:ascii="Verdana" w:eastAsia="Times New Roman" w:hAnsi="Verdana" w:cs="Times New Roman"/>
          <w:sz w:val="24"/>
          <w:szCs w:val="24"/>
        </w:rPr>
        <w:tab/>
      </w:r>
    </w:p>
    <w:p w:rsidR="00DB6E08" w:rsidRPr="00255C7C" w:rsidRDefault="00DB6E08" w:rsidP="00DB6E08">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lastRenderedPageBreak/>
        <w:t xml:space="preserve">Līdz ar fiziskajām aktivitātēm veselīgs dzīvesveids ietver arī uztura paradumus, savukārt neveselīgs uzturs </w:t>
      </w:r>
      <w:r w:rsidRPr="00255C7C">
        <w:rPr>
          <w:rFonts w:ascii="Verdana" w:eastAsia="Calibri" w:hAnsi="Verdana" w:cs="Times New Roman"/>
          <w:color w:val="404040" w:themeColor="text1" w:themeTint="BF"/>
          <w:sz w:val="24"/>
          <w:szCs w:val="24"/>
        </w:rPr>
        <w:t>ar augstu pievienotā cukura, sāls un tauku daudzumu saskaņā ar PVO datiem ir viens no hronisko neinfekciju slimību saslimšanas riska faktoriem</w:t>
      </w:r>
      <w:r w:rsidRPr="00255C7C">
        <w:rPr>
          <w:rFonts w:ascii="Verdana" w:eastAsia="Calibri" w:hAnsi="Verdana" w:cs="Times New Roman"/>
          <w:color w:val="404040" w:themeColor="text1" w:themeTint="BF"/>
          <w:sz w:val="24"/>
          <w:szCs w:val="24"/>
          <w:vertAlign w:val="superscript"/>
        </w:rPr>
        <w:footnoteReference w:id="154"/>
      </w:r>
      <w:r w:rsidRPr="00255C7C">
        <w:rPr>
          <w:rFonts w:ascii="Verdana" w:eastAsia="Calibri" w:hAnsi="Verdana" w:cs="Times New Roman"/>
          <w:color w:val="404040" w:themeColor="text1" w:themeTint="BF"/>
          <w:sz w:val="24"/>
          <w:szCs w:val="24"/>
        </w:rPr>
        <w:t>.</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Calibri" w:hAnsi="Verdana" w:cs="Times New Roman"/>
          <w:color w:val="404040" w:themeColor="text1" w:themeTint="BF"/>
          <w:sz w:val="24"/>
          <w:szCs w:val="24"/>
        </w:rPr>
        <w:t>Līdzīgi kā citi kaitīgi ieradumi, arī neveselīga uztura lietošana vairāk raksturīga vīriešiem un zēniem – augstāks sāls patēriņš, mazāk pilngraudu produktu un dārzeņu uzturā nekā sievietēm</w:t>
      </w:r>
      <w:r w:rsidRPr="00255C7C">
        <w:rPr>
          <w:rFonts w:ascii="Verdana" w:eastAsia="Times New Roman" w:hAnsi="Verdana" w:cs="Times New Roman"/>
          <w:color w:val="404040" w:themeColor="text1" w:themeTint="BF"/>
          <w:sz w:val="24"/>
          <w:szCs w:val="24"/>
          <w:vertAlign w:val="superscript"/>
        </w:rPr>
        <w:footnoteReference w:id="155"/>
      </w:r>
      <w:r w:rsidRPr="00255C7C">
        <w:rPr>
          <w:rFonts w:ascii="Verdana" w:eastAsia="Calibri" w:hAnsi="Verdana" w:cs="Times New Roman"/>
          <w:color w:val="404040" w:themeColor="text1" w:themeTint="BF"/>
          <w:sz w:val="24"/>
          <w:szCs w:val="24"/>
        </w:rPr>
        <w:t xml:space="preserve">, kas negatīvi ietekmē veselīgi nodzīvoto mūža gadu skaitu. Turklāt, jāpievērš uzmanība faktam, ka neveselīga uztura lietošana vairāk izteikta trūcīgāko iedzīvotāju kohortās, kamēr </w:t>
      </w:r>
      <w:r w:rsidRPr="00255C7C">
        <w:rPr>
          <w:rFonts w:ascii="Verdana" w:eastAsia="Times New Roman" w:hAnsi="Verdana" w:cs="Times New Roman"/>
          <w:color w:val="404040" w:themeColor="text1" w:themeTint="BF"/>
          <w:sz w:val="24"/>
          <w:szCs w:val="24"/>
        </w:rPr>
        <w:t xml:space="preserve">iedzīvotāji ar augstāku izglītības līmeni, pilsētnieki, kā arī sievietes ir atvērtāki pozitīvām izmaiņām </w:t>
      </w:r>
      <w:r w:rsidRPr="00255C7C">
        <w:rPr>
          <w:rFonts w:ascii="Verdana" w:eastAsia="Calibri" w:hAnsi="Verdana" w:cs="Times New Roman"/>
          <w:color w:val="404040" w:themeColor="text1" w:themeTint="BF"/>
          <w:sz w:val="24"/>
          <w:szCs w:val="24"/>
        </w:rPr>
        <w:t>u</w:t>
      </w:r>
      <w:r w:rsidRPr="00255C7C">
        <w:rPr>
          <w:rFonts w:ascii="Verdana" w:eastAsia="Times New Roman" w:hAnsi="Verdana" w:cs="Times New Roman"/>
          <w:color w:val="404040" w:themeColor="text1" w:themeTint="BF"/>
          <w:sz w:val="24"/>
          <w:szCs w:val="24"/>
        </w:rPr>
        <w:t>ztura paradumos veselības uzlabošanas nolūkos</w:t>
      </w:r>
      <w:r w:rsidRPr="00255C7C">
        <w:rPr>
          <w:rFonts w:ascii="Verdana" w:eastAsia="Times New Roman" w:hAnsi="Verdana" w:cs="Times New Roman"/>
          <w:color w:val="404040" w:themeColor="text1" w:themeTint="BF"/>
          <w:sz w:val="24"/>
          <w:szCs w:val="24"/>
          <w:vertAlign w:val="superscript"/>
        </w:rPr>
        <w:footnoteReference w:id="156"/>
      </w:r>
      <w:r w:rsidRPr="00255C7C">
        <w:rPr>
          <w:rFonts w:ascii="Verdana" w:eastAsia="Times New Roman" w:hAnsi="Verdana" w:cs="Times New Roman"/>
          <w:color w:val="404040" w:themeColor="text1" w:themeTint="BF"/>
          <w:sz w:val="24"/>
          <w:szCs w:val="24"/>
        </w:rPr>
        <w:t>. Lai nodrošinātu pilnvērtīgu uzturu skolēniem, šobrīd visi 1.</w:t>
      </w:r>
      <w:r w:rsidR="00353B55"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3</w:t>
      </w:r>
      <w:r w:rsidR="00B77152" w:rsidRPr="00255C7C">
        <w:rPr>
          <w:rFonts w:ascii="Verdana" w:eastAsia="Times New Roman" w:hAnsi="Verdana" w:cs="Times New Roman"/>
          <w:color w:val="404040" w:themeColor="text1" w:themeTint="BF"/>
          <w:sz w:val="24"/>
          <w:szCs w:val="24"/>
        </w:rPr>
        <w:t>. klas</w:t>
      </w:r>
      <w:r w:rsidRPr="00255C7C">
        <w:rPr>
          <w:rFonts w:ascii="Verdana" w:eastAsia="Times New Roman" w:hAnsi="Verdana" w:cs="Times New Roman"/>
          <w:color w:val="404040" w:themeColor="text1" w:themeTint="BF"/>
          <w:sz w:val="24"/>
          <w:szCs w:val="24"/>
        </w:rPr>
        <w:t xml:space="preserve">es skolēni saņem valsts apmaksātas brīvpusdienas, </w:t>
      </w:r>
      <w:r w:rsidR="00951C1F" w:rsidRPr="00255C7C">
        <w:rPr>
          <w:rFonts w:ascii="Verdana" w:eastAsia="Times New Roman" w:hAnsi="Verdana" w:cs="Times New Roman"/>
          <w:color w:val="404040" w:themeColor="text1" w:themeTint="BF"/>
          <w:sz w:val="24"/>
          <w:szCs w:val="24"/>
        </w:rPr>
        <w:t>kā arī ir piešķirts finansējums 4</w:t>
      </w:r>
      <w:r w:rsidR="00B77152" w:rsidRPr="00255C7C">
        <w:rPr>
          <w:rFonts w:ascii="Verdana" w:eastAsia="Times New Roman" w:hAnsi="Verdana" w:cs="Times New Roman"/>
          <w:color w:val="404040" w:themeColor="text1" w:themeTint="BF"/>
          <w:sz w:val="24"/>
          <w:szCs w:val="24"/>
        </w:rPr>
        <w:t>. kl</w:t>
      </w:r>
      <w:r w:rsidR="00951C1F" w:rsidRPr="00255C7C">
        <w:rPr>
          <w:rFonts w:ascii="Verdana" w:eastAsia="Times New Roman" w:hAnsi="Verdana" w:cs="Times New Roman"/>
          <w:color w:val="404040" w:themeColor="text1" w:themeTint="BF"/>
          <w:sz w:val="24"/>
          <w:szCs w:val="24"/>
        </w:rPr>
        <w:t>ašu skolēnu brīvpusdienām sākot ar 2015./2016.</w:t>
      </w:r>
      <w:r w:rsidR="00EB724E" w:rsidRPr="00255C7C">
        <w:rPr>
          <w:rFonts w:ascii="Verdana" w:eastAsia="Times New Roman" w:hAnsi="Verdana" w:cs="Times New Roman"/>
          <w:color w:val="404040" w:themeColor="text1" w:themeTint="BF"/>
          <w:sz w:val="24"/>
          <w:szCs w:val="24"/>
        </w:rPr>
        <w:t> </w:t>
      </w:r>
      <w:r w:rsidR="001C5633" w:rsidRPr="00255C7C">
        <w:rPr>
          <w:rFonts w:ascii="Verdana" w:eastAsia="Times New Roman" w:hAnsi="Verdana" w:cs="Times New Roman"/>
          <w:color w:val="404040" w:themeColor="text1" w:themeTint="BF"/>
          <w:sz w:val="24"/>
          <w:szCs w:val="24"/>
        </w:rPr>
        <w:t>mācību gadu. Papildus</w:t>
      </w:r>
      <w:r w:rsidR="00951C1F" w:rsidRPr="00255C7C">
        <w:rPr>
          <w:rFonts w:ascii="Verdana" w:eastAsia="Times New Roman"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 xml:space="preserve">atsevišķās pašvaldībās ir </w:t>
      </w:r>
      <w:r w:rsidR="001C5633" w:rsidRPr="00255C7C">
        <w:rPr>
          <w:rFonts w:ascii="Verdana" w:eastAsia="Times New Roman" w:hAnsi="Verdana" w:cs="Times New Roman"/>
          <w:color w:val="404040" w:themeColor="text1" w:themeTint="BF"/>
          <w:sz w:val="24"/>
          <w:szCs w:val="24"/>
        </w:rPr>
        <w:t>paredzēts</w:t>
      </w:r>
      <w:r w:rsidRPr="00255C7C">
        <w:rPr>
          <w:rFonts w:ascii="Verdana" w:eastAsia="Times New Roman" w:hAnsi="Verdana" w:cs="Times New Roman"/>
          <w:color w:val="404040" w:themeColor="text1" w:themeTint="BF"/>
          <w:sz w:val="24"/>
          <w:szCs w:val="24"/>
        </w:rPr>
        <w:t xml:space="preserve"> finansējums daļējai vai pilnīgai brīvpusdienu piešķiršanai arī citām pamatskolas</w:t>
      </w:r>
      <w:r w:rsidR="00951C1F" w:rsidRPr="00255C7C">
        <w:rPr>
          <w:rFonts w:ascii="Verdana" w:eastAsia="Times New Roman" w:hAnsi="Verdana" w:cs="Times New Roman"/>
          <w:color w:val="404040" w:themeColor="text1" w:themeTint="BF"/>
          <w:sz w:val="24"/>
          <w:szCs w:val="24"/>
        </w:rPr>
        <w:t xml:space="preserve"> un vidusskolas</w:t>
      </w:r>
      <w:r w:rsidRPr="00255C7C">
        <w:rPr>
          <w:rFonts w:ascii="Verdana" w:eastAsia="Times New Roman" w:hAnsi="Verdana" w:cs="Times New Roman"/>
          <w:color w:val="404040" w:themeColor="text1" w:themeTint="BF"/>
          <w:sz w:val="24"/>
          <w:szCs w:val="24"/>
        </w:rPr>
        <w:t xml:space="preserve"> klasēm</w:t>
      </w:r>
      <w:r w:rsidRPr="00255C7C">
        <w:rPr>
          <w:rFonts w:ascii="Verdana" w:eastAsia="Times New Roman" w:hAnsi="Verdana" w:cs="Times New Roman"/>
          <w:color w:val="404040" w:themeColor="text1" w:themeTint="BF"/>
          <w:sz w:val="24"/>
          <w:szCs w:val="24"/>
          <w:vertAlign w:val="superscript"/>
        </w:rPr>
        <w:footnoteReference w:id="157"/>
      </w:r>
      <w:r w:rsidRPr="00255C7C">
        <w:rPr>
          <w:rFonts w:ascii="Verdana" w:eastAsia="Times New Roman" w:hAnsi="Verdana" w:cs="Times New Roman"/>
          <w:color w:val="404040" w:themeColor="text1" w:themeTint="BF"/>
          <w:sz w:val="24"/>
          <w:szCs w:val="24"/>
        </w:rPr>
        <w:t xml:space="preserve">. Nenoliedzami, aktuāla būtu visa vecuma pamatskolas skolēnu nodrošināšana ar pilnvērtīgu uzturu, ieviešot brīvpusdienas arī pārējo pamatskolas klašu skolēniem. </w:t>
      </w:r>
    </w:p>
    <w:p w:rsidR="00DB6E08" w:rsidRPr="00255C7C" w:rsidRDefault="00DB6E08" w:rsidP="00DB6E08">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hAnsi="Verdana" w:cs="Times New Roman"/>
          <w:color w:val="404040" w:themeColor="text1" w:themeTint="BF"/>
          <w:sz w:val="24"/>
          <w:szCs w:val="24"/>
        </w:rPr>
        <w:t>Būtiska loma ir arī izglītības iestādēs nodrošinātā ēdiena kvalitātei. Lai arī kopš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izglītojamo ēdināšanai ir </w:t>
      </w:r>
      <w:r w:rsidR="008914CA" w:rsidRPr="00255C7C">
        <w:rPr>
          <w:rFonts w:ascii="Verdana" w:hAnsi="Verdana" w:cs="Times New Roman"/>
          <w:color w:val="404040" w:themeColor="text1" w:themeTint="BF"/>
          <w:sz w:val="24"/>
          <w:szCs w:val="24"/>
        </w:rPr>
        <w:t>noteiktas</w:t>
      </w:r>
      <w:r w:rsidRPr="00255C7C">
        <w:rPr>
          <w:rFonts w:ascii="Verdana" w:hAnsi="Verdana" w:cs="Times New Roman"/>
          <w:color w:val="404040" w:themeColor="text1" w:themeTint="BF"/>
          <w:sz w:val="24"/>
          <w:szCs w:val="24"/>
        </w:rPr>
        <w:t xml:space="preserve"> uztura normas un kvalitātes prasības (enerģētiskā vērtība, atļautie un aizliegtie pārtikas produkti), tomēr PVD veikto pārbaužu rezultāti norāda, ka joprojām izglītības iestāžu teritorijā tiek izplatīti un iekļauti ēdienkartē pārtikas produkti, kas nav ieteicami bērnu ikdienas uzturā. Tāpēc, lai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nodrošinātu visiem izglītojamajiem vismaz vienu reizi dienā siltu, kvalitatīvu, svaigi pagatavotu no dabīgiem pārtikas produktiem ēdienreizi</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VM ir izstrādājusi grozījumus uztura normās</w:t>
      </w:r>
      <w:r w:rsidRPr="00255C7C">
        <w:rPr>
          <w:rStyle w:val="FootnoteReference"/>
          <w:rFonts w:ascii="Verdana" w:hAnsi="Verdana" w:cs="Times New Roman"/>
          <w:color w:val="404040" w:themeColor="text1" w:themeTint="BF"/>
          <w:sz w:val="24"/>
          <w:szCs w:val="24"/>
        </w:rPr>
        <w:footnoteReference w:id="158"/>
      </w:r>
      <w:r w:rsidRPr="00255C7C">
        <w:rPr>
          <w:rFonts w:ascii="Verdana" w:hAnsi="Verdana" w:cs="Times New Roman"/>
          <w:color w:val="404040" w:themeColor="text1" w:themeTint="BF"/>
          <w:sz w:val="24"/>
          <w:szCs w:val="24"/>
        </w:rPr>
        <w:t>, kas paredz noteikt papildu kvalitātes prasības pārtikas produktiem, kurus iekļauj skolēnu ēdienkartē, kā arī noteikt atļauto pārtikas produktu klāstu, kuru drīkstēs izplatīt skolu kafejnīcā, uzkodu un dzērienu automātos</w:t>
      </w:r>
      <w:r w:rsidR="00757C87" w:rsidRPr="00255C7C">
        <w:rPr>
          <w:rStyle w:val="FootnoteReference"/>
          <w:rFonts w:ascii="Verdana" w:hAnsi="Verdana" w:cs="Times New Roman"/>
          <w:color w:val="404040" w:themeColor="text1" w:themeTint="BF"/>
          <w:sz w:val="24"/>
          <w:szCs w:val="24"/>
        </w:rPr>
        <w:footnoteReference w:id="159"/>
      </w:r>
      <w:r w:rsidRPr="00255C7C">
        <w:rPr>
          <w:rFonts w:ascii="Verdana" w:hAnsi="Verdana" w:cs="Times New Roman"/>
          <w:color w:val="404040" w:themeColor="text1" w:themeTint="BF"/>
          <w:sz w:val="24"/>
          <w:szCs w:val="24"/>
        </w:rPr>
        <w:t>.</w:t>
      </w:r>
      <w:r w:rsidR="00757C87" w:rsidRPr="00255C7C">
        <w:rPr>
          <w:rFonts w:ascii="Verdana" w:hAnsi="Verdana" w:cs="Times New Roman"/>
          <w:color w:val="404040" w:themeColor="text1" w:themeTint="BF"/>
          <w:sz w:val="24"/>
          <w:szCs w:val="24"/>
        </w:rPr>
        <w:t xml:space="preserve"> Nepieciešams rast risinājumu arī ēdināšanas kvalitātes uzlabošanai skolās.</w:t>
      </w:r>
    </w:p>
    <w:p w:rsidR="00F15203" w:rsidRPr="00255C7C" w:rsidRDefault="00757C87" w:rsidP="00F15203">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 xml:space="preserve">PVO uzsver, ka </w:t>
      </w:r>
      <w:r w:rsidR="00DB6E08" w:rsidRPr="00255C7C">
        <w:rPr>
          <w:rFonts w:ascii="Verdana" w:eastAsia="Times New Roman" w:hAnsi="Verdana" w:cs="Times New Roman"/>
          <w:color w:val="404040" w:themeColor="text1" w:themeTint="BF"/>
          <w:sz w:val="24"/>
          <w:szCs w:val="24"/>
        </w:rPr>
        <w:t>i</w:t>
      </w:r>
      <w:r w:rsidR="00DB6E08" w:rsidRPr="00255C7C">
        <w:rPr>
          <w:rFonts w:ascii="Verdana" w:eastAsia="Calibri" w:hAnsi="Verdana" w:cs="Times New Roman"/>
          <w:color w:val="404040" w:themeColor="text1" w:themeTint="BF"/>
          <w:sz w:val="24"/>
          <w:szCs w:val="24"/>
        </w:rPr>
        <w:t xml:space="preserve">edzīvotāju uztura paradumus </w:t>
      </w:r>
      <w:r w:rsidRPr="00255C7C">
        <w:rPr>
          <w:rFonts w:ascii="Verdana" w:eastAsia="Calibri" w:hAnsi="Verdana" w:cs="Times New Roman"/>
          <w:color w:val="404040" w:themeColor="text1" w:themeTint="BF"/>
          <w:sz w:val="24"/>
          <w:szCs w:val="24"/>
        </w:rPr>
        <w:t xml:space="preserve">pozitīvi </w:t>
      </w:r>
      <w:r w:rsidR="00DB6E08" w:rsidRPr="00255C7C">
        <w:rPr>
          <w:rFonts w:ascii="Verdana" w:eastAsia="Calibri" w:hAnsi="Verdana" w:cs="Times New Roman"/>
          <w:color w:val="404040" w:themeColor="text1" w:themeTint="BF"/>
          <w:sz w:val="24"/>
          <w:szCs w:val="24"/>
        </w:rPr>
        <w:t>ietekmē mērķtiecīga fiskālā politika, nosakot akcīzes nodokli pārtikas produktiem ar augstu pievieno</w:t>
      </w:r>
      <w:r w:rsidR="00202696" w:rsidRPr="00255C7C">
        <w:rPr>
          <w:rFonts w:ascii="Verdana" w:eastAsia="Calibri" w:hAnsi="Verdana" w:cs="Times New Roman"/>
          <w:color w:val="404040" w:themeColor="text1" w:themeTint="BF"/>
          <w:sz w:val="24"/>
          <w:szCs w:val="24"/>
        </w:rPr>
        <w:t>tā sāls, cukura un tauku (trans</w:t>
      </w:r>
      <w:r w:rsidR="00DB6E08" w:rsidRPr="00255C7C">
        <w:rPr>
          <w:rFonts w:ascii="Verdana" w:eastAsia="Calibri" w:hAnsi="Verdana" w:cs="Times New Roman"/>
          <w:color w:val="404040" w:themeColor="text1" w:themeTint="BF"/>
          <w:sz w:val="24"/>
          <w:szCs w:val="24"/>
        </w:rPr>
        <w:t xml:space="preserve">taukskābju) </w:t>
      </w:r>
      <w:r w:rsidR="00DB6E08" w:rsidRPr="00255C7C">
        <w:rPr>
          <w:rFonts w:ascii="Verdana" w:eastAsia="Calibri" w:hAnsi="Verdana" w:cs="Times New Roman"/>
          <w:color w:val="404040" w:themeColor="text1" w:themeTint="BF"/>
          <w:sz w:val="24"/>
          <w:szCs w:val="24"/>
        </w:rPr>
        <w:lastRenderedPageBreak/>
        <w:t>daudzumu</w:t>
      </w:r>
      <w:r w:rsidRPr="00255C7C">
        <w:rPr>
          <w:rStyle w:val="FootnoteReference"/>
          <w:rFonts w:ascii="Verdana" w:eastAsia="Calibri" w:hAnsi="Verdana" w:cs="Times New Roman"/>
          <w:color w:val="404040" w:themeColor="text1" w:themeTint="BF"/>
          <w:sz w:val="24"/>
          <w:szCs w:val="24"/>
        </w:rPr>
        <w:footnoteReference w:id="160"/>
      </w:r>
      <w:r w:rsidR="00DB6E08" w:rsidRPr="00255C7C">
        <w:rPr>
          <w:rFonts w:ascii="Verdana" w:eastAsia="Calibri" w:hAnsi="Verdana" w:cs="Times New Roman"/>
          <w:color w:val="404040" w:themeColor="text1" w:themeTint="BF"/>
          <w:sz w:val="24"/>
          <w:szCs w:val="24"/>
        </w:rPr>
        <w:t>, šobrīd sabiedrībā ir aktualiz</w:t>
      </w:r>
      <w:r w:rsidR="00F15203" w:rsidRPr="00255C7C">
        <w:rPr>
          <w:rFonts w:ascii="Verdana" w:eastAsia="Calibri" w:hAnsi="Verdana" w:cs="Times New Roman"/>
          <w:color w:val="404040" w:themeColor="text1" w:themeTint="BF"/>
          <w:sz w:val="24"/>
          <w:szCs w:val="24"/>
        </w:rPr>
        <w:t xml:space="preserve">ēta diskusija par šo jautājumu, kā arī </w:t>
      </w:r>
      <w:r w:rsidR="00F15203" w:rsidRPr="00255C7C">
        <w:rPr>
          <w:rFonts w:ascii="Verdana" w:eastAsia="Calibri" w:hAnsi="Verdana" w:cs="Times New Roman"/>
          <w:color w:val="404040" w:themeColor="text1" w:themeTint="BF"/>
          <w:sz w:val="24"/>
          <w:szCs w:val="24"/>
          <w:lang w:eastAsia="lv-LV"/>
        </w:rPr>
        <w:t xml:space="preserve">VM ir izstrādājusi noteikumu projektu, lai noteiktu maksimāli pieļaujamo transtaukskābju daudzumu pārtikas produktos, kas ražoti Latvijā, tai skaitā sabiedriskās ēdināšanas uzņēmumos, ievesti no citām ES dalībvalstīm un Eiropas Ekonomiskās Zonas valstīm vai trešajām valstīm un paredzēti izplatīšanai Latvijā </w:t>
      </w:r>
      <w:r w:rsidR="00F15203" w:rsidRPr="00255C7C">
        <w:rPr>
          <w:rFonts w:ascii="Verdana" w:eastAsia="Calibri" w:hAnsi="Verdana" w:cs="Times New Roman"/>
          <w:color w:val="404040" w:themeColor="text1" w:themeTint="BF"/>
          <w:sz w:val="24"/>
          <w:szCs w:val="24"/>
          <w:vertAlign w:val="superscript"/>
          <w:lang w:eastAsia="lv-LV"/>
        </w:rPr>
        <w:footnoteReference w:id="161"/>
      </w:r>
      <w:r w:rsidR="00F15203" w:rsidRPr="00255C7C">
        <w:rPr>
          <w:rFonts w:ascii="Verdana" w:eastAsia="Calibri" w:hAnsi="Verdana" w:cs="Times New Roman"/>
          <w:color w:val="404040" w:themeColor="text1" w:themeTint="BF"/>
          <w:sz w:val="24"/>
          <w:szCs w:val="24"/>
          <w:lang w:eastAsia="lv-LV"/>
        </w:rPr>
        <w:t>.</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 xml:space="preserve">Saskaņā ar </w:t>
      </w:r>
      <w:r w:rsidRPr="00255C7C">
        <w:rPr>
          <w:rFonts w:ascii="Verdana" w:eastAsia="Times New Roman" w:hAnsi="Verdana" w:cs="Times New Roman"/>
          <w:bCs/>
          <w:color w:val="404040" w:themeColor="text1" w:themeTint="BF"/>
          <w:sz w:val="24"/>
          <w:szCs w:val="24"/>
        </w:rPr>
        <w:t>Latvijas iedzīvotāju veselību ietekmējošo paradumu pētījuma 2012</w:t>
      </w:r>
      <w:r w:rsidR="002320B2" w:rsidRPr="00255C7C">
        <w:rPr>
          <w:rFonts w:ascii="Verdana" w:eastAsia="Times New Roman" w:hAnsi="Verdana" w:cs="Times New Roman"/>
          <w:bCs/>
          <w:color w:val="404040" w:themeColor="text1" w:themeTint="BF"/>
          <w:sz w:val="24"/>
          <w:szCs w:val="24"/>
        </w:rPr>
        <w:t>. gad</w:t>
      </w:r>
      <w:r w:rsidRPr="00255C7C">
        <w:rPr>
          <w:rFonts w:ascii="Verdana" w:eastAsia="Times New Roman" w:hAnsi="Verdana" w:cs="Times New Roman"/>
          <w:bCs/>
          <w:color w:val="404040" w:themeColor="text1" w:themeTint="BF"/>
          <w:sz w:val="24"/>
          <w:szCs w:val="24"/>
        </w:rPr>
        <w:t xml:space="preserve">a datiem </w:t>
      </w:r>
      <w:r w:rsidRPr="00255C7C">
        <w:rPr>
          <w:rFonts w:ascii="Verdana" w:eastAsia="Times New Roman" w:hAnsi="Verdana" w:cs="Times New Roman"/>
          <w:color w:val="404040" w:themeColor="text1" w:themeTint="BF"/>
          <w:sz w:val="24"/>
          <w:szCs w:val="24"/>
        </w:rPr>
        <w:t>redzams, ka tikai aptuveni puse Latvijas iedzīvotāju zobus tīra biežāk nekā reizi dienā, turklāt vīriešu vidū šis rādītājs ir būtiski zemāks (39,5</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vīriešu un 58,5</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sieviešu)</w:t>
      </w:r>
      <w:r w:rsidRPr="00255C7C">
        <w:rPr>
          <w:rStyle w:val="FootnoteReference"/>
          <w:rFonts w:ascii="Verdana" w:eastAsia="Times New Roman" w:hAnsi="Verdana" w:cs="Times New Roman"/>
          <w:color w:val="404040" w:themeColor="text1" w:themeTint="BF"/>
          <w:sz w:val="24"/>
          <w:szCs w:val="24"/>
        </w:rPr>
        <w:footnoteReference w:id="162"/>
      </w:r>
      <w:r w:rsidRPr="00255C7C">
        <w:rPr>
          <w:rFonts w:ascii="Verdana" w:eastAsia="Times New Roman" w:hAnsi="Verdana" w:cs="Times New Roman"/>
          <w:color w:val="404040" w:themeColor="text1" w:themeTint="BF"/>
          <w:sz w:val="24"/>
          <w:szCs w:val="24"/>
        </w:rPr>
        <w:t>. Zobu tīrīšanas biežums samazinās, pieaugot vecumam. Zobus vispār netīra gandrīz 3</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Latvijas iedzīvotāju. Kā rāda Latvijas skolēnu veselības paradumu pētījuma 2010</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 xml:space="preserve">a dati, zobus </w:t>
      </w:r>
      <w:r w:rsidR="00353B55" w:rsidRPr="00255C7C">
        <w:rPr>
          <w:rFonts w:ascii="Verdana" w:eastAsia="Times New Roman" w:hAnsi="Verdana" w:cs="Times New Roman"/>
          <w:color w:val="404040" w:themeColor="text1" w:themeTint="BF"/>
          <w:sz w:val="24"/>
          <w:szCs w:val="24"/>
        </w:rPr>
        <w:t>biežāk nekā</w:t>
      </w:r>
      <w:r w:rsidRPr="00255C7C">
        <w:rPr>
          <w:rFonts w:ascii="Verdana" w:eastAsia="Times New Roman" w:hAnsi="Verdana" w:cs="Times New Roman"/>
          <w:color w:val="404040" w:themeColor="text1" w:themeTint="BF"/>
          <w:sz w:val="24"/>
          <w:szCs w:val="24"/>
        </w:rPr>
        <w:t xml:space="preserve"> reizi dienā tīra tikai 42</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zēnu un 61,7</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meiteņu. Meitenēm, palielinoties vecumam, zobu tīrīšanas paradumi uzlabojas, un 15 gadu vecumā zobus biežāk kā reizi dienā tīra 69</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meiteņu</w:t>
      </w:r>
      <w:r w:rsidRPr="00255C7C">
        <w:rPr>
          <w:rFonts w:ascii="Verdana" w:eastAsia="Times New Roman" w:hAnsi="Verdana" w:cs="Times New Roman"/>
          <w:color w:val="404040" w:themeColor="text1" w:themeTint="BF"/>
          <w:sz w:val="24"/>
          <w:szCs w:val="24"/>
          <w:vertAlign w:val="superscript"/>
        </w:rPr>
        <w:footnoteReference w:id="163"/>
      </w:r>
      <w:r w:rsidRPr="00255C7C">
        <w:rPr>
          <w:rFonts w:ascii="Verdana" w:eastAsia="Times New Roman" w:hAnsi="Verdana" w:cs="Times New Roman"/>
          <w:color w:val="404040" w:themeColor="text1" w:themeTint="BF"/>
          <w:sz w:val="24"/>
          <w:szCs w:val="24"/>
        </w:rPr>
        <w:t>, zēnu vidū ši</w:t>
      </w:r>
      <w:r w:rsidR="008A740A" w:rsidRPr="00255C7C">
        <w:rPr>
          <w:rFonts w:ascii="Verdana" w:eastAsia="Times New Roman" w:hAnsi="Verdana" w:cs="Times New Roman"/>
          <w:color w:val="404040" w:themeColor="text1" w:themeTint="BF"/>
          <w:sz w:val="24"/>
          <w:szCs w:val="24"/>
        </w:rPr>
        <w:t>s rādītājs ir ievērojami zemāks </w:t>
      </w:r>
      <w:r w:rsidRPr="00255C7C">
        <w:rPr>
          <w:rFonts w:ascii="Verdana" w:eastAsia="Times New Roman" w:hAnsi="Verdana" w:cs="Times New Roman"/>
          <w:color w:val="404040" w:themeColor="text1" w:themeTint="BF"/>
          <w:sz w:val="24"/>
          <w:szCs w:val="24"/>
        </w:rPr>
        <w:t>– 15 gadus vecu zēnu vidū zobus biežāk kā reizi dienā tīra tikai 40,5</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Ņemot vērā minēto, z</w:t>
      </w:r>
      <w:r w:rsidRPr="00255C7C">
        <w:rPr>
          <w:rFonts w:ascii="Verdana" w:eastAsia="Calibri" w:hAnsi="Verdana" w:cs="Times New Roman"/>
          <w:color w:val="404040" w:themeColor="text1" w:themeTint="BF"/>
          <w:sz w:val="24"/>
          <w:szCs w:val="24"/>
        </w:rPr>
        <w:t>obu kariess Latvijā ir būtiska problēma, kas skar visu vecuma grupu iedzīvotājus un šajā jomā būtu nepieciešams pēctecīgs darbs sabiedrības izglītošanā. 2013</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 xml:space="preserve">ā VM sadarbībā ar SPKC īstenoja pasākumus </w:t>
      </w:r>
      <w:bookmarkStart w:id="22" w:name="_Toc391985943"/>
      <w:r w:rsidRPr="00255C7C">
        <w:rPr>
          <w:rFonts w:ascii="Verdana" w:eastAsia="Calibri" w:hAnsi="Verdana" w:cs="Times New Roman"/>
          <w:color w:val="404040" w:themeColor="text1" w:themeTint="BF"/>
          <w:sz w:val="24"/>
          <w:szCs w:val="24"/>
        </w:rPr>
        <w:t xml:space="preserve">pamatskolas </w:t>
      </w:r>
      <w:r w:rsidRPr="00255C7C">
        <w:rPr>
          <w:rFonts w:ascii="Verdana" w:hAnsi="Verdana" w:cs="Times New Roman"/>
          <w:color w:val="404040" w:themeColor="text1" w:themeTint="BF"/>
          <w:sz w:val="24"/>
          <w:szCs w:val="24"/>
        </w:rPr>
        <w:t xml:space="preserve">skolēniem par veselīgu uzturu un enerģijas dzērienu lietošanas kaitīgo ietekmi, </w:t>
      </w:r>
      <w:r w:rsidR="00D04AA4" w:rsidRPr="00255C7C">
        <w:rPr>
          <w:rFonts w:ascii="Verdana" w:hAnsi="Verdana" w:cs="Times New Roman"/>
          <w:color w:val="404040" w:themeColor="text1" w:themeTint="BF"/>
          <w:sz w:val="24"/>
          <w:szCs w:val="24"/>
        </w:rPr>
        <w:t>tai skaitā</w:t>
      </w:r>
      <w:r w:rsidRPr="00255C7C">
        <w:rPr>
          <w:rFonts w:ascii="Verdana" w:hAnsi="Verdana" w:cs="Times New Roman"/>
          <w:color w:val="404040" w:themeColor="text1" w:themeTint="BF"/>
          <w:sz w:val="24"/>
          <w:szCs w:val="24"/>
        </w:rPr>
        <w:t xml:space="preserve"> par to ietekmi uz mutes veselību</w:t>
      </w:r>
      <w:bookmarkEnd w:id="22"/>
      <w:r w:rsidRPr="00255C7C">
        <w:rPr>
          <w:rFonts w:ascii="Verdana" w:hAnsi="Verdana" w:cs="Times New Roman"/>
          <w:color w:val="404040" w:themeColor="text1" w:themeTint="BF"/>
          <w:sz w:val="24"/>
          <w:szCs w:val="24"/>
        </w:rPr>
        <w:t xml:space="preserve">. </w:t>
      </w:r>
      <w:r w:rsidRPr="00255C7C">
        <w:rPr>
          <w:rFonts w:ascii="Verdana" w:eastAsia="Calibri" w:hAnsi="Verdana" w:cs="Times New Roman"/>
          <w:color w:val="404040" w:themeColor="text1" w:themeTint="BF"/>
          <w:sz w:val="24"/>
          <w:szCs w:val="24"/>
        </w:rPr>
        <w:t>2014</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 xml:space="preserve">ā tika uzsākta mērķtiecīga sabiedrības informēšanas kampaņa par bērnu mutes veselību un pareizu zobu tīrīšanu, kā ietvaros organizētas nodarbības pirmsskolas un sākumskolas vecuma bērniem, izveidota </w:t>
      </w:r>
      <w:r w:rsidR="008A740A" w:rsidRPr="00255C7C">
        <w:rPr>
          <w:rFonts w:ascii="Verdana" w:eastAsia="Calibri" w:hAnsi="Verdana" w:cs="Times New Roman"/>
          <w:color w:val="404040" w:themeColor="text1" w:themeTint="BF"/>
          <w:sz w:val="24"/>
          <w:szCs w:val="24"/>
        </w:rPr>
        <w:t>tīmekļvietne</w:t>
      </w:r>
      <w:r w:rsidRPr="00255C7C">
        <w:rPr>
          <w:rFonts w:ascii="Verdana" w:eastAsia="Calibri" w:hAnsi="Verdana" w:cs="Times New Roman"/>
          <w:color w:val="404040" w:themeColor="text1" w:themeTint="BF"/>
          <w:sz w:val="24"/>
          <w:szCs w:val="24"/>
        </w:rPr>
        <w:t xml:space="preserve"> </w:t>
      </w:r>
      <w:hyperlink r:id="rId27" w:history="1">
        <w:r w:rsidRPr="00255C7C">
          <w:rPr>
            <w:rStyle w:val="Hyperlink"/>
            <w:rFonts w:ascii="Verdana" w:eastAsia="Calibri" w:hAnsi="Verdana" w:cs="Times New Roman"/>
            <w:color w:val="404040" w:themeColor="text1" w:themeTint="BF"/>
            <w:sz w:val="24"/>
            <w:szCs w:val="24"/>
          </w:rPr>
          <w:t>www.tirizobi.lv</w:t>
        </w:r>
      </w:hyperlink>
      <w:r w:rsidRPr="00255C7C">
        <w:rPr>
          <w:rFonts w:ascii="Verdana" w:eastAsia="Calibri" w:hAnsi="Verdana" w:cs="Times New Roman"/>
          <w:color w:val="404040" w:themeColor="text1" w:themeTint="BF"/>
          <w:sz w:val="24"/>
          <w:szCs w:val="24"/>
        </w:rPr>
        <w:t xml:space="preserve"> un </w:t>
      </w:r>
      <w:r w:rsidRPr="00255C7C">
        <w:rPr>
          <w:rFonts w:ascii="Verdana" w:hAnsi="Verdana" w:cs="Times New Roman"/>
          <w:color w:val="404040" w:themeColor="text1" w:themeTint="BF"/>
          <w:sz w:val="24"/>
          <w:szCs w:val="24"/>
        </w:rPr>
        <w:t>sagatavoti informatīvie materiāli par mutes dobuma veselības veicināšanu un smēķēšanu, kampaņa tiek turpināta 2015</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eastAsia="Calibri" w:hAnsi="Verdana" w:cs="Times New Roman"/>
          <w:color w:val="404040" w:themeColor="text1" w:themeTint="BF"/>
          <w:sz w:val="24"/>
          <w:szCs w:val="24"/>
        </w:rPr>
        <w:t xml:space="preserve">Līdz ar veselīgu dzīvesveidu raksturojošiem rādītājiem, NAP2020 iekļauti arī indikatori, lai uzraudzītu </w:t>
      </w:r>
      <w:r w:rsidRPr="00255C7C">
        <w:rPr>
          <w:rFonts w:ascii="Verdana" w:eastAsia="Calibri" w:hAnsi="Verdana" w:cs="Times New Roman"/>
          <w:color w:val="404040" w:themeColor="text1" w:themeTint="BF"/>
          <w:sz w:val="24"/>
          <w:szCs w:val="24"/>
          <w:u w:val="single"/>
        </w:rPr>
        <w:t>veselībai kaitīgu ieradumu izplatību</w:t>
      </w:r>
      <w:r w:rsidRPr="00255C7C">
        <w:rPr>
          <w:rFonts w:ascii="Verdana" w:eastAsia="Calibri" w:hAnsi="Verdana" w:cs="Times New Roman"/>
          <w:color w:val="404040" w:themeColor="text1" w:themeTint="BF"/>
          <w:sz w:val="24"/>
          <w:szCs w:val="24"/>
        </w:rPr>
        <w:t xml:space="preserve"> – alkohola lietotāju īpatsvars darbspējas vecumā un regulāras smēķēšanas paraduma izplatība 15 gadu vecumā (sk. 5</w:t>
      </w:r>
      <w:r w:rsidR="00862406" w:rsidRPr="00255C7C">
        <w:rPr>
          <w:rFonts w:ascii="Verdana" w:eastAsia="Calibri" w:hAnsi="Verdana" w:cs="Times New Roman"/>
          <w:color w:val="404040" w:themeColor="text1" w:themeTint="BF"/>
          <w:sz w:val="24"/>
          <w:szCs w:val="24"/>
        </w:rPr>
        <w:t>. tab.).</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Pārmērīga alkohola lietošana līdz ar t</w:t>
      </w:r>
      <w:r w:rsidRPr="00255C7C">
        <w:rPr>
          <w:rFonts w:ascii="Verdana" w:eastAsia="Calibri" w:hAnsi="Verdana" w:cs="Times New Roman"/>
          <w:color w:val="404040" w:themeColor="text1" w:themeTint="BF"/>
          <w:sz w:val="24"/>
          <w:szCs w:val="24"/>
        </w:rPr>
        <w:t>abakas lietošanu un paaugstinātu asinsspiedienu ir trīs galvenie riska faktori</w:t>
      </w:r>
      <w:r w:rsidR="001914AE" w:rsidRPr="00255C7C">
        <w:rPr>
          <w:rFonts w:ascii="Verdana" w:eastAsia="Calibri" w:hAnsi="Verdana" w:cs="Times New Roman"/>
          <w:color w:val="404040" w:themeColor="text1" w:themeTint="BF"/>
          <w:sz w:val="24"/>
          <w:szCs w:val="24"/>
        </w:rPr>
        <w:t xml:space="preserve">, kas pasliktina </w:t>
      </w:r>
      <w:r w:rsidRPr="00255C7C">
        <w:rPr>
          <w:rFonts w:ascii="Verdana" w:eastAsia="Calibri" w:hAnsi="Verdana" w:cs="Times New Roman"/>
          <w:color w:val="404040" w:themeColor="text1" w:themeTint="BF"/>
          <w:sz w:val="24"/>
          <w:szCs w:val="24"/>
        </w:rPr>
        <w:t>veselīb</w:t>
      </w:r>
      <w:r w:rsidR="001914AE" w:rsidRPr="00255C7C">
        <w:rPr>
          <w:rFonts w:ascii="Verdana" w:eastAsia="Calibri" w:hAnsi="Verdana" w:cs="Times New Roman"/>
          <w:color w:val="404040" w:themeColor="text1" w:themeTint="BF"/>
          <w:sz w:val="24"/>
          <w:szCs w:val="24"/>
        </w:rPr>
        <w:t>u un izraisa priekšlaicīgu nāv</w:t>
      </w:r>
      <w:r w:rsidRPr="00255C7C">
        <w:rPr>
          <w:rFonts w:ascii="Verdana" w:eastAsia="Calibri" w:hAnsi="Verdana" w:cs="Times New Roman"/>
          <w:color w:val="404040" w:themeColor="text1" w:themeTint="BF"/>
          <w:sz w:val="24"/>
          <w:szCs w:val="24"/>
        </w:rPr>
        <w:t>i ES</w:t>
      </w:r>
      <w:r w:rsidRPr="00255C7C">
        <w:rPr>
          <w:rFonts w:ascii="Verdana" w:eastAsia="Calibri" w:hAnsi="Verdana" w:cs="Times New Roman"/>
          <w:color w:val="404040" w:themeColor="text1" w:themeTint="BF"/>
          <w:sz w:val="24"/>
          <w:szCs w:val="24"/>
          <w:vertAlign w:val="superscript"/>
        </w:rPr>
        <w:footnoteReference w:id="164"/>
      </w:r>
      <w:r w:rsidRPr="00255C7C">
        <w:rPr>
          <w:rFonts w:ascii="Verdana" w:eastAsia="Calibri" w:hAnsi="Verdana" w:cs="Times New Roman"/>
          <w:color w:val="404040" w:themeColor="text1" w:themeTint="BF"/>
          <w:sz w:val="24"/>
          <w:szCs w:val="24"/>
        </w:rPr>
        <w:t>. Laikā no 2007</w:t>
      </w:r>
      <w:r w:rsidR="001143AA" w:rsidRPr="00255C7C">
        <w:rPr>
          <w:rFonts w:ascii="Verdana" w:eastAsia="Calibri" w:hAnsi="Verdana" w:cs="Times New Roman"/>
          <w:color w:val="404040" w:themeColor="text1" w:themeTint="BF"/>
          <w:sz w:val="24"/>
          <w:szCs w:val="24"/>
        </w:rPr>
        <w:t>.</w:t>
      </w:r>
      <w:r w:rsidRPr="00255C7C">
        <w:rPr>
          <w:rFonts w:ascii="Verdana" w:eastAsia="Calibri" w:hAnsi="Verdana" w:cs="Times New Roman"/>
          <w:color w:val="404040" w:themeColor="text1" w:themeTint="BF"/>
          <w:sz w:val="24"/>
          <w:szCs w:val="24"/>
        </w:rPr>
        <w:t xml:space="preserve"> līdz 2010</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am absolūtā alkohola patēriņš samaz</w:t>
      </w:r>
      <w:r w:rsidR="001143AA" w:rsidRPr="00255C7C">
        <w:rPr>
          <w:rFonts w:ascii="Verdana" w:eastAsia="Calibri" w:hAnsi="Verdana" w:cs="Times New Roman"/>
          <w:color w:val="404040" w:themeColor="text1" w:themeTint="BF"/>
          <w:sz w:val="24"/>
          <w:szCs w:val="24"/>
        </w:rPr>
        <w:t>inājās no 12,2 litriem līdz 9,8 </w:t>
      </w:r>
      <w:r w:rsidRPr="00255C7C">
        <w:rPr>
          <w:rFonts w:ascii="Verdana" w:eastAsia="Calibri" w:hAnsi="Verdana" w:cs="Times New Roman"/>
          <w:color w:val="404040" w:themeColor="text1" w:themeTint="BF"/>
          <w:sz w:val="24"/>
          <w:szCs w:val="24"/>
        </w:rPr>
        <w:t xml:space="preserve">litriem uz vienu iedzīvotāju vecumā no 15 gadiem, bet pēdējos divos </w:t>
      </w:r>
      <w:r w:rsidRPr="00255C7C">
        <w:rPr>
          <w:rFonts w:ascii="Verdana" w:eastAsia="Calibri" w:hAnsi="Verdana" w:cs="Times New Roman"/>
          <w:color w:val="404040" w:themeColor="text1" w:themeTint="BF"/>
          <w:sz w:val="24"/>
          <w:szCs w:val="24"/>
        </w:rPr>
        <w:lastRenderedPageBreak/>
        <w:t>gados vērojams neliels alkohola patēriņa pieaugums. 2012</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ā vidēji viens Latvijas iedzīvotājs patērēja 10,3 litrus absolūtā alkohola, rēķinot uz 15 gadus veciem un vecākiem iedzīvotājiem.</w:t>
      </w:r>
      <w:bookmarkStart w:id="23" w:name="_Toc389811769"/>
      <w:r w:rsidRPr="00255C7C">
        <w:rPr>
          <w:rFonts w:ascii="Verdana" w:eastAsia="Calibri" w:hAnsi="Verdana" w:cs="Times New Roman"/>
          <w:color w:val="404040" w:themeColor="text1" w:themeTint="BF"/>
          <w:sz w:val="24"/>
          <w:szCs w:val="24"/>
        </w:rPr>
        <w:t xml:space="preserve"> </w:t>
      </w:r>
      <w:r w:rsidRPr="00255C7C">
        <w:rPr>
          <w:rFonts w:ascii="Verdana" w:hAnsi="Verdana" w:cs="Times New Roman"/>
          <w:color w:val="404040" w:themeColor="text1" w:themeTint="BF"/>
          <w:sz w:val="24"/>
          <w:szCs w:val="24"/>
        </w:rPr>
        <w:t xml:space="preserve">NAP2020 mērķa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Veicinot veselīgu dzīvesveidu, [..] mazināt hronisko slimību un ārējo nāves cēloņu riska faktoru izplatību sabiedrībā, tādā veidā sekmējot iedzīvotāju veselības saglabāšanu un uzlabošanu, kas ir pamats ilgam un produktīvam darba mūžam</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sasniegšanas rādītāji atainoti </w:t>
      </w:r>
      <w:r w:rsidR="00E34F7A" w:rsidRPr="00255C7C">
        <w:rPr>
          <w:rFonts w:ascii="Verdana" w:hAnsi="Verdana" w:cs="Times New Roman"/>
          <w:color w:val="404040" w:themeColor="text1" w:themeTint="BF"/>
          <w:sz w:val="24"/>
          <w:szCs w:val="24"/>
        </w:rPr>
        <w:t>4. </w:t>
      </w:r>
      <w:r w:rsidRPr="00255C7C">
        <w:rPr>
          <w:rFonts w:ascii="Verdana" w:hAnsi="Verdana" w:cs="Times New Roman"/>
          <w:color w:val="404040" w:themeColor="text1" w:themeTint="BF"/>
          <w:sz w:val="24"/>
          <w:szCs w:val="24"/>
        </w:rPr>
        <w:t>tabulā.</w:t>
      </w:r>
    </w:p>
    <w:p w:rsidR="00A66353" w:rsidRPr="00255C7C" w:rsidRDefault="00A66353" w:rsidP="00A66353">
      <w:pPr>
        <w:spacing w:after="0" w:line="240" w:lineRule="auto"/>
        <w:jc w:val="both"/>
        <w:rPr>
          <w:rFonts w:ascii="Verdana" w:hAnsi="Verdana" w:cs="Times New Roman"/>
          <w:color w:val="404040" w:themeColor="text1" w:themeTint="BF"/>
          <w:sz w:val="10"/>
          <w:szCs w:val="10"/>
        </w:rPr>
      </w:pPr>
    </w:p>
    <w:p w:rsidR="00E34F7A" w:rsidRPr="00255C7C" w:rsidRDefault="00E34F7A" w:rsidP="00E34F7A">
      <w:pPr>
        <w:spacing w:after="0" w:line="240" w:lineRule="auto"/>
        <w:jc w:val="right"/>
        <w:rPr>
          <w:rFonts w:ascii="Verdana" w:hAnsi="Verdana" w:cs="Times New Roman"/>
          <w:color w:val="404040" w:themeColor="text1" w:themeTint="BF"/>
        </w:rPr>
      </w:pPr>
      <w:r w:rsidRPr="00255C7C">
        <w:rPr>
          <w:rFonts w:ascii="Verdana" w:hAnsi="Verdana" w:cs="Times New Roman"/>
          <w:color w:val="404040" w:themeColor="text1" w:themeTint="BF"/>
        </w:rPr>
        <w:t>4. tabula</w:t>
      </w:r>
    </w:p>
    <w:p w:rsidR="00A66353" w:rsidRPr="00255C7C" w:rsidRDefault="00A66353" w:rsidP="00A66353">
      <w:pPr>
        <w:spacing w:after="0" w:line="240" w:lineRule="auto"/>
        <w:jc w:val="both"/>
        <w:rPr>
          <w:rFonts w:ascii="Verdana" w:hAnsi="Verdana" w:cs="Times New Roman"/>
          <w:color w:val="404040" w:themeColor="text1" w:themeTint="BF"/>
          <w:sz w:val="10"/>
          <w:szCs w:val="10"/>
        </w:rPr>
      </w:pPr>
    </w:p>
    <w:p w:rsidR="00213DFC" w:rsidRPr="00255C7C" w:rsidRDefault="006F6946" w:rsidP="006F6946">
      <w:pPr>
        <w:spacing w:after="0" w:line="240" w:lineRule="auto"/>
        <w:jc w:val="center"/>
        <w:rPr>
          <w:rFonts w:ascii="Verdana" w:hAnsi="Verdana" w:cs="Times New Roman"/>
          <w:b/>
          <w:color w:val="404040" w:themeColor="text1" w:themeTint="BF"/>
        </w:rPr>
      </w:pPr>
      <w:r w:rsidRPr="00255C7C">
        <w:rPr>
          <w:rFonts w:ascii="Verdana" w:hAnsi="Verdana" w:cs="Times New Roman"/>
          <w:b/>
          <w:color w:val="404040" w:themeColor="text1" w:themeTint="BF"/>
        </w:rPr>
        <w:t xml:space="preserve">NAP2020 rīcības virziena </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Vesels un darbspējīgs cilvēks</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 xml:space="preserve"> mērķu sasniegšanas rādītāji (II)</w:t>
      </w:r>
    </w:p>
    <w:p w:rsidR="00A66353" w:rsidRPr="00255C7C" w:rsidRDefault="00A66353" w:rsidP="00A66353">
      <w:pPr>
        <w:spacing w:after="0" w:line="240" w:lineRule="auto"/>
        <w:jc w:val="both"/>
        <w:rPr>
          <w:rFonts w:ascii="Verdana" w:hAnsi="Verdana" w:cs="Times New Roman"/>
          <w:color w:val="404040" w:themeColor="text1" w:themeTint="BF"/>
          <w:sz w:val="16"/>
          <w:szCs w:val="16"/>
        </w:rPr>
      </w:pPr>
    </w:p>
    <w:tbl>
      <w:tblPr>
        <w:tblStyle w:val="TableGrid"/>
        <w:tblW w:w="9191" w:type="dxa"/>
        <w:tblBorders>
          <w:top w:val="none" w:sz="0" w:space="0" w:color="auto"/>
          <w:left w:val="none" w:sz="0" w:space="0" w:color="auto"/>
          <w:bottom w:val="none" w:sz="0" w:space="0" w:color="auto"/>
          <w:right w:val="none" w:sz="0" w:space="0" w:color="auto"/>
          <w:insideH w:val="none" w:sz="0" w:space="0" w:color="auto"/>
          <w:insideV w:val="single" w:sz="4" w:space="0" w:color="404040" w:themeColor="text1" w:themeTint="BF"/>
        </w:tblBorders>
        <w:tblLayout w:type="fixed"/>
        <w:tblLook w:val="04A0" w:firstRow="1" w:lastRow="0" w:firstColumn="1" w:lastColumn="0" w:noHBand="0" w:noVBand="1"/>
      </w:tblPr>
      <w:tblGrid>
        <w:gridCol w:w="3369"/>
        <w:gridCol w:w="1247"/>
        <w:gridCol w:w="1768"/>
        <w:gridCol w:w="935"/>
        <w:gridCol w:w="936"/>
        <w:gridCol w:w="936"/>
      </w:tblGrid>
      <w:tr w:rsidR="00255C7C" w:rsidRPr="00255C7C" w:rsidTr="00255C7C">
        <w:tc>
          <w:tcPr>
            <w:tcW w:w="3369" w:type="dxa"/>
          </w:tcPr>
          <w:p w:rsidR="00DB6E08" w:rsidRPr="00255C7C" w:rsidRDefault="00DB6E08" w:rsidP="00DB6E08">
            <w:pPr>
              <w:rPr>
                <w:rFonts w:ascii="Verdana" w:hAnsi="Verdana" w:cs="Times New Roman"/>
                <w:color w:val="9D2235"/>
              </w:rPr>
            </w:pPr>
          </w:p>
        </w:tc>
        <w:tc>
          <w:tcPr>
            <w:tcW w:w="1247"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Bāzes vērtība</w:t>
            </w:r>
          </w:p>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(gads)</w:t>
            </w:r>
          </w:p>
        </w:tc>
        <w:tc>
          <w:tcPr>
            <w:tcW w:w="1768"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2014</w:t>
            </w:r>
          </w:p>
        </w:tc>
        <w:tc>
          <w:tcPr>
            <w:tcW w:w="935"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2017</w:t>
            </w:r>
          </w:p>
        </w:tc>
        <w:tc>
          <w:tcPr>
            <w:tcW w:w="936"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2020</w:t>
            </w:r>
          </w:p>
        </w:tc>
        <w:tc>
          <w:tcPr>
            <w:tcW w:w="936" w:type="dxa"/>
            <w:vAlign w:val="center"/>
          </w:tcPr>
          <w:p w:rsidR="00DB6E08" w:rsidRPr="00255C7C" w:rsidRDefault="00DB6E08" w:rsidP="00DB6E08">
            <w:pPr>
              <w:jc w:val="center"/>
              <w:rPr>
                <w:rFonts w:ascii="Verdana" w:eastAsia="Times New Roman" w:hAnsi="Verdana" w:cs="Times New Roman"/>
                <w:color w:val="9D2235"/>
              </w:rPr>
            </w:pPr>
            <w:r w:rsidRPr="00255C7C">
              <w:rPr>
                <w:rFonts w:ascii="Verdana" w:eastAsia="Times New Roman" w:hAnsi="Verdana" w:cs="Times New Roman"/>
                <w:bCs/>
                <w:color w:val="9D2235"/>
                <w:kern w:val="24"/>
              </w:rPr>
              <w:t>2030</w:t>
            </w:r>
          </w:p>
        </w:tc>
      </w:tr>
      <w:tr w:rsidR="00255C7C" w:rsidRPr="00255C7C" w:rsidTr="00255C7C">
        <w:trPr>
          <w:trHeight w:val="1189"/>
        </w:trPr>
        <w:tc>
          <w:tcPr>
            <w:tcW w:w="3369" w:type="dxa"/>
          </w:tcPr>
          <w:p w:rsidR="00DB6E08" w:rsidRPr="00255C7C" w:rsidRDefault="00DB6E08" w:rsidP="00DB6E08">
            <w:pPr>
              <w:rPr>
                <w:rFonts w:ascii="Verdana" w:eastAsia="Times New Roman" w:hAnsi="Verdana" w:cs="Times New Roman"/>
                <w:color w:val="404040" w:themeColor="text1" w:themeTint="BF"/>
              </w:rPr>
            </w:pPr>
            <w:r w:rsidRPr="00255C7C">
              <w:rPr>
                <w:rFonts w:ascii="Verdana" w:eastAsia="Times New Roman" w:hAnsi="Verdana" w:cs="Times New Roman"/>
                <w:color w:val="404040" w:themeColor="text1" w:themeTint="BF"/>
                <w:kern w:val="24"/>
              </w:rPr>
              <w:t xml:space="preserve">[308] Pēdējā gada laikā pārmērīgo alkohola lietotāju īpatsvars darbspējas vecumā </w:t>
            </w:r>
            <w:r w:rsidR="00770324" w:rsidRPr="00255C7C">
              <w:rPr>
                <w:rFonts w:ascii="Verdana" w:eastAsia="Times New Roman" w:hAnsi="Verdana" w:cs="Times New Roman"/>
                <w:color w:val="404040" w:themeColor="text1" w:themeTint="BF"/>
                <w:kern w:val="24"/>
              </w:rPr>
              <w:t>(</w:t>
            </w:r>
            <w:r w:rsidR="00B77152" w:rsidRPr="00255C7C">
              <w:rPr>
                <w:rFonts w:ascii="Verdana" w:eastAsia="Times New Roman" w:hAnsi="Verdana" w:cs="Times New Roman"/>
                <w:color w:val="404040" w:themeColor="text1" w:themeTint="BF"/>
                <w:kern w:val="24"/>
              </w:rPr>
              <w:t>%</w:t>
            </w:r>
            <w:r w:rsidRPr="00255C7C">
              <w:rPr>
                <w:rFonts w:ascii="Verdana" w:eastAsia="Times New Roman" w:hAnsi="Verdana" w:cs="Times New Roman"/>
                <w:color w:val="404040" w:themeColor="text1" w:themeTint="BF"/>
                <w:kern w:val="24"/>
              </w:rPr>
              <w:t>)</w:t>
            </w:r>
          </w:p>
        </w:tc>
        <w:tc>
          <w:tcPr>
            <w:tcW w:w="1247"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43,7</w:t>
            </w:r>
          </w:p>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(2011.)</w:t>
            </w:r>
          </w:p>
        </w:tc>
        <w:tc>
          <w:tcPr>
            <w:tcW w:w="1768"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37,9*</w:t>
            </w:r>
          </w:p>
        </w:tc>
        <w:tc>
          <w:tcPr>
            <w:tcW w:w="935"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40</w:t>
            </w:r>
          </w:p>
        </w:tc>
        <w:tc>
          <w:tcPr>
            <w:tcW w:w="936"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38</w:t>
            </w:r>
          </w:p>
        </w:tc>
        <w:tc>
          <w:tcPr>
            <w:tcW w:w="936"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35</w:t>
            </w:r>
          </w:p>
        </w:tc>
      </w:tr>
      <w:tr w:rsidR="00255C7C" w:rsidRPr="00255C7C" w:rsidTr="00255C7C">
        <w:tc>
          <w:tcPr>
            <w:tcW w:w="3369" w:type="dxa"/>
          </w:tcPr>
          <w:p w:rsidR="00DB6E08" w:rsidRPr="00255C7C" w:rsidRDefault="00DB6E08" w:rsidP="00DB6E08">
            <w:pPr>
              <w:rPr>
                <w:rFonts w:ascii="Verdana" w:eastAsia="Times New Roman" w:hAnsi="Verdana" w:cs="Times New Roman"/>
                <w:color w:val="404040" w:themeColor="text1" w:themeTint="BF"/>
              </w:rPr>
            </w:pPr>
            <w:r w:rsidRPr="00255C7C">
              <w:rPr>
                <w:rFonts w:ascii="Verdana" w:eastAsia="Times New Roman" w:hAnsi="Verdana" w:cs="Times New Roman"/>
                <w:color w:val="404040" w:themeColor="text1" w:themeTint="BF"/>
                <w:kern w:val="24"/>
              </w:rPr>
              <w:t xml:space="preserve">[309] Regulāras smēķēšanas paraduma izplatība 15 gadu vecumā </w:t>
            </w:r>
            <w:r w:rsidR="00770324" w:rsidRPr="00255C7C">
              <w:rPr>
                <w:rFonts w:ascii="Verdana" w:eastAsia="Times New Roman" w:hAnsi="Verdana" w:cs="Times New Roman"/>
                <w:color w:val="404040" w:themeColor="text1" w:themeTint="BF"/>
                <w:kern w:val="24"/>
              </w:rPr>
              <w:t>(</w:t>
            </w:r>
            <w:r w:rsidR="00B77152" w:rsidRPr="00255C7C">
              <w:rPr>
                <w:rFonts w:ascii="Verdana" w:eastAsia="Times New Roman" w:hAnsi="Verdana" w:cs="Times New Roman"/>
                <w:color w:val="404040" w:themeColor="text1" w:themeTint="BF"/>
                <w:kern w:val="24"/>
              </w:rPr>
              <w:t>%</w:t>
            </w:r>
            <w:r w:rsidRPr="00255C7C">
              <w:rPr>
                <w:rFonts w:ascii="Verdana" w:eastAsia="Times New Roman" w:hAnsi="Verdana" w:cs="Times New Roman"/>
                <w:color w:val="404040" w:themeColor="text1" w:themeTint="BF"/>
                <w:kern w:val="24"/>
              </w:rPr>
              <w:t>)</w:t>
            </w:r>
          </w:p>
        </w:tc>
        <w:tc>
          <w:tcPr>
            <w:tcW w:w="1247"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26,9</w:t>
            </w:r>
          </w:p>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(2010.)</w:t>
            </w:r>
          </w:p>
        </w:tc>
        <w:tc>
          <w:tcPr>
            <w:tcW w:w="1768"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14,3**</w:t>
            </w:r>
          </w:p>
          <w:p w:rsidR="00DB6E08" w:rsidRPr="00255C7C" w:rsidRDefault="00427852" w:rsidP="00427852">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(m</w:t>
            </w:r>
            <w:r w:rsidR="007566BD" w:rsidRPr="00255C7C">
              <w:rPr>
                <w:rFonts w:ascii="Verdana" w:hAnsi="Verdana"/>
                <w:color w:val="404040" w:themeColor="text1" w:themeTint="BF"/>
                <w:sz w:val="22"/>
                <w:szCs w:val="22"/>
              </w:rPr>
              <w:t xml:space="preserve">ērķa vērtība </w:t>
            </w:r>
            <w:r w:rsidR="00202696" w:rsidRPr="00255C7C">
              <w:rPr>
                <w:rFonts w:ascii="Verdana" w:hAnsi="Verdana"/>
                <w:color w:val="404040" w:themeColor="text1" w:themeTint="BF"/>
                <w:sz w:val="22"/>
                <w:szCs w:val="22"/>
              </w:rPr>
              <w:t xml:space="preserve">– </w:t>
            </w:r>
            <w:r w:rsidR="00DB6E08" w:rsidRPr="00255C7C">
              <w:rPr>
                <w:rFonts w:ascii="Verdana" w:hAnsi="Verdana"/>
                <w:color w:val="404040" w:themeColor="text1" w:themeTint="BF"/>
                <w:sz w:val="22"/>
                <w:szCs w:val="22"/>
              </w:rPr>
              <w:t>25,5</w:t>
            </w:r>
            <w:r w:rsidRPr="00255C7C">
              <w:rPr>
                <w:rFonts w:ascii="Verdana" w:hAnsi="Verdana"/>
                <w:color w:val="404040" w:themeColor="text1" w:themeTint="BF"/>
                <w:sz w:val="22"/>
                <w:szCs w:val="22"/>
              </w:rPr>
              <w:t>)</w:t>
            </w:r>
          </w:p>
        </w:tc>
        <w:tc>
          <w:tcPr>
            <w:tcW w:w="935"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24,5</w:t>
            </w:r>
          </w:p>
        </w:tc>
        <w:tc>
          <w:tcPr>
            <w:tcW w:w="936"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22</w:t>
            </w:r>
          </w:p>
        </w:tc>
        <w:tc>
          <w:tcPr>
            <w:tcW w:w="936" w:type="dxa"/>
            <w:vAlign w:val="center"/>
          </w:tcPr>
          <w:p w:rsidR="00DB6E08" w:rsidRPr="00255C7C" w:rsidRDefault="00DB6E08" w:rsidP="00DB6E08">
            <w:pPr>
              <w:pStyle w:val="NormalWeb"/>
              <w:spacing w:before="0" w:beforeAutospacing="0" w:after="0" w:afterAutospacing="0"/>
              <w:jc w:val="center"/>
              <w:rPr>
                <w:rFonts w:ascii="Verdana" w:hAnsi="Verdana"/>
                <w:color w:val="404040" w:themeColor="text1" w:themeTint="BF"/>
                <w:sz w:val="22"/>
                <w:szCs w:val="22"/>
              </w:rPr>
            </w:pPr>
            <w:r w:rsidRPr="00255C7C">
              <w:rPr>
                <w:rFonts w:ascii="Verdana" w:hAnsi="Verdana"/>
                <w:color w:val="404040" w:themeColor="text1" w:themeTint="BF"/>
                <w:sz w:val="22"/>
                <w:szCs w:val="22"/>
              </w:rPr>
              <w:t>18,5</w:t>
            </w:r>
          </w:p>
        </w:tc>
      </w:tr>
    </w:tbl>
    <w:p w:rsidR="00BB6F42" w:rsidRPr="00255C7C" w:rsidRDefault="00BB6F42" w:rsidP="00BB6F42">
      <w:pPr>
        <w:spacing w:after="0" w:line="240" w:lineRule="auto"/>
        <w:rPr>
          <w:rFonts w:ascii="Verdana" w:hAnsi="Verdana" w:cs="Times New Roman"/>
          <w:i/>
          <w:color w:val="9D2235"/>
          <w:sz w:val="18"/>
          <w:szCs w:val="18"/>
        </w:rPr>
      </w:pPr>
      <w:r w:rsidRPr="00255C7C">
        <w:rPr>
          <w:rFonts w:ascii="Verdana" w:hAnsi="Verdana" w:cs="Times New Roman"/>
          <w:i/>
          <w:color w:val="9D2235"/>
          <w:sz w:val="18"/>
          <w:szCs w:val="18"/>
        </w:rPr>
        <w:t xml:space="preserve">* Latvijas iedzīvotāju veselību ietekmējošo paradumu pētījuma dati, 2014. Rīga (NAP2020 datu avots </w:t>
      </w:r>
      <w:r w:rsidR="00CD4D36" w:rsidRPr="00255C7C">
        <w:rPr>
          <w:rFonts w:ascii="Verdana" w:hAnsi="Verdana" w:cs="Times New Roman"/>
          <w:i/>
          <w:color w:val="9D2235"/>
          <w:sz w:val="18"/>
          <w:szCs w:val="18"/>
        </w:rPr>
        <w:t xml:space="preserve">– </w:t>
      </w:r>
      <w:r w:rsidRPr="00255C7C">
        <w:rPr>
          <w:rFonts w:ascii="Verdana" w:hAnsi="Verdana" w:cs="Times New Roman"/>
          <w:i/>
          <w:color w:val="9D2235"/>
          <w:sz w:val="18"/>
          <w:szCs w:val="18"/>
        </w:rPr>
        <w:t>Eurobar</w:t>
      </w:r>
      <w:r w:rsidR="00CD4D36" w:rsidRPr="00255C7C">
        <w:rPr>
          <w:rFonts w:ascii="Verdana" w:hAnsi="Verdana" w:cs="Times New Roman"/>
          <w:i/>
          <w:color w:val="9D2235"/>
          <w:sz w:val="18"/>
          <w:szCs w:val="18"/>
        </w:rPr>
        <w:t>o</w:t>
      </w:r>
      <w:r w:rsidRPr="00255C7C">
        <w:rPr>
          <w:rFonts w:ascii="Verdana" w:hAnsi="Verdana" w:cs="Times New Roman"/>
          <w:i/>
          <w:color w:val="9D2235"/>
          <w:sz w:val="18"/>
          <w:szCs w:val="18"/>
        </w:rPr>
        <w:t>meter pētījums)</w:t>
      </w:r>
    </w:p>
    <w:p w:rsidR="00BB6F42" w:rsidRPr="00255C7C" w:rsidRDefault="00BB6F42" w:rsidP="00BB6F42">
      <w:pPr>
        <w:spacing w:after="0" w:line="240" w:lineRule="auto"/>
        <w:rPr>
          <w:rFonts w:ascii="Verdana" w:hAnsi="Verdana" w:cs="Times New Roman"/>
          <w:i/>
          <w:color w:val="9D2235"/>
          <w:sz w:val="18"/>
          <w:szCs w:val="18"/>
        </w:rPr>
      </w:pPr>
      <w:r w:rsidRPr="00255C7C">
        <w:rPr>
          <w:rFonts w:ascii="Verdana" w:hAnsi="Verdana" w:cs="Times New Roman"/>
          <w:i/>
          <w:color w:val="9D2235"/>
          <w:sz w:val="18"/>
          <w:szCs w:val="18"/>
        </w:rPr>
        <w:t xml:space="preserve">** Nepublicēti pētījuma par skolēnu veselības ieradumiem dati (Health Behaviour in School-Aged Children, </w:t>
      </w:r>
      <w:hyperlink r:id="rId28" w:history="1">
        <w:r w:rsidRPr="00255C7C">
          <w:rPr>
            <w:rStyle w:val="Hyperlink"/>
            <w:rFonts w:ascii="Verdana" w:hAnsi="Verdana" w:cs="Times New Roman"/>
            <w:i/>
            <w:color w:val="9D2235"/>
            <w:sz w:val="18"/>
            <w:szCs w:val="18"/>
          </w:rPr>
          <w:t>http://www.hbsc.org/</w:t>
        </w:r>
      </w:hyperlink>
      <w:r w:rsidRPr="00255C7C">
        <w:rPr>
          <w:rFonts w:ascii="Verdana" w:hAnsi="Verdana" w:cs="Times New Roman"/>
          <w:i/>
          <w:color w:val="9D2235"/>
          <w:sz w:val="18"/>
          <w:szCs w:val="18"/>
        </w:rPr>
        <w:t xml:space="preserve">), Precizēti dati būs pieejami 2015. gada septembrī. </w:t>
      </w:r>
    </w:p>
    <w:p w:rsidR="00DB6E08" w:rsidRPr="00255C7C" w:rsidRDefault="00DB6E08" w:rsidP="00DB6E08">
      <w:pPr>
        <w:spacing w:after="0" w:line="240" w:lineRule="auto"/>
        <w:rPr>
          <w:rFonts w:ascii="Verdana" w:hAnsi="Verdana" w:cs="Times New Roman"/>
          <w:i/>
          <w:color w:val="9D2235"/>
          <w:sz w:val="20"/>
        </w:rPr>
      </w:pPr>
      <w:r w:rsidRPr="00255C7C">
        <w:rPr>
          <w:rFonts w:ascii="Verdana" w:hAnsi="Verdana" w:cs="Times New Roman"/>
          <w:i/>
          <w:color w:val="9D2235"/>
          <w:sz w:val="20"/>
        </w:rPr>
        <w:t>Avots: CSP</w:t>
      </w:r>
      <w:r w:rsidR="00F27172" w:rsidRPr="00255C7C">
        <w:rPr>
          <w:rFonts w:ascii="Verdana" w:hAnsi="Verdana" w:cs="Times New Roman"/>
          <w:i/>
          <w:color w:val="9D2235"/>
          <w:sz w:val="20"/>
        </w:rPr>
        <w:t xml:space="preserve"> un</w:t>
      </w:r>
      <w:r w:rsidR="00BB6F42" w:rsidRPr="00255C7C">
        <w:rPr>
          <w:rFonts w:ascii="Verdana" w:hAnsi="Verdana" w:cs="Times New Roman"/>
          <w:i/>
          <w:color w:val="9D2235"/>
          <w:sz w:val="20"/>
        </w:rPr>
        <w:t xml:space="preserve"> </w:t>
      </w:r>
      <w:r w:rsidRPr="00255C7C">
        <w:rPr>
          <w:rFonts w:ascii="Verdana" w:hAnsi="Verdana" w:cs="Times New Roman"/>
          <w:i/>
          <w:color w:val="9D2235"/>
          <w:sz w:val="20"/>
        </w:rPr>
        <w:t>VM</w:t>
      </w:r>
      <w:r w:rsidR="00F27172" w:rsidRPr="00255C7C">
        <w:rPr>
          <w:rFonts w:ascii="Verdana" w:hAnsi="Verdana" w:cs="Times New Roman"/>
          <w:i/>
          <w:color w:val="9D2235"/>
          <w:sz w:val="20"/>
        </w:rPr>
        <w:t xml:space="preserve"> dati,</w:t>
      </w:r>
      <w:r w:rsidRPr="00255C7C">
        <w:rPr>
          <w:rFonts w:ascii="Verdana" w:hAnsi="Verdana" w:cs="Times New Roman"/>
          <w:i/>
          <w:color w:val="9D2235"/>
          <w:sz w:val="20"/>
        </w:rPr>
        <w:t xml:space="preserve"> SPKC</w:t>
      </w:r>
      <w:r w:rsidR="00F27172" w:rsidRPr="00255C7C">
        <w:rPr>
          <w:rFonts w:ascii="Verdana" w:hAnsi="Verdana" w:cs="Times New Roman"/>
          <w:i/>
          <w:color w:val="9D2235"/>
          <w:sz w:val="20"/>
        </w:rPr>
        <w:t xml:space="preserve"> un</w:t>
      </w:r>
      <w:r w:rsidRPr="00255C7C">
        <w:rPr>
          <w:rFonts w:ascii="Verdana" w:hAnsi="Verdana" w:cs="Times New Roman"/>
          <w:i/>
          <w:color w:val="9D2235"/>
          <w:sz w:val="20"/>
        </w:rPr>
        <w:t xml:space="preserve"> VM </w:t>
      </w:r>
      <w:r w:rsidR="00F27172" w:rsidRPr="00255C7C">
        <w:rPr>
          <w:rFonts w:ascii="Verdana" w:hAnsi="Verdana" w:cs="Times New Roman"/>
          <w:i/>
          <w:color w:val="9D2235"/>
          <w:sz w:val="20"/>
        </w:rPr>
        <w:t>prognozes</w:t>
      </w:r>
    </w:p>
    <w:bookmarkEnd w:id="23"/>
    <w:p w:rsidR="00DB6E08" w:rsidRPr="00884BE1" w:rsidRDefault="00DB6E08" w:rsidP="00DB6E08">
      <w:pPr>
        <w:spacing w:after="0" w:line="240" w:lineRule="auto"/>
        <w:rPr>
          <w:rFonts w:ascii="Verdana" w:eastAsia="Times New Roman" w:hAnsi="Verdana" w:cs="Times New Roman"/>
          <w:sz w:val="24"/>
          <w:szCs w:val="24"/>
        </w:rPr>
      </w:pPr>
    </w:p>
    <w:p w:rsidR="00DB6E08" w:rsidRPr="00255C7C" w:rsidRDefault="00DB6E08" w:rsidP="00DB6E08">
      <w:pPr>
        <w:spacing w:after="0" w:line="240" w:lineRule="auto"/>
        <w:ind w:firstLine="720"/>
        <w:jc w:val="both"/>
        <w:rPr>
          <w:rFonts w:ascii="Verdana" w:eastAsia="Calibri" w:hAnsi="Verdana" w:cs="Times New Roman"/>
          <w:bCs/>
          <w:color w:val="404040" w:themeColor="text1" w:themeTint="BF"/>
          <w:sz w:val="24"/>
          <w:szCs w:val="24"/>
        </w:rPr>
      </w:pPr>
      <w:r w:rsidRPr="00255C7C">
        <w:rPr>
          <w:rFonts w:ascii="Verdana" w:eastAsia="Times New Roman" w:hAnsi="Verdana" w:cs="Times New Roman"/>
          <w:color w:val="404040" w:themeColor="text1" w:themeTint="BF"/>
          <w:sz w:val="24"/>
          <w:szCs w:val="24"/>
        </w:rPr>
        <w:t>Eiropas skolu aptaujas projekta par alkoholu un citām narkotiskajām vielām (ESPAD)</w:t>
      </w:r>
      <w:r w:rsidRPr="00255C7C">
        <w:rPr>
          <w:rFonts w:ascii="Verdana" w:eastAsia="Times New Roman" w:hAnsi="Verdana" w:cs="Times New Roman"/>
          <w:color w:val="404040" w:themeColor="text1" w:themeTint="BF"/>
          <w:sz w:val="24"/>
          <w:szCs w:val="24"/>
          <w:vertAlign w:val="superscript"/>
        </w:rPr>
        <w:footnoteReference w:id="165"/>
      </w:r>
      <w:r w:rsidRPr="00255C7C">
        <w:rPr>
          <w:rFonts w:ascii="Verdana" w:eastAsia="Times New Roman" w:hAnsi="Verdana" w:cs="Times New Roman"/>
          <w:color w:val="404040" w:themeColor="text1" w:themeTint="BF"/>
          <w:sz w:val="24"/>
          <w:szCs w:val="24"/>
        </w:rPr>
        <w:t xml:space="preserve"> dati liecina, ka 2011</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ā gandrīz puse (49</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15–16 gadus vec</w:t>
      </w:r>
      <w:r w:rsidR="001C5633" w:rsidRPr="00255C7C">
        <w:rPr>
          <w:rFonts w:ascii="Verdana" w:eastAsia="Times New Roman" w:hAnsi="Verdana" w:cs="Times New Roman"/>
          <w:color w:val="404040" w:themeColor="text1" w:themeTint="BF"/>
          <w:sz w:val="24"/>
          <w:szCs w:val="24"/>
        </w:rPr>
        <w:t>u</w:t>
      </w:r>
      <w:r w:rsidRPr="00255C7C">
        <w:rPr>
          <w:rFonts w:ascii="Verdana" w:eastAsia="Times New Roman" w:hAnsi="Verdana" w:cs="Times New Roman"/>
          <w:color w:val="404040" w:themeColor="text1" w:themeTint="BF"/>
          <w:sz w:val="24"/>
          <w:szCs w:val="24"/>
        </w:rPr>
        <w:t xml:space="preserve"> jauniešu vismaz vienu reizi pēdējo 30 dienu laikā dzēruši 60 un vairāk gramus absolūtā alkohol</w:t>
      </w:r>
      <w:r w:rsidR="001914AE" w:rsidRPr="00255C7C">
        <w:rPr>
          <w:rFonts w:ascii="Verdana" w:eastAsia="Times New Roman" w:hAnsi="Verdana" w:cs="Times New Roman"/>
          <w:color w:val="404040" w:themeColor="text1" w:themeTint="BF"/>
          <w:sz w:val="24"/>
          <w:szCs w:val="24"/>
        </w:rPr>
        <w:t>a (2007</w:t>
      </w:r>
      <w:r w:rsidR="002320B2" w:rsidRPr="00255C7C">
        <w:rPr>
          <w:rFonts w:ascii="Verdana" w:eastAsia="Times New Roman" w:hAnsi="Verdana" w:cs="Times New Roman"/>
          <w:color w:val="404040" w:themeColor="text1" w:themeTint="BF"/>
          <w:sz w:val="24"/>
          <w:szCs w:val="24"/>
        </w:rPr>
        <w:t>. gad</w:t>
      </w:r>
      <w:r w:rsidR="001914AE" w:rsidRPr="00255C7C">
        <w:rPr>
          <w:rFonts w:ascii="Verdana" w:eastAsia="Times New Roman" w:hAnsi="Verdana" w:cs="Times New Roman"/>
          <w:color w:val="404040" w:themeColor="text1" w:themeTint="BF"/>
          <w:sz w:val="24"/>
          <w:szCs w:val="24"/>
        </w:rPr>
        <w:t>ā – 54</w:t>
      </w:r>
      <w:r w:rsidR="00B77152" w:rsidRPr="00255C7C">
        <w:rPr>
          <w:rFonts w:ascii="Verdana" w:eastAsia="Times New Roman" w:hAnsi="Verdana" w:cs="Times New Roman"/>
          <w:color w:val="404040" w:themeColor="text1" w:themeTint="BF"/>
          <w:sz w:val="24"/>
          <w:szCs w:val="24"/>
        </w:rPr>
        <w:t> %</w:t>
      </w:r>
      <w:r w:rsidR="001914AE" w:rsidRPr="00255C7C">
        <w:rPr>
          <w:rFonts w:ascii="Verdana" w:eastAsia="Times New Roman" w:hAnsi="Verdana" w:cs="Times New Roman"/>
          <w:color w:val="404040" w:themeColor="text1" w:themeTint="BF"/>
          <w:sz w:val="24"/>
          <w:szCs w:val="24"/>
        </w:rPr>
        <w:t>). R</w:t>
      </w:r>
      <w:r w:rsidRPr="00255C7C">
        <w:rPr>
          <w:rFonts w:ascii="Verdana" w:eastAsia="Times New Roman" w:hAnsi="Verdana" w:cs="Times New Roman"/>
          <w:color w:val="404040" w:themeColor="text1" w:themeTint="BF"/>
          <w:sz w:val="24"/>
          <w:szCs w:val="24"/>
        </w:rPr>
        <w:t>egulāra alkohola lietošanas pieredze (40 un vairāk reizes dzīves laikā) ir aptuveni katram trešajam (35</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15–16 gadus vecam jaunietim. Dati apstiprina, ka </w:t>
      </w:r>
      <w:r w:rsidRPr="00255C7C">
        <w:rPr>
          <w:rFonts w:ascii="Verdana" w:eastAsia="Calibri" w:hAnsi="Verdana" w:cs="Times New Roman"/>
          <w:bCs/>
          <w:color w:val="404040" w:themeColor="text1" w:themeTint="BF"/>
          <w:sz w:val="24"/>
          <w:szCs w:val="24"/>
        </w:rPr>
        <w:t xml:space="preserve">alkohola lietošanas izplatība jauniešu vidū ir palikusi </w:t>
      </w:r>
      <w:r w:rsidR="00A828F0" w:rsidRPr="00255C7C">
        <w:rPr>
          <w:rFonts w:ascii="Verdana" w:eastAsia="Calibri" w:hAnsi="Verdana" w:cs="Times New Roman"/>
          <w:bCs/>
          <w:color w:val="404040" w:themeColor="text1" w:themeTint="BF"/>
          <w:sz w:val="24"/>
          <w:szCs w:val="24"/>
        </w:rPr>
        <w:t xml:space="preserve">drīzāk </w:t>
      </w:r>
      <w:r w:rsidRPr="00255C7C">
        <w:rPr>
          <w:rFonts w:ascii="Verdana" w:eastAsia="Calibri" w:hAnsi="Verdana" w:cs="Times New Roman"/>
          <w:bCs/>
          <w:color w:val="404040" w:themeColor="text1" w:themeTint="BF"/>
          <w:sz w:val="24"/>
          <w:szCs w:val="24"/>
        </w:rPr>
        <w:t>nemainīga</w:t>
      </w:r>
      <w:r w:rsidR="00A828F0" w:rsidRPr="00255C7C">
        <w:rPr>
          <w:rFonts w:ascii="Verdana" w:eastAsia="Calibri" w:hAnsi="Verdana" w:cs="Times New Roman"/>
          <w:bCs/>
          <w:color w:val="404040" w:themeColor="text1" w:themeTint="BF"/>
          <w:sz w:val="24"/>
          <w:szCs w:val="24"/>
        </w:rPr>
        <w:t xml:space="preserve"> ar novērojamu tendenci samazināties</w:t>
      </w:r>
      <w:r w:rsidR="00A828F0" w:rsidRPr="00255C7C">
        <w:rPr>
          <w:rStyle w:val="FootnoteReference"/>
          <w:rFonts w:ascii="Verdana" w:eastAsia="Calibri" w:hAnsi="Verdana" w:cs="Times New Roman"/>
          <w:bCs/>
          <w:color w:val="404040" w:themeColor="text1" w:themeTint="BF"/>
          <w:sz w:val="24"/>
          <w:szCs w:val="24"/>
        </w:rPr>
        <w:footnoteReference w:id="166"/>
      </w:r>
      <w:r w:rsidRPr="00255C7C">
        <w:rPr>
          <w:rFonts w:ascii="Verdana" w:eastAsia="Calibri" w:hAnsi="Verdana" w:cs="Times New Roman"/>
          <w:bCs/>
          <w:color w:val="404040" w:themeColor="text1" w:themeTint="BF"/>
          <w:sz w:val="24"/>
          <w:szCs w:val="24"/>
        </w:rPr>
        <w:t>.</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Calibri" w:hAnsi="Verdana" w:cs="Times New Roman"/>
          <w:bCs/>
          <w:color w:val="404040" w:themeColor="text1" w:themeTint="BF"/>
          <w:sz w:val="24"/>
          <w:szCs w:val="24"/>
        </w:rPr>
        <w:t>Vienlaikus būtiski atzīmēt, ka p</w:t>
      </w:r>
      <w:r w:rsidRPr="00255C7C">
        <w:rPr>
          <w:rFonts w:ascii="Verdana" w:eastAsia="TimesNewRoman" w:hAnsi="Verdana" w:cs="Times New Roman"/>
          <w:color w:val="404040" w:themeColor="text1" w:themeTint="BF"/>
          <w:sz w:val="24"/>
          <w:szCs w:val="24"/>
        </w:rPr>
        <w:t>ēdējo 10 gadu laikā Latvijā vērojama stabila tendence samazināties ceļu satiksmes negadījumiem, ko izraisījuši transportlīdzekļu vadītāji alkohola reibumā</w:t>
      </w:r>
      <w:r w:rsidR="00EB724E" w:rsidRPr="00255C7C">
        <w:rPr>
          <w:rFonts w:ascii="Verdana" w:eastAsia="TimesNewRoman" w:hAnsi="Verdana" w:cs="Times New Roman"/>
          <w:color w:val="404040" w:themeColor="text1" w:themeTint="BF"/>
          <w:sz w:val="24"/>
          <w:szCs w:val="24"/>
        </w:rPr>
        <w:t>,</w:t>
      </w:r>
      <w:r w:rsidRPr="00255C7C">
        <w:rPr>
          <w:rFonts w:ascii="Verdana" w:eastAsia="TimesNewRoman" w:hAnsi="Verdana" w:cs="Times New Roman"/>
          <w:color w:val="404040" w:themeColor="text1" w:themeTint="BF"/>
          <w:sz w:val="24"/>
          <w:szCs w:val="24"/>
        </w:rPr>
        <w:t xml:space="preserve"> </w:t>
      </w:r>
      <w:r w:rsidR="006B29A8" w:rsidRPr="00255C7C">
        <w:rPr>
          <w:rFonts w:ascii="Verdana" w:eastAsia="Calibri" w:hAnsi="Verdana" w:cs="Times New Roman"/>
          <w:bCs/>
          <w:color w:val="404040" w:themeColor="text1" w:themeTint="BF"/>
          <w:sz w:val="24"/>
          <w:szCs w:val="24"/>
        </w:rPr>
        <w:t>–</w:t>
      </w:r>
      <w:r w:rsidRPr="00255C7C">
        <w:rPr>
          <w:rFonts w:ascii="Verdana" w:eastAsia="TimesNewRoman" w:hAnsi="Verdana" w:cs="Times New Roman"/>
          <w:color w:val="404040" w:themeColor="text1" w:themeTint="BF"/>
          <w:sz w:val="24"/>
          <w:szCs w:val="24"/>
        </w:rPr>
        <w:t xml:space="preserve"> a</w:t>
      </w:r>
      <w:r w:rsidRPr="00255C7C">
        <w:rPr>
          <w:rFonts w:ascii="Verdana" w:eastAsia="Times New Roman" w:hAnsi="Verdana" w:cs="Times New Roman"/>
          <w:color w:val="404040" w:themeColor="text1" w:themeTint="BF"/>
          <w:sz w:val="24"/>
          <w:szCs w:val="24"/>
        </w:rPr>
        <w:t xml:space="preserve">lkohola ietekmē izraisīto ceļu satiksmes negadījumu skaits </w:t>
      </w:r>
      <w:r w:rsidR="00E953F0" w:rsidRPr="00255C7C">
        <w:rPr>
          <w:rFonts w:ascii="Verdana" w:eastAsia="Times New Roman" w:hAnsi="Verdana" w:cs="Times New Roman"/>
          <w:color w:val="404040" w:themeColor="text1" w:themeTint="BF"/>
          <w:sz w:val="24"/>
          <w:szCs w:val="24"/>
        </w:rPr>
        <w:t>laikposm</w:t>
      </w:r>
      <w:r w:rsidRPr="00255C7C">
        <w:rPr>
          <w:rFonts w:ascii="Verdana" w:eastAsia="Times New Roman" w:hAnsi="Verdana" w:cs="Times New Roman"/>
          <w:color w:val="404040" w:themeColor="text1" w:themeTint="BF"/>
          <w:sz w:val="24"/>
          <w:szCs w:val="24"/>
        </w:rPr>
        <w:t>ā no 2002.</w:t>
      </w:r>
      <w:r w:rsidR="00E953F0" w:rsidRPr="00255C7C">
        <w:rPr>
          <w:rFonts w:ascii="Verdana" w:eastAsia="Times New Roman"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līdz 2012</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am samazinājies 4,5 reizes (no 775 negadījumiem 2002</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ā uz 174</w:t>
      </w:r>
      <w:r w:rsidR="001C5633"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negadījumiem 2012</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ā), bojā gājušo skaits</w:t>
      </w:r>
      <w:r w:rsidR="006B29A8" w:rsidRPr="00255C7C">
        <w:rPr>
          <w:rFonts w:ascii="Verdana" w:eastAsia="Times New Roman" w:hAnsi="Verdana" w:cs="Times New Roman"/>
          <w:color w:val="404040" w:themeColor="text1" w:themeTint="BF"/>
          <w:sz w:val="24"/>
          <w:szCs w:val="24"/>
        </w:rPr>
        <w:t xml:space="preserve"> </w:t>
      </w:r>
      <w:r w:rsidR="006B29A8" w:rsidRPr="00255C7C">
        <w:rPr>
          <w:rFonts w:ascii="Verdana" w:eastAsia="Calibri" w:hAnsi="Verdana" w:cs="Times New Roman"/>
          <w:bCs/>
          <w:color w:val="404040" w:themeColor="text1" w:themeTint="BF"/>
          <w:sz w:val="24"/>
          <w:szCs w:val="24"/>
        </w:rPr>
        <w:t>–</w:t>
      </w:r>
      <w:r w:rsidRPr="00255C7C">
        <w:rPr>
          <w:rFonts w:ascii="Verdana" w:eastAsia="Times New Roman" w:hAnsi="Verdana" w:cs="Times New Roman"/>
          <w:color w:val="404040" w:themeColor="text1" w:themeTint="BF"/>
          <w:sz w:val="24"/>
          <w:szCs w:val="24"/>
        </w:rPr>
        <w:t xml:space="preserve"> 6,4 reizes (no </w:t>
      </w:r>
      <w:r w:rsidRPr="00255C7C">
        <w:rPr>
          <w:rFonts w:ascii="Verdana" w:eastAsia="Times New Roman" w:hAnsi="Verdana" w:cs="Times New Roman"/>
          <w:color w:val="404040" w:themeColor="text1" w:themeTint="BF"/>
          <w:sz w:val="24"/>
          <w:szCs w:val="24"/>
        </w:rPr>
        <w:lastRenderedPageBreak/>
        <w:t>160 uz 25), bet ievainoto skaits</w:t>
      </w:r>
      <w:r w:rsidR="006F6946" w:rsidRPr="00255C7C">
        <w:rPr>
          <w:rFonts w:ascii="Verdana" w:eastAsia="Times New Roman" w:hAnsi="Verdana" w:cs="Times New Roman"/>
          <w:color w:val="404040" w:themeColor="text1" w:themeTint="BF"/>
          <w:sz w:val="24"/>
          <w:szCs w:val="24"/>
        </w:rPr>
        <w:t xml:space="preserve"> </w:t>
      </w:r>
      <w:r w:rsidR="006B29A8" w:rsidRPr="00255C7C">
        <w:rPr>
          <w:rFonts w:ascii="Verdana" w:eastAsia="Calibri" w:hAnsi="Verdana" w:cs="Times New Roman"/>
          <w:bCs/>
          <w:color w:val="404040" w:themeColor="text1" w:themeTint="BF"/>
          <w:sz w:val="24"/>
          <w:szCs w:val="24"/>
        </w:rPr>
        <w:t>–</w:t>
      </w:r>
      <w:r w:rsidRPr="00255C7C">
        <w:rPr>
          <w:rFonts w:ascii="Verdana" w:eastAsia="Times New Roman" w:hAnsi="Verdana" w:cs="Times New Roman"/>
          <w:color w:val="404040" w:themeColor="text1" w:themeTint="BF"/>
          <w:sz w:val="24"/>
          <w:szCs w:val="24"/>
        </w:rPr>
        <w:t xml:space="preserve"> 3,9 reizes (no 1088 uz 277)</w:t>
      </w:r>
      <w:r w:rsidRPr="00255C7C">
        <w:rPr>
          <w:rFonts w:ascii="Verdana" w:eastAsia="Times New Roman" w:hAnsi="Verdana" w:cs="Times New Roman"/>
          <w:color w:val="404040" w:themeColor="text1" w:themeTint="BF"/>
          <w:sz w:val="24"/>
          <w:szCs w:val="24"/>
          <w:vertAlign w:val="superscript"/>
        </w:rPr>
        <w:footnoteReference w:id="167"/>
      </w:r>
      <w:r w:rsidRPr="00255C7C">
        <w:rPr>
          <w:rFonts w:ascii="Verdana" w:eastAsia="Times New Roman" w:hAnsi="Verdana" w:cs="Times New Roman"/>
          <w:color w:val="404040" w:themeColor="text1" w:themeTint="BF"/>
          <w:sz w:val="24"/>
          <w:szCs w:val="24"/>
        </w:rPr>
        <w:t>. Šīs pozitīvās izmaiņas nenoliedzami būtiski ietekmējušas plašās sabiedrības informēšanas un izglītošanas aktivitātes.</w:t>
      </w:r>
    </w:p>
    <w:p w:rsidR="00DB6E08" w:rsidRPr="00255C7C" w:rsidRDefault="00D85A3E" w:rsidP="00DB6E08">
      <w:pPr>
        <w:spacing w:after="0" w:line="240" w:lineRule="auto"/>
        <w:ind w:firstLine="720"/>
        <w:jc w:val="both"/>
        <w:rPr>
          <w:rFonts w:ascii="Verdana" w:eastAsia="Calibri" w:hAnsi="Verdana" w:cs="Times New Roman"/>
          <w:bCs/>
          <w:color w:val="404040" w:themeColor="text1" w:themeTint="BF"/>
          <w:sz w:val="24"/>
          <w:szCs w:val="24"/>
        </w:rPr>
      </w:pPr>
      <w:r w:rsidRPr="00255C7C">
        <w:rPr>
          <w:rFonts w:ascii="Verdana" w:eastAsia="TimesNewRoman" w:hAnsi="Verdana" w:cs="Times New Roman"/>
          <w:color w:val="404040" w:themeColor="text1" w:themeTint="BF"/>
          <w:sz w:val="24"/>
          <w:szCs w:val="24"/>
        </w:rPr>
        <w:t>Svarīga</w:t>
      </w:r>
      <w:r w:rsidR="00DB6E08" w:rsidRPr="00255C7C">
        <w:rPr>
          <w:rFonts w:ascii="Verdana" w:eastAsia="TimesNewRoman" w:hAnsi="Verdana" w:cs="Times New Roman"/>
          <w:color w:val="404040" w:themeColor="text1" w:themeTint="BF"/>
          <w:sz w:val="24"/>
          <w:szCs w:val="24"/>
        </w:rPr>
        <w:t xml:space="preserve"> loma alkoholisko dzērienu lietošanas izplatības mazināšanā iedzīvotāju vidū ir nodokļu politikai. Dati liecina, ka alkoholiskie dzērieni Latvijā dinamikā kļūst finansiāli pieejamāki, savukārt cenu elastības aprēķini liecina, ka cenu celšana mazinātu alkohola patēriņu</w:t>
      </w:r>
      <w:r w:rsidR="00DB6E08" w:rsidRPr="00255C7C">
        <w:rPr>
          <w:rFonts w:ascii="Verdana" w:eastAsia="TimesNewRoman" w:hAnsi="Verdana" w:cs="Times New Roman"/>
          <w:color w:val="404040" w:themeColor="text1" w:themeTint="BF"/>
          <w:sz w:val="24"/>
          <w:szCs w:val="24"/>
          <w:vertAlign w:val="superscript"/>
        </w:rPr>
        <w:footnoteReference w:id="168"/>
      </w:r>
      <w:r w:rsidR="00DB6E08" w:rsidRPr="00255C7C">
        <w:rPr>
          <w:rFonts w:ascii="Verdana" w:eastAsia="TimesNewRoman" w:hAnsi="Verdana" w:cs="Times New Roman"/>
          <w:color w:val="404040" w:themeColor="text1" w:themeTint="BF"/>
          <w:sz w:val="24"/>
          <w:szCs w:val="24"/>
        </w:rPr>
        <w:t>. Jāpiebilst, ka a</w:t>
      </w:r>
      <w:r w:rsidR="00DB6E08" w:rsidRPr="00255C7C">
        <w:rPr>
          <w:rFonts w:ascii="Verdana" w:eastAsia="Calibri" w:hAnsi="Verdana" w:cs="Times New Roman"/>
          <w:bCs/>
          <w:color w:val="404040" w:themeColor="text1" w:themeTint="BF"/>
          <w:sz w:val="24"/>
          <w:szCs w:val="24"/>
        </w:rPr>
        <w:t>ttiecībā uz akcīzes nodokļa likmēm alkoholiskajiem dzērieniem, 2015</w:t>
      </w:r>
      <w:r w:rsidR="002320B2" w:rsidRPr="00255C7C">
        <w:rPr>
          <w:rFonts w:ascii="Verdana" w:eastAsia="Calibri" w:hAnsi="Verdana" w:cs="Times New Roman"/>
          <w:bCs/>
          <w:color w:val="404040" w:themeColor="text1" w:themeTint="BF"/>
          <w:sz w:val="24"/>
          <w:szCs w:val="24"/>
        </w:rPr>
        <w:t>. gad</w:t>
      </w:r>
      <w:r w:rsidR="00DB6E08" w:rsidRPr="00255C7C">
        <w:rPr>
          <w:rFonts w:ascii="Verdana" w:eastAsia="Calibri" w:hAnsi="Verdana" w:cs="Times New Roman"/>
          <w:bCs/>
          <w:color w:val="404040" w:themeColor="text1" w:themeTint="BF"/>
          <w:sz w:val="24"/>
          <w:szCs w:val="24"/>
        </w:rPr>
        <w:t>a 18</w:t>
      </w:r>
      <w:r w:rsidR="00084401" w:rsidRPr="00255C7C">
        <w:rPr>
          <w:rFonts w:ascii="Verdana" w:eastAsia="Calibri" w:hAnsi="Verdana" w:cs="Times New Roman"/>
          <w:bCs/>
          <w:color w:val="404040" w:themeColor="text1" w:themeTint="BF"/>
          <w:sz w:val="24"/>
          <w:szCs w:val="24"/>
        </w:rPr>
        <w:t>. jūni</w:t>
      </w:r>
      <w:r w:rsidR="00DB6E08" w:rsidRPr="00255C7C">
        <w:rPr>
          <w:rFonts w:ascii="Verdana" w:eastAsia="Calibri" w:hAnsi="Verdana" w:cs="Times New Roman"/>
          <w:bCs/>
          <w:color w:val="404040" w:themeColor="text1" w:themeTint="BF"/>
          <w:sz w:val="24"/>
          <w:szCs w:val="24"/>
        </w:rPr>
        <w:t xml:space="preserve">jā LR Saeima 3. (galīgajā) lasījumā pieņēma grozījumus likumā </w:t>
      </w:r>
      <w:r w:rsidR="002320B2" w:rsidRPr="00255C7C">
        <w:rPr>
          <w:rFonts w:ascii="Verdana" w:eastAsia="Calibri" w:hAnsi="Verdana" w:cs="Times New Roman"/>
          <w:bCs/>
          <w:color w:val="404040" w:themeColor="text1" w:themeTint="BF"/>
          <w:sz w:val="24"/>
          <w:szCs w:val="24"/>
        </w:rPr>
        <w:t>"</w:t>
      </w:r>
      <w:r w:rsidR="00DB6E08" w:rsidRPr="00255C7C">
        <w:rPr>
          <w:rFonts w:ascii="Verdana" w:eastAsia="Calibri" w:hAnsi="Verdana" w:cs="Times New Roman"/>
          <w:bCs/>
          <w:color w:val="404040" w:themeColor="text1" w:themeTint="BF"/>
          <w:sz w:val="24"/>
          <w:szCs w:val="24"/>
        </w:rPr>
        <w:t>Par akcīzes nodokli</w:t>
      </w:r>
      <w:r w:rsidR="002320B2" w:rsidRPr="00255C7C">
        <w:rPr>
          <w:rFonts w:ascii="Verdana" w:eastAsia="Calibri" w:hAnsi="Verdana" w:cs="Times New Roman"/>
          <w:bCs/>
          <w:color w:val="404040" w:themeColor="text1" w:themeTint="BF"/>
          <w:sz w:val="24"/>
          <w:szCs w:val="24"/>
        </w:rPr>
        <w:t>"</w:t>
      </w:r>
      <w:r w:rsidR="00DB6E08" w:rsidRPr="00255C7C">
        <w:rPr>
          <w:rFonts w:ascii="Verdana" w:eastAsia="Calibri" w:hAnsi="Verdana" w:cs="Times New Roman"/>
          <w:bCs/>
          <w:color w:val="404040" w:themeColor="text1" w:themeTint="BF"/>
          <w:sz w:val="24"/>
          <w:szCs w:val="24"/>
        </w:rPr>
        <w:t>, paredzot akcīzes nodokļa likmju paaugstināšanu alkoholiskajiem dzērieniem (izņemot raudzētajiem dzērieniem a</w:t>
      </w:r>
      <w:r w:rsidR="00DA1144" w:rsidRPr="00255C7C">
        <w:rPr>
          <w:rFonts w:ascii="Verdana" w:eastAsia="Calibri" w:hAnsi="Verdana" w:cs="Times New Roman"/>
          <w:bCs/>
          <w:color w:val="404040" w:themeColor="text1" w:themeTint="BF"/>
          <w:sz w:val="24"/>
          <w:szCs w:val="24"/>
        </w:rPr>
        <w:t>r absolūtā spirta saturu līdz 6 </w:t>
      </w:r>
      <w:r w:rsidR="00DB6E08" w:rsidRPr="00255C7C">
        <w:rPr>
          <w:rFonts w:ascii="Verdana" w:eastAsia="Calibri" w:hAnsi="Verdana" w:cs="Times New Roman"/>
          <w:bCs/>
          <w:color w:val="404040" w:themeColor="text1" w:themeTint="BF"/>
          <w:sz w:val="24"/>
          <w:szCs w:val="24"/>
        </w:rPr>
        <w:t>tilpumprocentiem</w:t>
      </w:r>
      <w:r w:rsidR="00677401" w:rsidRPr="00255C7C">
        <w:rPr>
          <w:rFonts w:ascii="Verdana" w:eastAsia="Calibri" w:hAnsi="Verdana" w:cs="Times New Roman"/>
          <w:bCs/>
          <w:color w:val="404040" w:themeColor="text1" w:themeTint="BF"/>
          <w:sz w:val="24"/>
          <w:szCs w:val="24"/>
        </w:rPr>
        <w:t xml:space="preserve"> (ieskaitot)</w:t>
      </w:r>
      <w:r w:rsidR="00DB6E08" w:rsidRPr="00255C7C">
        <w:rPr>
          <w:rFonts w:ascii="Verdana" w:eastAsia="Calibri" w:hAnsi="Verdana" w:cs="Times New Roman"/>
          <w:bCs/>
          <w:color w:val="404040" w:themeColor="text1" w:themeTint="BF"/>
          <w:sz w:val="24"/>
          <w:szCs w:val="24"/>
        </w:rPr>
        <w:t>) no 2015</w:t>
      </w:r>
      <w:r w:rsidR="002320B2" w:rsidRPr="00255C7C">
        <w:rPr>
          <w:rFonts w:ascii="Verdana" w:eastAsia="Calibri" w:hAnsi="Verdana" w:cs="Times New Roman"/>
          <w:bCs/>
          <w:color w:val="404040" w:themeColor="text1" w:themeTint="BF"/>
          <w:sz w:val="24"/>
          <w:szCs w:val="24"/>
        </w:rPr>
        <w:t>. gad</w:t>
      </w:r>
      <w:r w:rsidR="00DB6E08" w:rsidRPr="00255C7C">
        <w:rPr>
          <w:rFonts w:ascii="Verdana" w:eastAsia="Calibri" w:hAnsi="Verdana" w:cs="Times New Roman"/>
          <w:bCs/>
          <w:color w:val="404040" w:themeColor="text1" w:themeTint="BF"/>
          <w:sz w:val="24"/>
          <w:szCs w:val="24"/>
        </w:rPr>
        <w:t>a 1</w:t>
      </w:r>
      <w:r w:rsidR="00084401" w:rsidRPr="00255C7C">
        <w:rPr>
          <w:rFonts w:ascii="Verdana" w:eastAsia="Calibri" w:hAnsi="Verdana" w:cs="Times New Roman"/>
          <w:bCs/>
          <w:color w:val="404040" w:themeColor="text1" w:themeTint="BF"/>
          <w:sz w:val="24"/>
          <w:szCs w:val="24"/>
        </w:rPr>
        <w:t>. augu</w:t>
      </w:r>
      <w:r w:rsidR="00DB6E08" w:rsidRPr="00255C7C">
        <w:rPr>
          <w:rFonts w:ascii="Verdana" w:eastAsia="Calibri" w:hAnsi="Verdana" w:cs="Times New Roman"/>
          <w:bCs/>
          <w:color w:val="404040" w:themeColor="text1" w:themeTint="BF"/>
          <w:sz w:val="24"/>
          <w:szCs w:val="24"/>
        </w:rPr>
        <w:t>sta. Tādējādi akcīzes nodoklis stiprajiem alkoholiskajiem dzērieniem palielināts par 1,7</w:t>
      </w:r>
      <w:r w:rsidR="00B77152" w:rsidRPr="00255C7C">
        <w:rPr>
          <w:rFonts w:ascii="Verdana" w:eastAsia="Calibri" w:hAnsi="Verdana" w:cs="Times New Roman"/>
          <w:bCs/>
          <w:color w:val="404040" w:themeColor="text1" w:themeTint="BF"/>
          <w:sz w:val="24"/>
          <w:szCs w:val="24"/>
        </w:rPr>
        <w:t> %</w:t>
      </w:r>
      <w:r w:rsidR="00DB6E08" w:rsidRPr="00255C7C">
        <w:rPr>
          <w:rFonts w:ascii="Verdana" w:eastAsia="Calibri" w:hAnsi="Verdana" w:cs="Times New Roman"/>
          <w:bCs/>
          <w:color w:val="404040" w:themeColor="text1" w:themeTint="BF"/>
          <w:sz w:val="24"/>
          <w:szCs w:val="24"/>
        </w:rPr>
        <w:t>, vīnam – par 9,3</w:t>
      </w:r>
      <w:r w:rsidR="00B77152" w:rsidRPr="00255C7C">
        <w:rPr>
          <w:rFonts w:ascii="Verdana" w:eastAsia="Calibri" w:hAnsi="Verdana" w:cs="Times New Roman"/>
          <w:bCs/>
          <w:color w:val="404040" w:themeColor="text1" w:themeTint="BF"/>
          <w:sz w:val="24"/>
          <w:szCs w:val="24"/>
        </w:rPr>
        <w:t> %</w:t>
      </w:r>
      <w:r w:rsidR="00DB6E08" w:rsidRPr="00255C7C">
        <w:rPr>
          <w:rFonts w:ascii="Verdana" w:eastAsia="Calibri" w:hAnsi="Verdana" w:cs="Times New Roman"/>
          <w:bCs/>
          <w:color w:val="404040" w:themeColor="text1" w:themeTint="BF"/>
          <w:sz w:val="24"/>
          <w:szCs w:val="24"/>
        </w:rPr>
        <w:t>, starpproduktiem – par 10,4</w:t>
      </w:r>
      <w:r w:rsidR="00B77152" w:rsidRPr="00255C7C">
        <w:rPr>
          <w:rFonts w:ascii="Verdana" w:eastAsia="Calibri" w:hAnsi="Verdana" w:cs="Times New Roman"/>
          <w:bCs/>
          <w:color w:val="404040" w:themeColor="text1" w:themeTint="BF"/>
          <w:sz w:val="24"/>
          <w:szCs w:val="24"/>
        </w:rPr>
        <w:t> %</w:t>
      </w:r>
      <w:r w:rsidR="00DB6E08" w:rsidRPr="00255C7C">
        <w:rPr>
          <w:rFonts w:ascii="Verdana" w:eastAsia="Calibri" w:hAnsi="Verdana" w:cs="Times New Roman"/>
          <w:bCs/>
          <w:color w:val="404040" w:themeColor="text1" w:themeTint="BF"/>
          <w:sz w:val="24"/>
          <w:szCs w:val="24"/>
        </w:rPr>
        <w:t>, bet alum – par 22,6</w:t>
      </w:r>
      <w:r w:rsidR="00B77152" w:rsidRPr="00255C7C">
        <w:rPr>
          <w:rFonts w:ascii="Verdana" w:eastAsia="Calibri" w:hAnsi="Verdana" w:cs="Times New Roman"/>
          <w:bCs/>
          <w:color w:val="404040" w:themeColor="text1" w:themeTint="BF"/>
          <w:sz w:val="24"/>
          <w:szCs w:val="24"/>
        </w:rPr>
        <w:t> %</w:t>
      </w:r>
      <w:r w:rsidR="00DB6E08" w:rsidRPr="00255C7C">
        <w:rPr>
          <w:rFonts w:ascii="Verdana" w:eastAsia="Calibri" w:hAnsi="Verdana" w:cs="Times New Roman"/>
          <w:bCs/>
          <w:color w:val="404040" w:themeColor="text1" w:themeTint="BF"/>
          <w:sz w:val="24"/>
          <w:szCs w:val="24"/>
        </w:rPr>
        <w:t>.</w:t>
      </w:r>
      <w:r w:rsidR="002320B2" w:rsidRPr="00255C7C">
        <w:rPr>
          <w:rFonts w:ascii="Verdana" w:eastAsia="Calibri" w:hAnsi="Verdana" w:cs="Times New Roman"/>
          <w:bCs/>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NewRoman" w:hAnsi="Verdana" w:cs="Times New Roman"/>
          <w:color w:val="404040" w:themeColor="text1" w:themeTint="BF"/>
          <w:sz w:val="24"/>
          <w:szCs w:val="24"/>
        </w:rPr>
        <w:t>Lai mazinātu alkoholisko dzērienu</w:t>
      </w:r>
      <w:r w:rsidR="008207C2" w:rsidRPr="00255C7C">
        <w:rPr>
          <w:rFonts w:ascii="Verdana" w:eastAsia="TimesNewRoman" w:hAnsi="Verdana" w:cs="Times New Roman"/>
          <w:color w:val="404040" w:themeColor="text1" w:themeTint="BF"/>
          <w:sz w:val="24"/>
          <w:szCs w:val="24"/>
        </w:rPr>
        <w:t xml:space="preserve"> lietošanu sabiedrībā, it īpaši</w:t>
      </w:r>
      <w:r w:rsidRPr="00255C7C">
        <w:rPr>
          <w:rFonts w:ascii="Verdana" w:eastAsia="TimesNewRoman" w:hAnsi="Verdana" w:cs="Times New Roman"/>
          <w:color w:val="404040" w:themeColor="text1" w:themeTint="BF"/>
          <w:sz w:val="24"/>
          <w:szCs w:val="24"/>
        </w:rPr>
        <w:t xml:space="preserve"> bērnu un jauniešu vidū, ir apstiprināts </w:t>
      </w:r>
      <w:r w:rsidR="002320B2" w:rsidRPr="00255C7C">
        <w:rPr>
          <w:rFonts w:ascii="Verdana" w:eastAsia="TimesNewRoman" w:hAnsi="Verdana" w:cs="Times New Roman"/>
          <w:color w:val="404040" w:themeColor="text1" w:themeTint="BF"/>
          <w:sz w:val="24"/>
          <w:szCs w:val="24"/>
        </w:rPr>
        <w:t>"</w:t>
      </w:r>
      <w:r w:rsidRPr="00255C7C">
        <w:rPr>
          <w:rFonts w:ascii="Verdana" w:eastAsia="TimesNewRoman" w:hAnsi="Verdana" w:cs="Times New Roman"/>
          <w:color w:val="404040" w:themeColor="text1" w:themeTint="BF"/>
          <w:sz w:val="24"/>
          <w:szCs w:val="24"/>
        </w:rPr>
        <w:t>Alkoholisko dzērienu patēriņa mazināšanas un alkoholisma ierobežošanas rīcības plāns 2012.</w:t>
      </w:r>
      <w:r w:rsidR="006B29A8" w:rsidRPr="00255C7C">
        <w:rPr>
          <w:rFonts w:ascii="Verdana" w:eastAsia="Calibri" w:hAnsi="Verdana" w:cs="Times New Roman"/>
          <w:bCs/>
          <w:color w:val="404040" w:themeColor="text1" w:themeTint="BF"/>
          <w:sz w:val="24"/>
          <w:szCs w:val="24"/>
        </w:rPr>
        <w:t>–</w:t>
      </w:r>
      <w:r w:rsidRPr="00255C7C">
        <w:rPr>
          <w:rFonts w:ascii="Verdana" w:eastAsia="TimesNewRoman" w:hAnsi="Verdana" w:cs="Times New Roman"/>
          <w:color w:val="404040" w:themeColor="text1" w:themeTint="BF"/>
          <w:sz w:val="24"/>
          <w:szCs w:val="24"/>
        </w:rPr>
        <w:t>2014</w:t>
      </w:r>
      <w:r w:rsidR="002320B2" w:rsidRPr="00255C7C">
        <w:rPr>
          <w:rFonts w:ascii="Verdana" w:eastAsia="TimesNewRoman" w:hAnsi="Verdana" w:cs="Times New Roman"/>
          <w:color w:val="404040" w:themeColor="text1" w:themeTint="BF"/>
          <w:sz w:val="24"/>
          <w:szCs w:val="24"/>
        </w:rPr>
        <w:t>. gad</w:t>
      </w:r>
      <w:r w:rsidRPr="00255C7C">
        <w:rPr>
          <w:rFonts w:ascii="Verdana" w:eastAsia="TimesNewRoman" w:hAnsi="Verdana" w:cs="Times New Roman"/>
          <w:color w:val="404040" w:themeColor="text1" w:themeTint="BF"/>
          <w:sz w:val="24"/>
          <w:szCs w:val="24"/>
        </w:rPr>
        <w:t>am</w:t>
      </w:r>
      <w:r w:rsidR="002320B2" w:rsidRPr="00255C7C">
        <w:rPr>
          <w:rFonts w:ascii="Verdana" w:eastAsia="TimesNewRoman" w:hAnsi="Verdana" w:cs="Times New Roman"/>
          <w:color w:val="404040" w:themeColor="text1" w:themeTint="BF"/>
          <w:sz w:val="24"/>
          <w:szCs w:val="24"/>
        </w:rPr>
        <w:t>"</w:t>
      </w:r>
      <w:r w:rsidRPr="00255C7C">
        <w:rPr>
          <w:rFonts w:ascii="Verdana" w:eastAsia="TimesNewRoman" w:hAnsi="Verdana" w:cs="Times New Roman"/>
          <w:color w:val="404040" w:themeColor="text1" w:themeTint="BF"/>
          <w:sz w:val="24"/>
          <w:szCs w:val="24"/>
          <w:vertAlign w:val="superscript"/>
        </w:rPr>
        <w:footnoteReference w:id="169"/>
      </w:r>
      <w:r w:rsidRPr="00255C7C">
        <w:rPr>
          <w:rFonts w:ascii="Verdana" w:eastAsia="TimesNewRoman" w:hAnsi="Verdana" w:cs="Times New Roman"/>
          <w:color w:val="404040" w:themeColor="text1" w:themeTint="BF"/>
          <w:sz w:val="24"/>
          <w:szCs w:val="24"/>
        </w:rPr>
        <w:t xml:space="preserve">, kas paredz </w:t>
      </w:r>
      <w:r w:rsidRPr="00255C7C">
        <w:rPr>
          <w:rFonts w:ascii="Verdana" w:eastAsia="Times New Roman" w:hAnsi="Verdana" w:cs="Times New Roman"/>
          <w:color w:val="404040" w:themeColor="text1" w:themeTint="BF"/>
          <w:sz w:val="24"/>
          <w:szCs w:val="24"/>
        </w:rPr>
        <w:t xml:space="preserve">alkoholisko dzērienu piedāvājuma ierobežošanu un kontroli, pieprasījuma mazināšanu, alkohola riskantas un kaitējošas lietošanas samazināšanu un alkoholisko dzērienu lietošanas un tā radīto seku monitoringu un sabiedrības informēšanu. Alkohola lietošanas ierobežošanas politiku plānots </w:t>
      </w:r>
      <w:r w:rsidR="00F021A8" w:rsidRPr="00255C7C">
        <w:rPr>
          <w:rFonts w:ascii="Verdana" w:hAnsi="Verdana" w:cs="Times New Roman"/>
          <w:color w:val="404040" w:themeColor="text1" w:themeTint="BF"/>
          <w:spacing w:val="-2"/>
          <w:sz w:val="24"/>
          <w:szCs w:val="24"/>
        </w:rPr>
        <w:t>īsteno</w:t>
      </w:r>
      <w:r w:rsidRPr="00255C7C">
        <w:rPr>
          <w:rFonts w:ascii="Verdana" w:eastAsia="Times New Roman" w:hAnsi="Verdana" w:cs="Times New Roman"/>
          <w:color w:val="404040" w:themeColor="text1" w:themeTint="BF"/>
          <w:sz w:val="24"/>
          <w:szCs w:val="24"/>
        </w:rPr>
        <w:t>t arī turpmāk.</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 xml:space="preserve">Vienlaikus būtiski atzīmēt, ka, izpildot </w:t>
      </w:r>
      <w:r w:rsidR="002320B2"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Alkoholisko dzērienu patēriņa mazināšanas un alkoholisma ierobežošanas rīcības plānā 2012.</w:t>
      </w:r>
      <w:r w:rsidR="006B29A8" w:rsidRPr="00255C7C">
        <w:rPr>
          <w:rFonts w:ascii="Verdana" w:eastAsia="Calibri" w:hAnsi="Verdana" w:cs="Times New Roman"/>
          <w:bCs/>
          <w:color w:val="404040" w:themeColor="text1" w:themeTint="BF"/>
          <w:sz w:val="24"/>
          <w:szCs w:val="24"/>
        </w:rPr>
        <w:t>–</w:t>
      </w:r>
      <w:r w:rsidRPr="00255C7C">
        <w:rPr>
          <w:rFonts w:ascii="Verdana" w:eastAsia="Times New Roman" w:hAnsi="Verdana" w:cs="Times New Roman"/>
          <w:color w:val="404040" w:themeColor="text1" w:themeTint="BF"/>
          <w:sz w:val="24"/>
          <w:szCs w:val="24"/>
        </w:rPr>
        <w:t>2014</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am</w:t>
      </w:r>
      <w:r w:rsidR="002320B2"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 xml:space="preserve"> noteikto uzdevumu, Ministru kabinets 2014</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a 16</w:t>
      </w:r>
      <w:r w:rsidR="00084401" w:rsidRPr="00255C7C">
        <w:rPr>
          <w:rFonts w:ascii="Verdana" w:eastAsia="Times New Roman" w:hAnsi="Verdana" w:cs="Times New Roman"/>
          <w:color w:val="404040" w:themeColor="text1" w:themeTint="BF"/>
          <w:sz w:val="24"/>
          <w:szCs w:val="24"/>
        </w:rPr>
        <w:t>. decem</w:t>
      </w:r>
      <w:r w:rsidRPr="00255C7C">
        <w:rPr>
          <w:rFonts w:ascii="Verdana" w:eastAsia="Times New Roman" w:hAnsi="Verdana" w:cs="Times New Roman"/>
          <w:color w:val="404040" w:themeColor="text1" w:themeTint="BF"/>
          <w:sz w:val="24"/>
          <w:szCs w:val="24"/>
        </w:rPr>
        <w:t xml:space="preserve">bra sēdē ir izskatījis VARAM sagatavoto informatīvo ziņojumu </w:t>
      </w:r>
      <w:r w:rsidR="002320B2"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Par atskurbšanas telpu tiesisko statusu un pašvaldību labās prakses iniciatīvām atskurbšanas telpu nodrošināšanā</w:t>
      </w:r>
      <w:r w:rsidR="002320B2"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 Sākot ar 2015</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u</w:t>
      </w:r>
      <w:r w:rsidR="008207C2"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 xml:space="preserve"> līdz katra gada 1</w:t>
      </w:r>
      <w:r w:rsidR="00084401" w:rsidRPr="00255C7C">
        <w:rPr>
          <w:rFonts w:ascii="Verdana" w:eastAsia="Times New Roman" w:hAnsi="Verdana" w:cs="Times New Roman"/>
          <w:color w:val="404040" w:themeColor="text1" w:themeTint="BF"/>
          <w:sz w:val="24"/>
          <w:szCs w:val="24"/>
        </w:rPr>
        <w:t>. febr</w:t>
      </w:r>
      <w:r w:rsidRPr="00255C7C">
        <w:rPr>
          <w:rFonts w:ascii="Verdana" w:eastAsia="Times New Roman" w:hAnsi="Verdana" w:cs="Times New Roman"/>
          <w:color w:val="404040" w:themeColor="text1" w:themeTint="BF"/>
          <w:sz w:val="24"/>
          <w:szCs w:val="24"/>
        </w:rPr>
        <w:t>uārim</w:t>
      </w:r>
      <w:r w:rsidRPr="00255C7C">
        <w:rPr>
          <w:rStyle w:val="FootnoteReference"/>
          <w:rFonts w:ascii="Verdana" w:eastAsia="Times New Roman" w:hAnsi="Verdana" w:cs="Times New Roman"/>
          <w:color w:val="404040" w:themeColor="text1" w:themeTint="BF"/>
          <w:sz w:val="24"/>
          <w:szCs w:val="24"/>
        </w:rPr>
        <w:footnoteReference w:id="170"/>
      </w:r>
      <w:r w:rsidRPr="00255C7C">
        <w:rPr>
          <w:rFonts w:ascii="Verdana" w:eastAsia="Times New Roman" w:hAnsi="Verdana" w:cs="Times New Roman"/>
          <w:color w:val="404040" w:themeColor="text1" w:themeTint="BF"/>
          <w:sz w:val="24"/>
          <w:szCs w:val="24"/>
        </w:rPr>
        <w:t xml:space="preserve"> VARAM jāizvērtē pašvaldību iesniegtie valsts budžeta līdzekļu pieprasījumi par iepriekšējo gadu, kas saistīti ar</w:t>
      </w:r>
      <w:r w:rsidR="00A828F0" w:rsidRPr="00255C7C">
        <w:rPr>
          <w:rFonts w:ascii="Verdana" w:eastAsia="Times New Roman"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 xml:space="preserve">faktiskajiem izdevumiem, kas radušies atskurbināšanas pakalpojumu sniegšanā diennakts režīmā. </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 xml:space="preserve">Kā jau tika minēts, arī </w:t>
      </w:r>
      <w:r w:rsidRPr="00255C7C">
        <w:rPr>
          <w:rFonts w:ascii="Verdana" w:eastAsia="Times New Roman" w:hAnsi="Verdana" w:cs="Times New Roman"/>
          <w:color w:val="404040" w:themeColor="text1" w:themeTint="BF"/>
          <w:sz w:val="24"/>
          <w:szCs w:val="24"/>
          <w:u w:val="single"/>
        </w:rPr>
        <w:t>smēķēšana</w:t>
      </w:r>
      <w:r w:rsidRPr="00255C7C">
        <w:rPr>
          <w:rFonts w:ascii="Verdana" w:eastAsia="Times New Roman" w:hAnsi="Verdana" w:cs="Times New Roman"/>
          <w:color w:val="404040" w:themeColor="text1" w:themeTint="BF"/>
          <w:sz w:val="24"/>
          <w:szCs w:val="24"/>
        </w:rPr>
        <w:t xml:space="preserve"> ir nozīmīgs vairāku hronisku slimību riska faktors. </w:t>
      </w:r>
      <w:r w:rsidR="00E953F0" w:rsidRPr="00255C7C">
        <w:rPr>
          <w:rFonts w:ascii="Verdana" w:eastAsia="TTA20401A8t00" w:hAnsi="Verdana" w:cs="Times New Roman"/>
          <w:color w:val="404040" w:themeColor="text1" w:themeTint="BF"/>
          <w:sz w:val="24"/>
          <w:szCs w:val="24"/>
        </w:rPr>
        <w:t>Laikposm</w:t>
      </w:r>
      <w:r w:rsidRPr="00255C7C">
        <w:rPr>
          <w:rFonts w:ascii="Verdana" w:eastAsia="TTA20401A8t00" w:hAnsi="Verdana" w:cs="Times New Roman"/>
          <w:color w:val="404040" w:themeColor="text1" w:themeTint="BF"/>
          <w:sz w:val="24"/>
          <w:szCs w:val="24"/>
        </w:rPr>
        <w:t>ā no 2010.</w:t>
      </w:r>
      <w:r w:rsidR="00E953F0" w:rsidRPr="00255C7C">
        <w:rPr>
          <w:rFonts w:ascii="Verdana" w:eastAsia="TTA20401A8t00" w:hAnsi="Verdana" w:cs="Times New Roman"/>
          <w:color w:val="404040" w:themeColor="text1" w:themeTint="BF"/>
          <w:sz w:val="24"/>
          <w:szCs w:val="24"/>
        </w:rPr>
        <w:t xml:space="preserve"> </w:t>
      </w:r>
      <w:r w:rsidRPr="00255C7C">
        <w:rPr>
          <w:rFonts w:ascii="Verdana" w:eastAsia="TTA20401A8t00" w:hAnsi="Verdana" w:cs="Times New Roman"/>
          <w:color w:val="404040" w:themeColor="text1" w:themeTint="BF"/>
          <w:sz w:val="24"/>
          <w:szCs w:val="24"/>
        </w:rPr>
        <w:t>līdz 2013</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 xml:space="preserve">am vērojama situācijas stabilizēšanās pēc nozīmīgajām izmaiņām, kas notika </w:t>
      </w:r>
      <w:r w:rsidR="00E953F0" w:rsidRPr="00255C7C">
        <w:rPr>
          <w:rFonts w:ascii="Verdana" w:eastAsia="TTA20401A8t00" w:hAnsi="Verdana" w:cs="Times New Roman"/>
          <w:color w:val="404040" w:themeColor="text1" w:themeTint="BF"/>
          <w:sz w:val="24"/>
          <w:szCs w:val="24"/>
        </w:rPr>
        <w:t>laikposm</w:t>
      </w:r>
      <w:r w:rsidRPr="00255C7C">
        <w:rPr>
          <w:rFonts w:ascii="Verdana" w:eastAsia="TTA20401A8t00" w:hAnsi="Verdana" w:cs="Times New Roman"/>
          <w:color w:val="404040" w:themeColor="text1" w:themeTint="BF"/>
          <w:sz w:val="24"/>
          <w:szCs w:val="24"/>
        </w:rPr>
        <w:t>ā no 1998. līdz 2008</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 xml:space="preserve">am, kad bija vērojama pakāpeniska ikdienas smēķētāju īpatsvara samazināšanās gan vīriešu, gan sieviešu populācijās. Nozīmīgu ieguldījumu tajā sniedza Latvijas pievienošanās PVO Vispārējai konvencijai par tabakas uzraudzību, kā rezultātā nacionālajā likumdošanā </w:t>
      </w:r>
      <w:r w:rsidRPr="00255C7C">
        <w:rPr>
          <w:rFonts w:ascii="Verdana" w:eastAsia="TTA20401A8t00" w:hAnsi="Verdana" w:cs="Times New Roman"/>
          <w:color w:val="404040" w:themeColor="text1" w:themeTint="BF"/>
          <w:sz w:val="24"/>
          <w:szCs w:val="24"/>
        </w:rPr>
        <w:lastRenderedPageBreak/>
        <w:t xml:space="preserve">noteikti </w:t>
      </w:r>
      <w:r w:rsidRPr="00255C7C">
        <w:rPr>
          <w:rFonts w:ascii="Verdana" w:eastAsia="Times New Roman" w:hAnsi="Verdana" w:cs="Times New Roman"/>
          <w:color w:val="404040" w:themeColor="text1" w:themeTint="BF"/>
          <w:sz w:val="24"/>
          <w:szCs w:val="24"/>
        </w:rPr>
        <w:t xml:space="preserve">smēķēšanas ierobežojumi sabiedriskās vietās, kā arī mārketinga ierobežošanas pasākumi. </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kern w:val="24"/>
          <w:sz w:val="24"/>
          <w:szCs w:val="24"/>
        </w:rPr>
      </w:pPr>
      <w:r w:rsidRPr="00255C7C">
        <w:rPr>
          <w:rFonts w:ascii="Verdana" w:eastAsia="Times New Roman" w:hAnsi="Verdana" w:cs="Times New Roman"/>
          <w:color w:val="404040" w:themeColor="text1" w:themeTint="BF"/>
          <w:sz w:val="24"/>
          <w:szCs w:val="24"/>
        </w:rPr>
        <w:t xml:space="preserve">NAP2020 ietvaros tiek uzraudzīts arī rādītājs </w:t>
      </w:r>
      <w:r w:rsidR="002320B2" w:rsidRPr="00255C7C">
        <w:rPr>
          <w:rFonts w:ascii="Verdana" w:eastAsia="Times New Roman" w:hAnsi="Verdana" w:cs="Times New Roman"/>
          <w:color w:val="404040" w:themeColor="text1" w:themeTint="BF"/>
          <w:kern w:val="24"/>
          <w:sz w:val="24"/>
          <w:szCs w:val="24"/>
        </w:rPr>
        <w:t>"</w:t>
      </w:r>
      <w:r w:rsidRPr="00255C7C">
        <w:rPr>
          <w:rFonts w:ascii="Verdana" w:eastAsia="Times New Roman" w:hAnsi="Verdana" w:cs="Times New Roman"/>
          <w:color w:val="404040" w:themeColor="text1" w:themeTint="BF"/>
          <w:kern w:val="24"/>
          <w:sz w:val="24"/>
          <w:szCs w:val="24"/>
        </w:rPr>
        <w:t xml:space="preserve">regulāras smēķēšanas paraduma izplatība 15 gadu vecumā </w:t>
      </w:r>
      <w:r w:rsidR="00770324" w:rsidRPr="00255C7C">
        <w:rPr>
          <w:rFonts w:ascii="Verdana" w:eastAsia="Times New Roman" w:hAnsi="Verdana" w:cs="Times New Roman"/>
          <w:color w:val="404040" w:themeColor="text1" w:themeTint="BF"/>
          <w:kern w:val="24"/>
          <w:sz w:val="24"/>
          <w:szCs w:val="24"/>
        </w:rPr>
        <w:t>(</w:t>
      </w:r>
      <w:r w:rsidR="00B77152" w:rsidRPr="00255C7C">
        <w:rPr>
          <w:rFonts w:ascii="Verdana" w:eastAsia="Times New Roman" w:hAnsi="Verdana" w:cs="Times New Roman"/>
          <w:color w:val="404040" w:themeColor="text1" w:themeTint="BF"/>
          <w:kern w:val="24"/>
          <w:sz w:val="24"/>
          <w:szCs w:val="24"/>
        </w:rPr>
        <w:t>%</w:t>
      </w:r>
      <w:r w:rsidRPr="00255C7C">
        <w:rPr>
          <w:rFonts w:ascii="Verdana" w:eastAsia="Times New Roman" w:hAnsi="Verdana" w:cs="Times New Roman"/>
          <w:color w:val="404040" w:themeColor="text1" w:themeTint="BF"/>
          <w:kern w:val="24"/>
          <w:sz w:val="24"/>
          <w:szCs w:val="24"/>
        </w:rPr>
        <w:t>)</w:t>
      </w:r>
      <w:r w:rsidR="002320B2" w:rsidRPr="00255C7C">
        <w:rPr>
          <w:rFonts w:ascii="Verdana" w:eastAsia="Times New Roman" w:hAnsi="Verdana" w:cs="Times New Roman"/>
          <w:color w:val="404040" w:themeColor="text1" w:themeTint="BF"/>
          <w:kern w:val="24"/>
          <w:sz w:val="24"/>
          <w:szCs w:val="24"/>
        </w:rPr>
        <w:t>"</w:t>
      </w:r>
      <w:r w:rsidRPr="00255C7C">
        <w:rPr>
          <w:rFonts w:ascii="Verdana" w:eastAsia="Times New Roman" w:hAnsi="Verdana" w:cs="Times New Roman"/>
          <w:color w:val="404040" w:themeColor="text1" w:themeTint="BF"/>
          <w:kern w:val="24"/>
          <w:sz w:val="24"/>
          <w:szCs w:val="24"/>
        </w:rPr>
        <w:t>. Saskaņā ar pieejamajiem datiem 2014</w:t>
      </w:r>
      <w:r w:rsidR="002320B2" w:rsidRPr="00255C7C">
        <w:rPr>
          <w:rFonts w:ascii="Verdana" w:eastAsia="Times New Roman" w:hAnsi="Verdana" w:cs="Times New Roman"/>
          <w:color w:val="404040" w:themeColor="text1" w:themeTint="BF"/>
          <w:kern w:val="24"/>
          <w:sz w:val="24"/>
          <w:szCs w:val="24"/>
        </w:rPr>
        <w:t>. gad</w:t>
      </w:r>
      <w:r w:rsidRPr="00255C7C">
        <w:rPr>
          <w:rFonts w:ascii="Verdana" w:eastAsia="Times New Roman" w:hAnsi="Verdana" w:cs="Times New Roman"/>
          <w:color w:val="404040" w:themeColor="text1" w:themeTint="BF"/>
          <w:kern w:val="24"/>
          <w:sz w:val="24"/>
          <w:szCs w:val="24"/>
        </w:rPr>
        <w:t xml:space="preserve">a </w:t>
      </w:r>
      <w:r w:rsidR="00427852" w:rsidRPr="00255C7C">
        <w:rPr>
          <w:rFonts w:ascii="Verdana" w:eastAsia="Times New Roman" w:hAnsi="Verdana" w:cs="Times New Roman"/>
          <w:color w:val="404040" w:themeColor="text1" w:themeTint="BF"/>
          <w:kern w:val="24"/>
          <w:sz w:val="24"/>
          <w:szCs w:val="24"/>
        </w:rPr>
        <w:t xml:space="preserve">mērķa vērtība </w:t>
      </w:r>
      <w:r w:rsidRPr="00255C7C">
        <w:rPr>
          <w:rFonts w:ascii="Verdana" w:eastAsia="Times New Roman" w:hAnsi="Verdana" w:cs="Times New Roman"/>
          <w:color w:val="404040" w:themeColor="text1" w:themeTint="BF"/>
          <w:kern w:val="24"/>
          <w:sz w:val="24"/>
          <w:szCs w:val="24"/>
        </w:rPr>
        <w:t>tika pārsniegta – šajā vecuma grupā regulāri smēķēja vien 14,3</w:t>
      </w:r>
      <w:r w:rsidR="00B77152" w:rsidRPr="00255C7C">
        <w:rPr>
          <w:rFonts w:ascii="Verdana" w:eastAsia="Times New Roman" w:hAnsi="Verdana" w:cs="Times New Roman"/>
          <w:color w:val="404040" w:themeColor="text1" w:themeTint="BF"/>
          <w:kern w:val="24"/>
          <w:sz w:val="24"/>
          <w:szCs w:val="24"/>
        </w:rPr>
        <w:t> %</w:t>
      </w:r>
      <w:r w:rsidRPr="00255C7C">
        <w:rPr>
          <w:rFonts w:ascii="Verdana" w:eastAsia="Times New Roman" w:hAnsi="Verdana" w:cs="Times New Roman"/>
          <w:color w:val="404040" w:themeColor="text1" w:themeTint="BF"/>
          <w:kern w:val="24"/>
          <w:sz w:val="24"/>
          <w:szCs w:val="24"/>
        </w:rPr>
        <w:t xml:space="preserve"> (sk. 5.</w:t>
      </w:r>
      <w:r w:rsidR="00862406" w:rsidRPr="00255C7C">
        <w:rPr>
          <w:rFonts w:ascii="Verdana" w:eastAsia="Times New Roman" w:hAnsi="Verdana" w:cs="Times New Roman"/>
          <w:color w:val="404040" w:themeColor="text1" w:themeTint="BF"/>
          <w:kern w:val="24"/>
          <w:sz w:val="24"/>
          <w:szCs w:val="24"/>
        </w:rPr>
        <w:t> </w:t>
      </w:r>
      <w:r w:rsidRPr="00255C7C">
        <w:rPr>
          <w:rFonts w:ascii="Verdana" w:eastAsia="Times New Roman" w:hAnsi="Verdana" w:cs="Times New Roman"/>
          <w:color w:val="404040" w:themeColor="text1" w:themeTint="BF"/>
          <w:kern w:val="24"/>
          <w:sz w:val="24"/>
          <w:szCs w:val="24"/>
        </w:rPr>
        <w:t>tab.). Turpmāk pastiprināta uzmanība būtu jāpievērš 13</w:t>
      </w:r>
      <w:r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kern w:val="24"/>
          <w:sz w:val="24"/>
          <w:szCs w:val="24"/>
        </w:rPr>
        <w:t>15 g.</w:t>
      </w:r>
      <w:r w:rsidR="00862406" w:rsidRPr="00255C7C">
        <w:rPr>
          <w:rFonts w:ascii="Verdana" w:eastAsia="Times New Roman" w:hAnsi="Verdana" w:cs="Times New Roman"/>
          <w:color w:val="404040" w:themeColor="text1" w:themeTint="BF"/>
          <w:kern w:val="24"/>
          <w:sz w:val="24"/>
          <w:szCs w:val="24"/>
        </w:rPr>
        <w:t> </w:t>
      </w:r>
      <w:r w:rsidRPr="00255C7C">
        <w:rPr>
          <w:rFonts w:ascii="Verdana" w:eastAsia="Times New Roman" w:hAnsi="Verdana" w:cs="Times New Roman"/>
          <w:color w:val="404040" w:themeColor="text1" w:themeTint="BF"/>
          <w:kern w:val="24"/>
          <w:sz w:val="24"/>
          <w:szCs w:val="24"/>
        </w:rPr>
        <w:t>v. meitenēm, jo šajā grupā smēķēšanas izplatības rādītāji nav samazinājušies.</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kern w:val="24"/>
          <w:sz w:val="24"/>
          <w:szCs w:val="24"/>
        </w:rPr>
        <w:t>Analizējot situāciju rīcībpolitikas kontekstā, pozitīvi vērtējams fakts, ka, l</w:t>
      </w:r>
      <w:r w:rsidRPr="00255C7C">
        <w:rPr>
          <w:rFonts w:ascii="Verdana" w:eastAsia="Times New Roman" w:hAnsi="Verdana" w:cs="Times New Roman"/>
          <w:color w:val="404040" w:themeColor="text1" w:themeTint="BF"/>
          <w:sz w:val="24"/>
          <w:szCs w:val="24"/>
        </w:rPr>
        <w:t>ai veicinātu sabiedrības līdzatbildību, 2013</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ā tika veikti grozījumi Bērnu tiesību aizsardzības likumā, nosakot, ka smēķēšana bērna klātbūtnē ir pielīdzināma fiziskai vardarbībai.</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Smēķēšanas izplatības samazināšanā būtiska loma ir cenu politikai – paaugstinoties cigarešu cenai, smēķēšanas izplatība samazinās. Līdz ar citiem profilakses pasākumiem l</w:t>
      </w:r>
      <w:r w:rsidRPr="00255C7C">
        <w:rPr>
          <w:rFonts w:ascii="Verdana" w:eastAsia="TimesNewRoman" w:hAnsi="Verdana" w:cs="Times New Roman"/>
          <w:color w:val="404040" w:themeColor="text1" w:themeTint="BF"/>
          <w:sz w:val="24"/>
          <w:szCs w:val="24"/>
        </w:rPr>
        <w:t xml:space="preserve">ielāka uzmanība būtu jāpievērš ārstniecības personu rekomendācijām pacientiem atmest smēķēšanu, jo šobrīd saskaņā ar pētījumu rezultātiem </w:t>
      </w:r>
      <w:r w:rsidR="003340B6" w:rsidRPr="00255C7C">
        <w:rPr>
          <w:rFonts w:ascii="Verdana" w:eastAsia="TimesNewRoman" w:hAnsi="Verdana" w:cs="Times New Roman"/>
          <w:color w:val="404040" w:themeColor="text1" w:themeTint="BF"/>
          <w:sz w:val="24"/>
          <w:szCs w:val="24"/>
        </w:rPr>
        <w:t xml:space="preserve">mazāk nekā 20 % ārstu </w:t>
      </w:r>
      <w:r w:rsidRPr="00255C7C">
        <w:rPr>
          <w:rFonts w:ascii="Verdana" w:eastAsia="TimesNewRoman" w:hAnsi="Verdana" w:cs="Times New Roman"/>
          <w:color w:val="404040" w:themeColor="text1" w:themeTint="BF"/>
          <w:sz w:val="24"/>
          <w:szCs w:val="24"/>
        </w:rPr>
        <w:t>ieteikuši atmest smēķēšanu pacientiem </w:t>
      </w:r>
      <w:r w:rsidR="003340B6" w:rsidRPr="00255C7C">
        <w:rPr>
          <w:rFonts w:ascii="Verdana" w:eastAsia="TimesNewRoman" w:hAnsi="Verdana" w:cs="Times New Roman"/>
          <w:color w:val="404040" w:themeColor="text1" w:themeTint="BF"/>
          <w:sz w:val="24"/>
          <w:szCs w:val="24"/>
        </w:rPr>
        <w:t xml:space="preserve"> – </w:t>
      </w:r>
      <w:r w:rsidRPr="00255C7C">
        <w:rPr>
          <w:rFonts w:ascii="Verdana" w:eastAsia="TimesNewRoman" w:hAnsi="Verdana" w:cs="Times New Roman"/>
          <w:color w:val="404040" w:themeColor="text1" w:themeTint="BF"/>
          <w:sz w:val="24"/>
          <w:szCs w:val="24"/>
        </w:rPr>
        <w:t>ikdienas smēķētājiem</w:t>
      </w:r>
      <w:r w:rsidRPr="00255C7C">
        <w:rPr>
          <w:rFonts w:ascii="Verdana" w:eastAsia="Times New Roman" w:hAnsi="Verdana" w:cs="Times New Roman"/>
          <w:bCs/>
          <w:color w:val="404040" w:themeColor="text1" w:themeTint="BF"/>
          <w:sz w:val="24"/>
          <w:szCs w:val="24"/>
          <w:vertAlign w:val="superscript"/>
        </w:rPr>
        <w:footnoteReference w:id="171"/>
      </w:r>
      <w:r w:rsidRPr="00255C7C">
        <w:rPr>
          <w:rFonts w:ascii="Verdana" w:eastAsia="Times New Roman" w:hAnsi="Verdana" w:cs="Times New Roman"/>
          <w:color w:val="404040" w:themeColor="text1" w:themeTint="BF"/>
          <w:sz w:val="24"/>
          <w:szCs w:val="24"/>
        </w:rPr>
        <w:t>.</w:t>
      </w:r>
    </w:p>
    <w:p w:rsidR="00DB6E08" w:rsidRPr="00255C7C" w:rsidRDefault="00DB6E08" w:rsidP="00DB6E08">
      <w:pPr>
        <w:spacing w:after="0" w:line="240" w:lineRule="auto"/>
        <w:ind w:firstLine="720"/>
        <w:jc w:val="both"/>
        <w:rPr>
          <w:rFonts w:ascii="Verdana" w:eastAsia="Calibri" w:hAnsi="Verdana" w:cs="Times New Roman"/>
          <w:bCs/>
          <w:color w:val="404040" w:themeColor="text1" w:themeTint="BF"/>
          <w:sz w:val="24"/>
          <w:szCs w:val="24"/>
        </w:rPr>
      </w:pPr>
      <w:r w:rsidRPr="00255C7C">
        <w:rPr>
          <w:rFonts w:ascii="Verdana" w:eastAsia="Calibri" w:hAnsi="Verdana" w:cs="Times New Roman"/>
          <w:bCs/>
          <w:color w:val="404040" w:themeColor="text1" w:themeTint="BF"/>
          <w:sz w:val="24"/>
          <w:szCs w:val="24"/>
        </w:rPr>
        <w:t>Attiecībā</w:t>
      </w:r>
      <w:r w:rsidR="003340B6" w:rsidRPr="00255C7C">
        <w:rPr>
          <w:rFonts w:ascii="Verdana" w:eastAsia="Calibri" w:hAnsi="Verdana" w:cs="Times New Roman"/>
          <w:bCs/>
          <w:color w:val="404040" w:themeColor="text1" w:themeTint="BF"/>
          <w:sz w:val="24"/>
          <w:szCs w:val="24"/>
        </w:rPr>
        <w:t xml:space="preserve"> uz tabakas patēriņa mazināšanu</w:t>
      </w:r>
      <w:r w:rsidRPr="00255C7C">
        <w:rPr>
          <w:rFonts w:ascii="Verdana" w:eastAsia="Calibri" w:hAnsi="Verdana" w:cs="Times New Roman"/>
          <w:bCs/>
          <w:color w:val="404040" w:themeColor="text1" w:themeTint="BF"/>
          <w:sz w:val="24"/>
          <w:szCs w:val="24"/>
        </w:rPr>
        <w:t xml:space="preserve"> VM ir uzsākusi Eiropas Parlamenta un Padomes Direktīvas 2014/40/ES (2014</w:t>
      </w:r>
      <w:r w:rsidR="002320B2" w:rsidRPr="00255C7C">
        <w:rPr>
          <w:rFonts w:ascii="Verdana" w:eastAsia="Calibri" w:hAnsi="Verdana" w:cs="Times New Roman"/>
          <w:bCs/>
          <w:color w:val="404040" w:themeColor="text1" w:themeTint="BF"/>
          <w:sz w:val="24"/>
          <w:szCs w:val="24"/>
        </w:rPr>
        <w:t>. gad</w:t>
      </w:r>
      <w:r w:rsidRPr="00255C7C">
        <w:rPr>
          <w:rFonts w:ascii="Verdana" w:eastAsia="Calibri" w:hAnsi="Verdana" w:cs="Times New Roman"/>
          <w:bCs/>
          <w:color w:val="404040" w:themeColor="text1" w:themeTint="BF"/>
          <w:sz w:val="24"/>
          <w:szCs w:val="24"/>
        </w:rPr>
        <w:t>a 3</w:t>
      </w:r>
      <w:r w:rsidR="00B36945" w:rsidRPr="00255C7C">
        <w:rPr>
          <w:rFonts w:ascii="Verdana" w:eastAsia="Calibri" w:hAnsi="Verdana" w:cs="Times New Roman"/>
          <w:bCs/>
          <w:color w:val="404040" w:themeColor="text1" w:themeTint="BF"/>
          <w:sz w:val="24"/>
          <w:szCs w:val="24"/>
        </w:rPr>
        <w:t>. </w:t>
      </w:r>
      <w:r w:rsidRPr="00255C7C">
        <w:rPr>
          <w:rFonts w:ascii="Verdana" w:eastAsia="Calibri" w:hAnsi="Verdana" w:cs="Times New Roman"/>
          <w:bCs/>
          <w:color w:val="404040" w:themeColor="text1" w:themeTint="BF"/>
          <w:sz w:val="24"/>
          <w:szCs w:val="24"/>
        </w:rPr>
        <w:t xml:space="preserve">aprīlis) par dalībvalstu normatīvo un administratīvo aktu tuvināšanu attiecībā uz tabakas un saistīto izstrādājumu ražošanu, noformēšanu un pārdošanu un ar ko atceļ Direktīvu 2001/37/EK pārņemšanu nacionālajā likumdošanā. VM ir izstrādājusi likumprojektu </w:t>
      </w:r>
      <w:r w:rsidR="002320B2" w:rsidRPr="00255C7C">
        <w:rPr>
          <w:rFonts w:ascii="Verdana" w:eastAsia="Calibri" w:hAnsi="Verdana" w:cs="Times New Roman"/>
          <w:bCs/>
          <w:color w:val="404040" w:themeColor="text1" w:themeTint="BF"/>
          <w:sz w:val="24"/>
          <w:szCs w:val="24"/>
        </w:rPr>
        <w:t>"</w:t>
      </w:r>
      <w:r w:rsidRPr="00255C7C">
        <w:rPr>
          <w:rFonts w:ascii="Verdana" w:eastAsia="Calibri" w:hAnsi="Verdana" w:cs="Times New Roman"/>
          <w:bCs/>
          <w:color w:val="404040" w:themeColor="text1" w:themeTint="BF"/>
          <w:sz w:val="24"/>
          <w:szCs w:val="24"/>
        </w:rPr>
        <w:t>Par tabakas izstrādājumu, augu smēķēšanas produktu, elektronisko smēķēšanas ierīču un elektronisko smēķēšanas ierīču uzpildes tvertņu realizācijas, reklāmas un lietošanas ierobežošanu</w:t>
      </w:r>
      <w:r w:rsidR="002320B2" w:rsidRPr="00255C7C">
        <w:rPr>
          <w:rFonts w:ascii="Verdana" w:eastAsia="Calibri" w:hAnsi="Verdana" w:cs="Times New Roman"/>
          <w:bCs/>
          <w:color w:val="404040" w:themeColor="text1" w:themeTint="BF"/>
          <w:sz w:val="24"/>
          <w:szCs w:val="24"/>
        </w:rPr>
        <w:t>"</w:t>
      </w:r>
      <w:r w:rsidRPr="00255C7C">
        <w:rPr>
          <w:rFonts w:ascii="Verdana" w:eastAsia="Calibri" w:hAnsi="Verdana" w:cs="Times New Roman"/>
          <w:bCs/>
          <w:color w:val="404040" w:themeColor="text1" w:themeTint="BF"/>
          <w:sz w:val="24"/>
          <w:szCs w:val="24"/>
        </w:rPr>
        <w:t>, kas izsludināts 2015</w:t>
      </w:r>
      <w:r w:rsidR="002320B2" w:rsidRPr="00255C7C">
        <w:rPr>
          <w:rFonts w:ascii="Verdana" w:eastAsia="Calibri" w:hAnsi="Verdana" w:cs="Times New Roman"/>
          <w:bCs/>
          <w:color w:val="404040" w:themeColor="text1" w:themeTint="BF"/>
          <w:sz w:val="24"/>
          <w:szCs w:val="24"/>
        </w:rPr>
        <w:t>. gad</w:t>
      </w:r>
      <w:r w:rsidRPr="00255C7C">
        <w:rPr>
          <w:rFonts w:ascii="Verdana" w:eastAsia="Calibri" w:hAnsi="Verdana" w:cs="Times New Roman"/>
          <w:bCs/>
          <w:color w:val="404040" w:themeColor="text1" w:themeTint="BF"/>
          <w:sz w:val="24"/>
          <w:szCs w:val="24"/>
        </w:rPr>
        <w:t>a 21.</w:t>
      </w:r>
      <w:r w:rsidR="00683358" w:rsidRPr="00255C7C">
        <w:rPr>
          <w:rFonts w:ascii="Verdana" w:eastAsia="Calibri" w:hAnsi="Verdana" w:cs="Times New Roman"/>
          <w:bCs/>
          <w:color w:val="404040" w:themeColor="text1" w:themeTint="BF"/>
          <w:sz w:val="24"/>
          <w:szCs w:val="24"/>
        </w:rPr>
        <w:t> </w:t>
      </w:r>
      <w:r w:rsidRPr="00255C7C">
        <w:rPr>
          <w:rFonts w:ascii="Verdana" w:eastAsia="Calibri" w:hAnsi="Verdana" w:cs="Times New Roman"/>
          <w:bCs/>
          <w:color w:val="404040" w:themeColor="text1" w:themeTint="BF"/>
          <w:sz w:val="24"/>
          <w:szCs w:val="24"/>
        </w:rPr>
        <w:t>maija VSS (protokols Nr</w:t>
      </w:r>
      <w:r w:rsidR="00B36945" w:rsidRPr="00255C7C">
        <w:rPr>
          <w:rFonts w:ascii="Verdana" w:eastAsia="Calibri" w:hAnsi="Verdana" w:cs="Times New Roman"/>
          <w:bCs/>
          <w:color w:val="404040" w:themeColor="text1" w:themeTint="BF"/>
          <w:sz w:val="24"/>
          <w:szCs w:val="24"/>
        </w:rPr>
        <w:t>. </w:t>
      </w:r>
      <w:r w:rsidRPr="00255C7C">
        <w:rPr>
          <w:rFonts w:ascii="Verdana" w:eastAsia="Calibri" w:hAnsi="Verdana" w:cs="Times New Roman"/>
          <w:bCs/>
          <w:color w:val="404040" w:themeColor="text1" w:themeTint="BF"/>
          <w:sz w:val="24"/>
          <w:szCs w:val="24"/>
        </w:rPr>
        <w:t>20</w:t>
      </w:r>
      <w:r w:rsidR="00683358" w:rsidRPr="00255C7C">
        <w:rPr>
          <w:rFonts w:ascii="Verdana" w:eastAsia="Calibri" w:hAnsi="Verdana" w:cs="Times New Roman"/>
          <w:bCs/>
          <w:color w:val="404040" w:themeColor="text1" w:themeTint="BF"/>
          <w:sz w:val="24"/>
          <w:szCs w:val="24"/>
        </w:rPr>
        <w:t>  </w:t>
      </w:r>
      <w:r w:rsidRPr="00255C7C">
        <w:rPr>
          <w:rFonts w:ascii="Verdana" w:eastAsia="Calibri" w:hAnsi="Verdana" w:cs="Times New Roman"/>
          <w:bCs/>
          <w:color w:val="404040" w:themeColor="text1" w:themeTint="BF"/>
          <w:sz w:val="24"/>
          <w:szCs w:val="24"/>
        </w:rPr>
        <w:t>30.</w:t>
      </w:r>
      <w:r w:rsidR="00683358" w:rsidRPr="00255C7C">
        <w:rPr>
          <w:rFonts w:ascii="Verdana" w:eastAsia="Calibri" w:hAnsi="Verdana" w:cs="Times New Roman"/>
          <w:bCs/>
          <w:color w:val="404040" w:themeColor="text1" w:themeTint="BF"/>
          <w:sz w:val="24"/>
          <w:szCs w:val="24"/>
        </w:rPr>
        <w:t> </w:t>
      </w:r>
      <w:r w:rsidRPr="00255C7C">
        <w:rPr>
          <w:rFonts w:ascii="Verdana" w:eastAsia="Calibri" w:hAnsi="Verdana" w:cs="Times New Roman"/>
          <w:bCs/>
          <w:color w:val="404040" w:themeColor="text1" w:themeTint="BF"/>
          <w:sz w:val="24"/>
          <w:szCs w:val="24"/>
        </w:rPr>
        <w:t>§, VSS-542).</w:t>
      </w:r>
    </w:p>
    <w:p w:rsidR="00DB6E08" w:rsidRPr="00255C7C" w:rsidRDefault="003340B6" w:rsidP="00DB6E08">
      <w:pPr>
        <w:spacing w:after="0" w:line="240" w:lineRule="auto"/>
        <w:ind w:firstLine="720"/>
        <w:jc w:val="both"/>
        <w:rPr>
          <w:rFonts w:ascii="Verdana" w:hAnsi="Verdana" w:cs="Times New Roman"/>
          <w:bCs/>
          <w:color w:val="404040" w:themeColor="text1" w:themeTint="BF"/>
          <w:sz w:val="24"/>
          <w:szCs w:val="24"/>
        </w:rPr>
      </w:pPr>
      <w:bookmarkStart w:id="24" w:name="_Toc313828397"/>
      <w:bookmarkStart w:id="25" w:name="_Toc190197838"/>
      <w:r w:rsidRPr="00255C7C">
        <w:rPr>
          <w:rFonts w:ascii="Verdana" w:eastAsia="Times New Roman" w:hAnsi="Verdana" w:cs="Times New Roman"/>
          <w:color w:val="404040" w:themeColor="text1" w:themeTint="BF"/>
          <w:sz w:val="24"/>
          <w:szCs w:val="24"/>
        </w:rPr>
        <w:t>S</w:t>
      </w:r>
      <w:r w:rsidR="00DB6E08" w:rsidRPr="00255C7C">
        <w:rPr>
          <w:rFonts w:ascii="Verdana" w:eastAsia="Times New Roman" w:hAnsi="Verdana" w:cs="Times New Roman"/>
          <w:color w:val="404040" w:themeColor="text1" w:themeTint="BF"/>
          <w:sz w:val="24"/>
          <w:szCs w:val="24"/>
        </w:rPr>
        <w:t>mēķēšanas izplatības un alkoholisko dzērienu lietošanas samazināšanā būtiska loma ir arī mērķtiecīgiem un regulāriem sabiedrības informēšanas un izglītošanas pasākumiem. VM sadarbībā ar SPKC 2014</w:t>
      </w:r>
      <w:r w:rsidR="002320B2" w:rsidRPr="00255C7C">
        <w:rPr>
          <w:rFonts w:ascii="Verdana" w:eastAsia="Times New Roman" w:hAnsi="Verdana" w:cs="Times New Roman"/>
          <w:color w:val="404040" w:themeColor="text1" w:themeTint="BF"/>
          <w:sz w:val="24"/>
          <w:szCs w:val="24"/>
        </w:rPr>
        <w:t>. gad</w:t>
      </w:r>
      <w:r w:rsidR="00DB6E08" w:rsidRPr="00255C7C">
        <w:rPr>
          <w:rFonts w:ascii="Verdana" w:eastAsia="Times New Roman" w:hAnsi="Verdana" w:cs="Times New Roman"/>
          <w:color w:val="404040" w:themeColor="text1" w:themeTint="BF"/>
          <w:sz w:val="24"/>
          <w:szCs w:val="24"/>
        </w:rPr>
        <w:t xml:space="preserve">ā organizēja vairākas sabiedrības informēšanas kampaņas. Kampaņas </w:t>
      </w:r>
      <w:r w:rsidRPr="00255C7C">
        <w:rPr>
          <w:rFonts w:ascii="Verdana" w:hAnsi="Verdana" w:cs="Times New Roman"/>
          <w:bCs/>
          <w:color w:val="404040" w:themeColor="text1" w:themeTint="BF"/>
          <w:sz w:val="24"/>
          <w:szCs w:val="24"/>
        </w:rPr>
        <w:t xml:space="preserve">ietvaros </w:t>
      </w:r>
      <w:r w:rsidR="00DB6E08" w:rsidRPr="00255C7C">
        <w:rPr>
          <w:rFonts w:ascii="Verdana" w:hAnsi="Verdana" w:cs="Times New Roman"/>
          <w:bCs/>
          <w:color w:val="404040" w:themeColor="text1" w:themeTint="BF"/>
          <w:sz w:val="24"/>
          <w:szCs w:val="24"/>
        </w:rPr>
        <w:t xml:space="preserve">par pasīvās smēķēšanas negatīvo ietekmi uz bērnu veselību tika izstrādāta </w:t>
      </w:r>
      <w:r w:rsidR="008A740A" w:rsidRPr="00255C7C">
        <w:rPr>
          <w:rFonts w:ascii="Verdana" w:eastAsia="Calibri" w:hAnsi="Verdana" w:cs="Times New Roman"/>
          <w:color w:val="404040" w:themeColor="text1" w:themeTint="BF"/>
          <w:sz w:val="24"/>
          <w:szCs w:val="24"/>
        </w:rPr>
        <w:t xml:space="preserve">tīmekļvietne </w:t>
      </w:r>
      <w:hyperlink r:id="rId29" w:history="1">
        <w:r w:rsidR="00DB6E08" w:rsidRPr="00255C7C">
          <w:rPr>
            <w:rStyle w:val="Hyperlink"/>
            <w:rFonts w:ascii="Verdana" w:hAnsi="Verdana" w:cs="Times New Roman"/>
            <w:bCs/>
            <w:color w:val="404040" w:themeColor="text1" w:themeTint="BF"/>
            <w:sz w:val="24"/>
            <w:szCs w:val="24"/>
          </w:rPr>
          <w:t>www.pasivasmekesana.lv</w:t>
        </w:r>
      </w:hyperlink>
      <w:r w:rsidR="00DB6E08" w:rsidRPr="00255C7C">
        <w:rPr>
          <w:rFonts w:ascii="Verdana" w:hAnsi="Verdana" w:cs="Times New Roman"/>
          <w:bCs/>
          <w:color w:val="404040" w:themeColor="text1" w:themeTint="BF"/>
          <w:sz w:val="24"/>
          <w:szCs w:val="24"/>
        </w:rPr>
        <w:t xml:space="preserve">, kurā atrodama informācija par pasīvās smēķēšanas ietekmi uz veselību, videomateriāli, kā arī ziņas par to, kur meklēt palīdzību smēķēšanas atmešanai. Savukārt kampaņas </w:t>
      </w:r>
      <w:r w:rsidR="002320B2" w:rsidRPr="00255C7C">
        <w:rPr>
          <w:rFonts w:ascii="Verdana" w:hAnsi="Verdana" w:cs="Times New Roman"/>
          <w:bCs/>
          <w:color w:val="404040" w:themeColor="text1" w:themeTint="BF"/>
          <w:sz w:val="24"/>
          <w:szCs w:val="24"/>
        </w:rPr>
        <w:t>"</w:t>
      </w:r>
      <w:r w:rsidR="00DB6E08" w:rsidRPr="00255C7C">
        <w:rPr>
          <w:rFonts w:ascii="Verdana" w:hAnsi="Verdana" w:cs="Times New Roman"/>
          <w:bCs/>
          <w:color w:val="404040" w:themeColor="text1" w:themeTint="BF"/>
          <w:sz w:val="24"/>
          <w:szCs w:val="24"/>
        </w:rPr>
        <w:t>Brīvs</w:t>
      </w:r>
      <w:r w:rsidR="002320B2" w:rsidRPr="00255C7C">
        <w:rPr>
          <w:rFonts w:ascii="Verdana" w:hAnsi="Verdana" w:cs="Times New Roman"/>
          <w:bCs/>
          <w:color w:val="404040" w:themeColor="text1" w:themeTint="BF"/>
          <w:sz w:val="24"/>
          <w:szCs w:val="24"/>
        </w:rPr>
        <w:t>"</w:t>
      </w:r>
      <w:r w:rsidR="00DB6E08" w:rsidRPr="00255C7C">
        <w:rPr>
          <w:rFonts w:ascii="Verdana" w:hAnsi="Verdana" w:cs="Times New Roman"/>
          <w:bCs/>
          <w:color w:val="404040" w:themeColor="text1" w:themeTint="BF"/>
          <w:sz w:val="24"/>
          <w:szCs w:val="24"/>
        </w:rPr>
        <w:t xml:space="preserve"> ietvaros tika izveidota mobilā aplikācija </w:t>
      </w:r>
      <w:r w:rsidR="002320B2" w:rsidRPr="00255C7C">
        <w:rPr>
          <w:rFonts w:ascii="Verdana" w:hAnsi="Verdana" w:cs="Times New Roman"/>
          <w:bCs/>
          <w:color w:val="404040" w:themeColor="text1" w:themeTint="BF"/>
          <w:sz w:val="24"/>
          <w:szCs w:val="24"/>
        </w:rPr>
        <w:t>"</w:t>
      </w:r>
      <w:r w:rsidR="00DB6E08" w:rsidRPr="00255C7C">
        <w:rPr>
          <w:rFonts w:ascii="Verdana" w:hAnsi="Verdana" w:cs="Times New Roman"/>
          <w:bCs/>
          <w:color w:val="404040" w:themeColor="text1" w:themeTint="BF"/>
          <w:sz w:val="24"/>
          <w:szCs w:val="24"/>
        </w:rPr>
        <w:t>Brīvs</w:t>
      </w:r>
      <w:r w:rsidR="002320B2" w:rsidRPr="00255C7C">
        <w:rPr>
          <w:rFonts w:ascii="Verdana" w:hAnsi="Verdana" w:cs="Times New Roman"/>
          <w:bCs/>
          <w:color w:val="404040" w:themeColor="text1" w:themeTint="BF"/>
          <w:sz w:val="24"/>
          <w:szCs w:val="24"/>
        </w:rPr>
        <w:t>"</w:t>
      </w:r>
      <w:r w:rsidR="00DB6E08" w:rsidRPr="00255C7C">
        <w:rPr>
          <w:rFonts w:ascii="Verdana" w:hAnsi="Verdana" w:cs="Times New Roman"/>
          <w:bCs/>
          <w:color w:val="404040" w:themeColor="text1" w:themeTint="BF"/>
          <w:sz w:val="24"/>
          <w:szCs w:val="24"/>
        </w:rPr>
        <w:t>, kā arī īstenotas domu apmaiņu pēcpusdienas skolās. Šīs kampaņas plānots turpināt arī 2015</w:t>
      </w:r>
      <w:r w:rsidR="002320B2" w:rsidRPr="00255C7C">
        <w:rPr>
          <w:rFonts w:ascii="Verdana" w:hAnsi="Verdana" w:cs="Times New Roman"/>
          <w:bCs/>
          <w:color w:val="404040" w:themeColor="text1" w:themeTint="BF"/>
          <w:sz w:val="24"/>
          <w:szCs w:val="24"/>
        </w:rPr>
        <w:t>. gad</w:t>
      </w:r>
      <w:r w:rsidR="00DB6E08" w:rsidRPr="00255C7C">
        <w:rPr>
          <w:rFonts w:ascii="Verdana" w:hAnsi="Verdana" w:cs="Times New Roman"/>
          <w:bCs/>
          <w:color w:val="404040" w:themeColor="text1" w:themeTint="BF"/>
          <w:sz w:val="24"/>
          <w:szCs w:val="24"/>
        </w:rPr>
        <w:t>ā.</w:t>
      </w:r>
      <w:r w:rsidR="002320B2" w:rsidRPr="00255C7C">
        <w:rPr>
          <w:rFonts w:ascii="Verdana" w:hAnsi="Verdana" w:cs="Times New Roman"/>
          <w:bCs/>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hAnsi="Verdana" w:cs="Times New Roman"/>
          <w:bCs/>
          <w:color w:val="404040" w:themeColor="text1" w:themeTint="BF"/>
          <w:sz w:val="24"/>
          <w:szCs w:val="24"/>
        </w:rPr>
      </w:pPr>
      <w:r w:rsidRPr="00255C7C">
        <w:rPr>
          <w:rFonts w:ascii="Verdana" w:eastAsia="Times New Roman" w:hAnsi="Verdana" w:cs="Times New Roman"/>
          <w:color w:val="404040" w:themeColor="text1" w:themeTint="BF"/>
          <w:sz w:val="24"/>
          <w:szCs w:val="24"/>
        </w:rPr>
        <w:t xml:space="preserve">Nozīmīga problēma Latvijā ir arī </w:t>
      </w:r>
      <w:r w:rsidRPr="00255C7C">
        <w:rPr>
          <w:rFonts w:ascii="Verdana" w:eastAsia="Times New Roman" w:hAnsi="Verdana" w:cs="Times New Roman"/>
          <w:color w:val="404040" w:themeColor="text1" w:themeTint="BF"/>
          <w:sz w:val="24"/>
          <w:szCs w:val="24"/>
          <w:u w:val="single"/>
        </w:rPr>
        <w:t>narkotisko vielu lietošana</w:t>
      </w:r>
      <w:r w:rsidRPr="00255C7C">
        <w:rPr>
          <w:rFonts w:ascii="Verdana" w:eastAsia="Times New Roman" w:hAnsi="Verdana" w:cs="Times New Roman"/>
          <w:color w:val="404040" w:themeColor="text1" w:themeTint="BF"/>
          <w:sz w:val="24"/>
          <w:szCs w:val="24"/>
        </w:rPr>
        <w:t xml:space="preserve">, kas visai bieži saistīta ar augstu infekciju slimību risku, inficēšanos ar C hepatītu un HIV. Saskaņā ar pētījumu rezultātiem </w:t>
      </w:r>
      <w:r w:rsidR="003340B6" w:rsidRPr="00255C7C">
        <w:rPr>
          <w:rFonts w:ascii="Verdana" w:eastAsia="Times New Roman" w:hAnsi="Verdana" w:cs="Times New Roman"/>
          <w:color w:val="404040" w:themeColor="text1" w:themeTint="BF"/>
          <w:sz w:val="24"/>
          <w:szCs w:val="24"/>
        </w:rPr>
        <w:t>kādas</w:t>
      </w:r>
      <w:r w:rsidRPr="00255C7C">
        <w:rPr>
          <w:rFonts w:ascii="Verdana" w:eastAsia="Times New Roman" w:hAnsi="Verdana" w:cs="Times New Roman"/>
          <w:color w:val="404040" w:themeColor="text1" w:themeTint="BF"/>
          <w:sz w:val="24"/>
          <w:szCs w:val="24"/>
        </w:rPr>
        <w:t xml:space="preserve"> narkotikas dzīves laikā pamēģinājuši 14</w:t>
      </w:r>
      <w:r w:rsidR="00B77152" w:rsidRPr="00255C7C">
        <w:rPr>
          <w:rFonts w:ascii="Verdana" w:eastAsia="Times New Roman" w:hAnsi="Verdana" w:cs="Times New Roman"/>
          <w:color w:val="404040" w:themeColor="text1" w:themeTint="BF"/>
          <w:sz w:val="24"/>
          <w:szCs w:val="24"/>
        </w:rPr>
        <w:t> %</w:t>
      </w:r>
      <w:r w:rsidRPr="00255C7C">
        <w:rPr>
          <w:rFonts w:ascii="Verdana" w:eastAsia="Times New Roman" w:hAnsi="Verdana" w:cs="Times New Roman"/>
          <w:color w:val="404040" w:themeColor="text1" w:themeTint="BF"/>
          <w:sz w:val="24"/>
          <w:szCs w:val="24"/>
        </w:rPr>
        <w:t xml:space="preserve"> Latvijas iedzīvotāju vecumā </w:t>
      </w:r>
      <w:r w:rsidR="003340B6" w:rsidRPr="00255C7C">
        <w:rPr>
          <w:rFonts w:ascii="Verdana" w:eastAsia="Times New Roman" w:hAnsi="Verdana" w:cs="Times New Roman"/>
          <w:color w:val="404040" w:themeColor="text1" w:themeTint="BF"/>
          <w:sz w:val="24"/>
          <w:szCs w:val="24"/>
        </w:rPr>
        <w:t xml:space="preserve">no </w:t>
      </w:r>
      <w:r w:rsidRPr="00255C7C">
        <w:rPr>
          <w:rFonts w:ascii="Verdana" w:eastAsia="Times New Roman" w:hAnsi="Verdana" w:cs="Times New Roman"/>
          <w:color w:val="404040" w:themeColor="text1" w:themeTint="BF"/>
          <w:sz w:val="24"/>
          <w:szCs w:val="24"/>
        </w:rPr>
        <w:t>15</w:t>
      </w:r>
      <w:r w:rsidR="003340B6" w:rsidRPr="00255C7C">
        <w:rPr>
          <w:rFonts w:ascii="Verdana" w:eastAsia="Times New Roman" w:hAnsi="Verdana" w:cs="Times New Roman"/>
          <w:color w:val="404040" w:themeColor="text1" w:themeTint="BF"/>
          <w:sz w:val="24"/>
          <w:szCs w:val="24"/>
        </w:rPr>
        <w:t xml:space="preserve"> līdz </w:t>
      </w:r>
      <w:r w:rsidRPr="00255C7C">
        <w:rPr>
          <w:rFonts w:ascii="Verdana" w:eastAsia="Times New Roman" w:hAnsi="Verdana" w:cs="Times New Roman"/>
          <w:color w:val="404040" w:themeColor="text1" w:themeTint="BF"/>
          <w:sz w:val="24"/>
          <w:szCs w:val="24"/>
        </w:rPr>
        <w:t xml:space="preserve">64 gadiem, pēdējā gada laikā </w:t>
      </w:r>
      <w:r w:rsidR="00A828F0" w:rsidRPr="00255C7C">
        <w:rPr>
          <w:rFonts w:ascii="Verdana" w:eastAsia="Times New Roman" w:hAnsi="Verdana" w:cs="Times New Roman"/>
          <w:color w:val="404040" w:themeColor="text1" w:themeTint="BF"/>
          <w:sz w:val="24"/>
          <w:szCs w:val="24"/>
        </w:rPr>
        <w:t xml:space="preserve">nelegālās atkarību izraisošās vielas lietojuši </w:t>
      </w:r>
      <w:r w:rsidRPr="00255C7C">
        <w:rPr>
          <w:rFonts w:ascii="Verdana" w:eastAsia="Times New Roman" w:hAnsi="Verdana" w:cs="Times New Roman"/>
          <w:color w:val="404040" w:themeColor="text1" w:themeTint="BF"/>
          <w:sz w:val="24"/>
          <w:szCs w:val="24"/>
        </w:rPr>
        <w:t xml:space="preserve">nedaudz </w:t>
      </w:r>
      <w:r w:rsidRPr="00255C7C">
        <w:rPr>
          <w:rFonts w:ascii="Verdana" w:eastAsia="Times New Roman" w:hAnsi="Verdana" w:cs="Times New Roman"/>
          <w:color w:val="404040" w:themeColor="text1" w:themeTint="BF"/>
          <w:sz w:val="24"/>
          <w:szCs w:val="24"/>
        </w:rPr>
        <w:lastRenderedPageBreak/>
        <w:t xml:space="preserve">vairāk </w:t>
      </w:r>
      <w:r w:rsidR="003340B6" w:rsidRPr="00255C7C">
        <w:rPr>
          <w:rFonts w:ascii="Verdana" w:eastAsia="Times New Roman" w:hAnsi="Verdana" w:cs="Times New Roman"/>
          <w:color w:val="404040" w:themeColor="text1" w:themeTint="BF"/>
          <w:sz w:val="24"/>
          <w:szCs w:val="24"/>
        </w:rPr>
        <w:t>par</w:t>
      </w:r>
      <w:r w:rsidRPr="00255C7C">
        <w:rPr>
          <w:rFonts w:ascii="Verdana" w:eastAsia="Times New Roman" w:hAnsi="Verdana" w:cs="Times New Roman"/>
          <w:color w:val="404040" w:themeColor="text1" w:themeTint="BF"/>
          <w:sz w:val="24"/>
          <w:szCs w:val="24"/>
        </w:rPr>
        <w:t xml:space="preserve"> 4</w:t>
      </w:r>
      <w:r w:rsidR="00B77152" w:rsidRPr="00255C7C">
        <w:rPr>
          <w:rFonts w:ascii="Verdana" w:eastAsia="Times New Roman" w:hAnsi="Verdana" w:cs="Times New Roman"/>
          <w:color w:val="404040" w:themeColor="text1" w:themeTint="BF"/>
          <w:sz w:val="24"/>
          <w:szCs w:val="24"/>
        </w:rPr>
        <w:t> %</w:t>
      </w:r>
      <w:r w:rsidR="00A828F0" w:rsidRPr="00255C7C">
        <w:rPr>
          <w:rFonts w:ascii="Verdana" w:eastAsia="Times New Roman" w:hAnsi="Verdana" w:cs="Times New Roman"/>
          <w:color w:val="404040" w:themeColor="text1" w:themeTint="BF"/>
          <w:sz w:val="24"/>
          <w:szCs w:val="24"/>
        </w:rPr>
        <w:t xml:space="preserve"> Latvijas iedzīvotāju</w:t>
      </w:r>
      <w:r w:rsidRPr="00255C7C">
        <w:rPr>
          <w:rFonts w:ascii="Verdana" w:eastAsia="Calibri" w:hAnsi="Verdana" w:cs="Times New Roman"/>
          <w:color w:val="404040" w:themeColor="text1" w:themeTint="BF"/>
          <w:sz w:val="24"/>
          <w:szCs w:val="24"/>
          <w:vertAlign w:val="superscript"/>
        </w:rPr>
        <w:footnoteReference w:id="172"/>
      </w:r>
      <w:r w:rsidRPr="00255C7C">
        <w:rPr>
          <w:rFonts w:ascii="Verdana" w:eastAsia="Times New Roman" w:hAnsi="Verdana" w:cs="Times New Roman"/>
          <w:color w:val="404040" w:themeColor="text1" w:themeTint="BF"/>
          <w:sz w:val="24"/>
          <w:szCs w:val="24"/>
        </w:rPr>
        <w:t>.</w:t>
      </w:r>
      <w:bookmarkEnd w:id="24"/>
      <w:bookmarkEnd w:id="25"/>
      <w:r w:rsidRPr="00255C7C">
        <w:rPr>
          <w:rFonts w:ascii="Verdana" w:eastAsia="Times New Roman" w:hAnsi="Verdana" w:cs="Times New Roman"/>
          <w:color w:val="404040" w:themeColor="text1" w:themeTint="BF"/>
          <w:sz w:val="24"/>
          <w:szCs w:val="24"/>
        </w:rPr>
        <w:t xml:space="preserve"> Būtiski, ka visbiežāk narkotikas pamēģinājuši, pēdējā gada </w:t>
      </w:r>
      <w:r w:rsidR="003340B6" w:rsidRPr="00255C7C">
        <w:rPr>
          <w:rFonts w:ascii="Verdana" w:eastAsia="Times New Roman" w:hAnsi="Verdana" w:cs="Times New Roman"/>
          <w:color w:val="404040" w:themeColor="text1" w:themeTint="BF"/>
          <w:sz w:val="24"/>
          <w:szCs w:val="24"/>
        </w:rPr>
        <w:t>vai</w:t>
      </w:r>
      <w:r w:rsidRPr="00255C7C">
        <w:rPr>
          <w:rFonts w:ascii="Verdana" w:eastAsia="Times New Roman" w:hAnsi="Verdana" w:cs="Times New Roman"/>
          <w:color w:val="404040" w:themeColor="text1" w:themeTint="BF"/>
          <w:sz w:val="24"/>
          <w:szCs w:val="24"/>
        </w:rPr>
        <w:t xml:space="preserve"> mēneša laikā lietojuši jauni cilvēki 15–34 gadu vecumā, vispopulārākās nelegālās </w:t>
      </w:r>
      <w:r w:rsidR="00A828F0" w:rsidRPr="00255C7C">
        <w:rPr>
          <w:rFonts w:ascii="Verdana" w:eastAsia="Times New Roman" w:hAnsi="Verdana" w:cs="Times New Roman"/>
          <w:color w:val="404040" w:themeColor="text1" w:themeTint="BF"/>
          <w:sz w:val="24"/>
          <w:szCs w:val="24"/>
        </w:rPr>
        <w:t xml:space="preserve">atkarību izraisošās </w:t>
      </w:r>
      <w:r w:rsidRPr="00255C7C">
        <w:rPr>
          <w:rFonts w:ascii="Verdana" w:eastAsia="Times New Roman" w:hAnsi="Verdana" w:cs="Times New Roman"/>
          <w:color w:val="404040" w:themeColor="text1" w:themeTint="BF"/>
          <w:sz w:val="24"/>
          <w:szCs w:val="24"/>
        </w:rPr>
        <w:t xml:space="preserve">vielas </w:t>
      </w:r>
      <w:r w:rsidR="003340B6" w:rsidRPr="00255C7C">
        <w:rPr>
          <w:rFonts w:ascii="Verdana" w:eastAsia="Times New Roman" w:hAnsi="Verdana" w:cs="Times New Roman"/>
          <w:color w:val="404040" w:themeColor="text1" w:themeTint="BF"/>
          <w:sz w:val="24"/>
          <w:szCs w:val="24"/>
        </w:rPr>
        <w:t>ir</w:t>
      </w:r>
      <w:r w:rsidRPr="00255C7C">
        <w:rPr>
          <w:rFonts w:ascii="Verdana" w:eastAsia="Times New Roman" w:hAnsi="Verdana" w:cs="Times New Roman"/>
          <w:color w:val="404040" w:themeColor="text1" w:themeTint="BF"/>
          <w:sz w:val="24"/>
          <w:szCs w:val="24"/>
        </w:rPr>
        <w:t xml:space="preserve"> marihuāna un hašišs</w:t>
      </w:r>
      <w:r w:rsidRPr="00255C7C">
        <w:rPr>
          <w:rFonts w:ascii="Verdana" w:eastAsia="Calibri" w:hAnsi="Verdana" w:cs="Times New Roman"/>
          <w:color w:val="404040" w:themeColor="text1" w:themeTint="BF"/>
          <w:sz w:val="24"/>
          <w:szCs w:val="24"/>
          <w:vertAlign w:val="superscript"/>
        </w:rPr>
        <w:footnoteReference w:id="173"/>
      </w:r>
      <w:r w:rsidRPr="00255C7C">
        <w:rPr>
          <w:rFonts w:ascii="Verdana" w:eastAsia="Times New Roman"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Saskaņā ar 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veiktā ESPAD pētījuma datiem skolēnu vidū visbiežāk pamēģinātā narkotiskā viela ir marihuāna/hašišs. Aptuveni katrs septītais (14</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15–16 </w:t>
      </w:r>
      <w:r w:rsidR="00EB724E" w:rsidRPr="00255C7C">
        <w:rPr>
          <w:rFonts w:ascii="Verdana" w:hAnsi="Verdana" w:cs="Times New Roman"/>
          <w:color w:val="404040" w:themeColor="text1" w:themeTint="BF"/>
          <w:sz w:val="24"/>
          <w:szCs w:val="24"/>
        </w:rPr>
        <w:t>gadus vecs jaunietis marihuānu/</w:t>
      </w:r>
      <w:r w:rsidRPr="00255C7C">
        <w:rPr>
          <w:rFonts w:ascii="Verdana" w:hAnsi="Verdana" w:cs="Times New Roman"/>
          <w:color w:val="404040" w:themeColor="text1" w:themeTint="BF"/>
          <w:sz w:val="24"/>
          <w:szCs w:val="24"/>
        </w:rPr>
        <w:t>hašišu lietojis pēdējā gada laikā, bet 7</w:t>
      </w:r>
      <w:r w:rsidR="00B77152"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 – pēdējā mēneša laikā</w:t>
      </w:r>
      <w:r w:rsidRPr="00255C7C">
        <w:rPr>
          <w:rStyle w:val="FootnoteReference"/>
          <w:rFonts w:ascii="Verdana" w:hAnsi="Verdana" w:cs="Times New Roman"/>
          <w:color w:val="404040" w:themeColor="text1" w:themeTint="BF"/>
          <w:sz w:val="24"/>
          <w:szCs w:val="24"/>
        </w:rPr>
        <w:footnoteReference w:id="174"/>
      </w:r>
      <w:r w:rsidRPr="00255C7C">
        <w:rPr>
          <w:rFonts w:ascii="Verdana" w:hAnsi="Verdana" w:cs="Times New Roman"/>
          <w:color w:val="404040" w:themeColor="text1" w:themeTint="BF"/>
          <w:sz w:val="24"/>
          <w:szCs w:val="24"/>
        </w:rPr>
        <w:t>.</w:t>
      </w:r>
      <w:r w:rsidR="002320B2" w:rsidRPr="00255C7C">
        <w:rPr>
          <w:rFonts w:ascii="Verdana"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Joprojām saglabājas augsts problemātisko narkotiku lietotāju skaits, kuri pārsvarā lieto heroīnu un/vai amfetamīnus injekciju veidā</w:t>
      </w:r>
      <w:r w:rsidRPr="00255C7C">
        <w:rPr>
          <w:rFonts w:ascii="Verdana" w:eastAsia="Calibri" w:hAnsi="Verdana" w:cs="Times New Roman"/>
          <w:color w:val="404040" w:themeColor="text1" w:themeTint="BF"/>
          <w:sz w:val="24"/>
          <w:szCs w:val="24"/>
          <w:vertAlign w:val="superscript"/>
        </w:rPr>
        <w:footnoteReference w:id="175"/>
      </w:r>
      <w:r w:rsidRPr="00255C7C">
        <w:rPr>
          <w:rFonts w:ascii="Verdana" w:eastAsia="Times New Roman" w:hAnsi="Verdana" w:cs="Times New Roman"/>
          <w:color w:val="404040" w:themeColor="text1" w:themeTint="BF"/>
          <w:sz w:val="24"/>
          <w:szCs w:val="24"/>
        </w:rPr>
        <w:t>.</w:t>
      </w:r>
    </w:p>
    <w:p w:rsidR="00DB6E08" w:rsidRPr="00255C7C"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2013. un 2014</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 xml:space="preserve">ā kaitējuma mazināšanas un izglītošanas darbu turpina 19 HIV profilakses punkti </w:t>
      </w:r>
      <w:r w:rsidRPr="00255C7C">
        <w:rPr>
          <w:rFonts w:ascii="Verdana" w:hAnsi="Verdana" w:cs="Times New Roman"/>
          <w:color w:val="404040" w:themeColor="text1" w:themeTint="BF"/>
          <w:sz w:val="24"/>
          <w:szCs w:val="24"/>
        </w:rPr>
        <w:t>Latvijas pašvaldībās. Kopš 2011</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a ik gadu tajos tiek sniegtas konsultācijas, </w:t>
      </w:r>
      <w:r w:rsidR="00270B1C" w:rsidRPr="00255C7C">
        <w:rPr>
          <w:rFonts w:ascii="Verdana" w:hAnsi="Verdana" w:cs="Times New Roman"/>
          <w:color w:val="404040" w:themeColor="text1" w:themeTint="BF"/>
          <w:sz w:val="24"/>
          <w:szCs w:val="24"/>
        </w:rPr>
        <w:t xml:space="preserve">izsniegtas </w:t>
      </w:r>
      <w:r w:rsidRPr="00255C7C">
        <w:rPr>
          <w:rFonts w:ascii="Verdana" w:hAnsi="Verdana" w:cs="Times New Roman"/>
          <w:color w:val="404040" w:themeColor="text1" w:themeTint="BF"/>
          <w:sz w:val="24"/>
          <w:szCs w:val="24"/>
        </w:rPr>
        <w:t xml:space="preserve">šļirces un prezervatīvi injicējamo narkotiku lietotājiem, kā arī organizētas apmācības, lai uzlabotu darbu HIV profilakses punktos. </w:t>
      </w:r>
      <w:r w:rsidR="00841DAB" w:rsidRPr="00255C7C">
        <w:rPr>
          <w:rFonts w:ascii="Verdana" w:hAnsi="Verdana" w:cs="Times New Roman"/>
          <w:color w:val="404040" w:themeColor="text1" w:themeTint="BF"/>
          <w:sz w:val="24"/>
          <w:szCs w:val="24"/>
        </w:rPr>
        <w:t>I</w:t>
      </w:r>
      <w:r w:rsidRPr="00255C7C">
        <w:rPr>
          <w:rFonts w:ascii="Verdana" w:hAnsi="Verdana" w:cs="Times New Roman"/>
          <w:color w:val="404040" w:themeColor="text1" w:themeTint="BF"/>
          <w:sz w:val="24"/>
          <w:szCs w:val="24"/>
        </w:rPr>
        <w:t xml:space="preserve">r sagatavoti informatīvie materiāli par narkotiku lietošanas izplatības samazināšanu. </w:t>
      </w:r>
    </w:p>
    <w:p w:rsidR="00DB6E08" w:rsidRPr="00255C7C" w:rsidRDefault="00DB6E08" w:rsidP="00DB6E08">
      <w:pPr>
        <w:pStyle w:val="CommentText"/>
        <w:spacing w:after="0"/>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Ņemot vērā, ka pēdējos gados strauji izplatījusies jauno psihoaktīvo vielu aprite un lietošana, 2013. un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ā likumdošanā veikti vairāki būtiski grozījumi attiecībā uz minētajām vielām</w:t>
      </w:r>
      <w:r w:rsidR="000F471D" w:rsidRPr="00255C7C">
        <w:rPr>
          <w:rFonts w:ascii="Verdana" w:hAnsi="Verdana" w:cs="Times New Roman"/>
          <w:color w:val="404040" w:themeColor="text1" w:themeTint="BF"/>
          <w:sz w:val="24"/>
          <w:szCs w:val="24"/>
        </w:rPr>
        <w:t>, t</w:t>
      </w:r>
      <w:r w:rsidR="000F471D" w:rsidRPr="00255C7C">
        <w:rPr>
          <w:rFonts w:ascii="Verdana" w:hAnsi="Verdana" w:cs="Times New Roman"/>
          <w:color w:val="404040" w:themeColor="text1" w:themeTint="BF"/>
          <w:sz w:val="24"/>
        </w:rPr>
        <w:t xml:space="preserve">ai skaitā </w:t>
      </w:r>
      <w:r w:rsidRPr="00255C7C">
        <w:rPr>
          <w:rFonts w:ascii="Verdana" w:hAnsi="Verdana" w:cs="Times New Roman"/>
          <w:color w:val="404040" w:themeColor="text1" w:themeTint="BF"/>
          <w:sz w:val="24"/>
          <w:szCs w:val="24"/>
        </w:rPr>
        <w:t>2013</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14</w:t>
      </w:r>
      <w:r w:rsidR="00084401" w:rsidRPr="00255C7C">
        <w:rPr>
          <w:rFonts w:ascii="Verdana" w:hAnsi="Verdana" w:cs="Times New Roman"/>
          <w:color w:val="404040" w:themeColor="text1" w:themeTint="BF"/>
          <w:sz w:val="24"/>
          <w:szCs w:val="24"/>
        </w:rPr>
        <w:t>. novem</w:t>
      </w:r>
      <w:r w:rsidRPr="00255C7C">
        <w:rPr>
          <w:rFonts w:ascii="Verdana" w:hAnsi="Verdana" w:cs="Times New Roman"/>
          <w:color w:val="404040" w:themeColor="text1" w:themeTint="BF"/>
          <w:sz w:val="24"/>
          <w:szCs w:val="24"/>
        </w:rPr>
        <w:t xml:space="preserve">brī spēkā stājās grozījumi likumā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Par narkotisko un psihotropo vielu un zāļu likumīgās aprites kārtību</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ieviešot tā saukto pagaidu aizlieguma sistēmu. Minētā sistēma paredz, ka ar SPKC </w:t>
      </w:r>
      <w:r w:rsidR="00A70564" w:rsidRPr="00255C7C">
        <w:rPr>
          <w:rFonts w:ascii="Verdana" w:hAnsi="Verdana" w:cs="Times New Roman"/>
          <w:color w:val="404040" w:themeColor="text1" w:themeTint="BF"/>
          <w:sz w:val="24"/>
          <w:szCs w:val="24"/>
        </w:rPr>
        <w:t>lēmumu uz laikposmu līdz 12 </w:t>
      </w:r>
      <w:r w:rsidRPr="00255C7C">
        <w:rPr>
          <w:rFonts w:ascii="Verdana" w:hAnsi="Verdana" w:cs="Times New Roman"/>
          <w:color w:val="404040" w:themeColor="text1" w:themeTint="BF"/>
          <w:sz w:val="24"/>
          <w:szCs w:val="24"/>
        </w:rPr>
        <w:t>mēnešiem no lēmuma spēkā stāšanās dienas var aizliegt vai ierobežot tādu jaunu psihoaktīvu vielu vai tās saturošu izstrādājumu izgatavošanu, iegādāšanos, glabāšanu, pārvadāšanu, pārsūtīšanu vai izplatīšanu, kuras nav iekļautas Latvijā kontrolējamo narkotisko vielu, psihotropo vielu un prekursoru sarakstos un par kurām ir iegūta informācija no Eiropas Agrīnās brīdināšanas sistēmas vai saņemts tiesu ekspertīžu iestādes atzinums. 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9.</w:t>
      </w:r>
      <w:r w:rsidR="00A70564"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aprīlī savukārt spēkā stājās grozījumi Krimināllikumā, paredzot kriminālatbildību par pagaidu aizliegumā esošu vielu realizēšanu vai izgatavošanu, iegādāšanos, glabāšanu, pārvadāšanu un pārsūtīšanu realizācijas nolūkā. </w:t>
      </w:r>
    </w:p>
    <w:p w:rsidR="00DB6E08" w:rsidRPr="00255C7C" w:rsidRDefault="00DB6E08" w:rsidP="00DB6E08">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2014</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VM sadarbībā ar SPKC īstenojusi fizisko aktivitāšu, sporta un izglītojošos pasākumus jauniešiem ar mērķi vairot lietderīgu un mērķtiecīgu brīvā laika pavadīšanu vasaras periodā, vienlaikus mazinot atkarību izraisošo vielu lietošanas risku. Pasākumu kompleksa un kampaņas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Es zinu, Tu to vari!</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ietvaros īstenotajos pasākumos iesaistīti vairāk </w:t>
      </w:r>
      <w:r w:rsidR="00270B1C" w:rsidRPr="00255C7C">
        <w:rPr>
          <w:rFonts w:ascii="Verdana" w:hAnsi="Verdana" w:cs="Times New Roman"/>
          <w:color w:val="404040" w:themeColor="text1" w:themeTint="BF"/>
          <w:sz w:val="24"/>
          <w:szCs w:val="24"/>
        </w:rPr>
        <w:t>ne</w:t>
      </w:r>
      <w:r w:rsidRPr="00255C7C">
        <w:rPr>
          <w:rFonts w:ascii="Verdana" w:hAnsi="Verdana" w:cs="Times New Roman"/>
          <w:color w:val="404040" w:themeColor="text1" w:themeTint="BF"/>
          <w:sz w:val="24"/>
          <w:szCs w:val="24"/>
        </w:rPr>
        <w:t>kā 20 tūkst. pusaudžu un jauniešu.</w:t>
      </w:r>
      <w:r w:rsidR="0074778B" w:rsidRPr="00255C7C">
        <w:rPr>
          <w:rFonts w:ascii="Verdana" w:hAnsi="Verdana" w:cs="Times New Roman"/>
          <w:color w:val="404040" w:themeColor="text1" w:themeTint="BF"/>
          <w:sz w:val="24"/>
          <w:szCs w:val="24"/>
        </w:rPr>
        <w:t xml:space="preserve"> </w:t>
      </w:r>
      <w:r w:rsidRPr="00255C7C">
        <w:rPr>
          <w:rFonts w:ascii="Verdana" w:eastAsia="Times New Roman" w:hAnsi="Verdana" w:cs="Times New Roman"/>
          <w:color w:val="404040" w:themeColor="text1" w:themeTint="BF"/>
          <w:sz w:val="24"/>
          <w:szCs w:val="24"/>
        </w:rPr>
        <w:t xml:space="preserve">Lai mazinātu narkotiku lietošanas kaitējumu sabiedrībā, MK ir apstiprinājis Narkotisko un psihotropo vielu un to atkarības izplatības ierobežošanas un kontroles </w:t>
      </w:r>
      <w:r w:rsidRPr="00255C7C">
        <w:rPr>
          <w:rFonts w:ascii="Verdana" w:eastAsia="Times New Roman" w:hAnsi="Verdana" w:cs="Times New Roman"/>
          <w:color w:val="404040" w:themeColor="text1" w:themeTint="BF"/>
          <w:sz w:val="24"/>
          <w:szCs w:val="24"/>
        </w:rPr>
        <w:lastRenderedPageBreak/>
        <w:t>pamatnostādnes 2011.</w:t>
      </w:r>
      <w:r w:rsidR="00202696" w:rsidRPr="00255C7C">
        <w:rPr>
          <w:rFonts w:ascii="Verdana" w:eastAsia="Times New Roman" w:hAnsi="Verdana" w:cs="Times New Roman"/>
          <w:color w:val="404040" w:themeColor="text1" w:themeTint="BF"/>
          <w:sz w:val="24"/>
          <w:szCs w:val="24"/>
        </w:rPr>
        <w:t>–</w:t>
      </w:r>
      <w:r w:rsidRPr="00255C7C">
        <w:rPr>
          <w:rFonts w:ascii="Verdana" w:eastAsia="Times New Roman" w:hAnsi="Verdana" w:cs="Times New Roman"/>
          <w:color w:val="404040" w:themeColor="text1" w:themeTint="BF"/>
          <w:sz w:val="24"/>
          <w:szCs w:val="24"/>
        </w:rPr>
        <w:t>2017</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am</w:t>
      </w:r>
      <w:r w:rsidRPr="00255C7C">
        <w:rPr>
          <w:rFonts w:ascii="Verdana" w:eastAsia="Calibri" w:hAnsi="Verdana" w:cs="Times New Roman"/>
          <w:color w:val="404040" w:themeColor="text1" w:themeTint="BF"/>
          <w:sz w:val="24"/>
          <w:szCs w:val="24"/>
          <w:vertAlign w:val="superscript"/>
        </w:rPr>
        <w:footnoteReference w:id="176"/>
      </w:r>
      <w:r w:rsidRPr="00255C7C">
        <w:rPr>
          <w:rFonts w:ascii="Verdana" w:eastAsia="Times New Roman" w:hAnsi="Verdana" w:cs="Times New Roman"/>
          <w:color w:val="404040" w:themeColor="text1" w:themeTint="BF"/>
          <w:sz w:val="24"/>
          <w:szCs w:val="24"/>
        </w:rPr>
        <w:t xml:space="preserve">. Pamatnostādnes paredz virkni pasākumu, kas vērsti uz narkomānijas un narkotiku lietošanas profilaksi, kā arī narkoloģisko pacientu un narkotiku lietotāju veselības aprūpes uzlabošanu. </w:t>
      </w:r>
    </w:p>
    <w:p w:rsidR="00DB6E08" w:rsidRPr="00255C7C" w:rsidRDefault="00DB6E08" w:rsidP="00DB6E08">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eastAsia="Times New Roman" w:hAnsi="Verdana" w:cs="Times New Roman"/>
          <w:color w:val="404040" w:themeColor="text1" w:themeTint="BF"/>
          <w:sz w:val="24"/>
          <w:szCs w:val="24"/>
        </w:rPr>
        <w:t>Apkopojot iepriekš minēto, s</w:t>
      </w:r>
      <w:r w:rsidRPr="00255C7C">
        <w:rPr>
          <w:rFonts w:ascii="Verdana" w:eastAsia="Calibri" w:hAnsi="Verdana" w:cs="Times New Roman"/>
          <w:color w:val="404040" w:themeColor="text1" w:themeTint="BF"/>
          <w:sz w:val="24"/>
          <w:szCs w:val="24"/>
        </w:rPr>
        <w:t xml:space="preserve">abiedrības veselības mērķu sasniegšanai kritiski nozīmīgi ir nodrošināt regulāru situācijas monitoringu, sabiedrības veselības pētījumus un analīzi par neinfekciju slimību un to riska faktoru izplatību sabiedrībā, lai nodrošinātu nozari ar informāciju par veselības riska faktoru izplatību. Mērķtiecīgai profilaksei un uzraudzībai, ļoti būtiski veikt arī pētījumu par narkotisko vielu lietošanas izplatību sociālās atstumtības riska grupās. </w:t>
      </w:r>
    </w:p>
    <w:p w:rsidR="00DB6E08" w:rsidRPr="00255C7C" w:rsidRDefault="00DB6E08" w:rsidP="00DB6E08">
      <w:pPr>
        <w:spacing w:after="0" w:line="240" w:lineRule="auto"/>
        <w:ind w:firstLine="720"/>
        <w:jc w:val="both"/>
        <w:rPr>
          <w:rFonts w:ascii="Verdana" w:eastAsia="Calibri" w:hAnsi="Verdana" w:cs="Times New Roman"/>
          <w:color w:val="404040" w:themeColor="text1" w:themeTint="BF"/>
          <w:sz w:val="24"/>
          <w:szCs w:val="24"/>
        </w:rPr>
      </w:pPr>
      <w:r w:rsidRPr="00255C7C">
        <w:rPr>
          <w:rFonts w:ascii="Verdana" w:eastAsia="Times New Roman" w:hAnsi="Verdana" w:cs="Times New Roman"/>
          <w:bCs/>
          <w:color w:val="404040" w:themeColor="text1" w:themeTint="BF"/>
          <w:sz w:val="24"/>
          <w:szCs w:val="24"/>
        </w:rPr>
        <w:t xml:space="preserve">Lai nodrošinātu Latvijas prioritāšu īstenošanu vidējā un ilgtermiņa perspektīvā veselīga dzīvesveida jomā, </w:t>
      </w:r>
      <w:r w:rsidRPr="00255C7C">
        <w:rPr>
          <w:rFonts w:ascii="Verdana" w:eastAsia="Times New Roman" w:hAnsi="Verdana" w:cs="Times New Roman"/>
          <w:color w:val="404040" w:themeColor="text1" w:themeTint="BF"/>
          <w:sz w:val="24"/>
          <w:szCs w:val="24"/>
        </w:rPr>
        <w:t>no 2013</w:t>
      </w:r>
      <w:r w:rsidR="002320B2" w:rsidRPr="00255C7C">
        <w:rPr>
          <w:rFonts w:ascii="Verdana" w:eastAsia="Times New Roman" w:hAnsi="Verdana" w:cs="Times New Roman"/>
          <w:color w:val="404040" w:themeColor="text1" w:themeTint="BF"/>
          <w:sz w:val="24"/>
          <w:szCs w:val="24"/>
        </w:rPr>
        <w:t>. gad</w:t>
      </w:r>
      <w:r w:rsidRPr="00255C7C">
        <w:rPr>
          <w:rFonts w:ascii="Verdana" w:eastAsia="Times New Roman" w:hAnsi="Verdana" w:cs="Times New Roman"/>
          <w:color w:val="404040" w:themeColor="text1" w:themeTint="BF"/>
          <w:sz w:val="24"/>
          <w:szCs w:val="24"/>
        </w:rPr>
        <w:t xml:space="preserve">a tika izveidots Latvijas Nacionālais veselīgo pašvaldību tīkls, savukārt </w:t>
      </w:r>
      <w:r w:rsidRPr="00255C7C">
        <w:rPr>
          <w:rFonts w:ascii="Verdana" w:eastAsia="Times New Roman" w:hAnsi="Verdana" w:cs="Times New Roman"/>
          <w:bCs/>
          <w:color w:val="404040" w:themeColor="text1" w:themeTint="BF"/>
          <w:sz w:val="24"/>
          <w:szCs w:val="24"/>
        </w:rPr>
        <w:t>IZM ir izstrādājusi politikas plānošanas dokumentu – Sporta politikas pamatnostādnes 2014</w:t>
      </w:r>
      <w:r w:rsidR="00B77152" w:rsidRPr="00255C7C">
        <w:rPr>
          <w:rFonts w:ascii="Verdana" w:eastAsia="Times New Roman" w:hAnsi="Verdana" w:cs="Times New Roman"/>
          <w:bCs/>
          <w:color w:val="404040" w:themeColor="text1" w:themeTint="BF"/>
          <w:sz w:val="24"/>
          <w:szCs w:val="24"/>
        </w:rPr>
        <w:t>.–2</w:t>
      </w:r>
      <w:r w:rsidRPr="00255C7C">
        <w:rPr>
          <w:rFonts w:ascii="Verdana" w:eastAsia="Times New Roman" w:hAnsi="Verdana" w:cs="Times New Roman"/>
          <w:bCs/>
          <w:color w:val="404040" w:themeColor="text1" w:themeTint="BF"/>
          <w:sz w:val="24"/>
          <w:szCs w:val="24"/>
        </w:rPr>
        <w:t>020</w:t>
      </w:r>
      <w:r w:rsidR="002320B2" w:rsidRPr="00255C7C">
        <w:rPr>
          <w:rFonts w:ascii="Verdana" w:eastAsia="Times New Roman" w:hAnsi="Verdana" w:cs="Times New Roman"/>
          <w:bCs/>
          <w:color w:val="404040" w:themeColor="text1" w:themeTint="BF"/>
          <w:sz w:val="24"/>
          <w:szCs w:val="24"/>
        </w:rPr>
        <w:t>. gad</w:t>
      </w:r>
      <w:r w:rsidRPr="00255C7C">
        <w:rPr>
          <w:rFonts w:ascii="Verdana" w:eastAsia="Times New Roman" w:hAnsi="Verdana" w:cs="Times New Roman"/>
          <w:bCs/>
          <w:color w:val="404040" w:themeColor="text1" w:themeTint="BF"/>
          <w:sz w:val="24"/>
          <w:szCs w:val="24"/>
        </w:rPr>
        <w:t>am</w:t>
      </w:r>
      <w:r w:rsidR="00270B1C" w:rsidRPr="00255C7C">
        <w:rPr>
          <w:rFonts w:ascii="Verdana" w:eastAsia="Times New Roman" w:hAnsi="Verdana" w:cs="Times New Roman"/>
          <w:bCs/>
          <w:color w:val="404040" w:themeColor="text1" w:themeTint="BF"/>
          <w:sz w:val="24"/>
          <w:szCs w:val="24"/>
        </w:rPr>
        <w:t xml:space="preserve"> –</w:t>
      </w:r>
      <w:r w:rsidRPr="00255C7C">
        <w:rPr>
          <w:rFonts w:ascii="Verdana" w:eastAsia="Times New Roman" w:hAnsi="Verdana" w:cs="Times New Roman"/>
          <w:bCs/>
          <w:color w:val="404040" w:themeColor="text1" w:themeTint="BF"/>
          <w:sz w:val="24"/>
          <w:szCs w:val="24"/>
        </w:rPr>
        <w:t xml:space="preserve">, </w:t>
      </w:r>
      <w:r w:rsidR="00270B1C" w:rsidRPr="00255C7C">
        <w:rPr>
          <w:rFonts w:ascii="Verdana" w:eastAsia="Times New Roman" w:hAnsi="Verdana" w:cs="Times New Roman"/>
          <w:bCs/>
          <w:color w:val="404040" w:themeColor="text1" w:themeTint="BF"/>
          <w:sz w:val="24"/>
          <w:szCs w:val="24"/>
        </w:rPr>
        <w:t>lai</w:t>
      </w:r>
      <w:r w:rsidRPr="00255C7C">
        <w:rPr>
          <w:rFonts w:ascii="Verdana" w:eastAsia="Times New Roman" w:hAnsi="Verdana" w:cs="Times New Roman"/>
          <w:bCs/>
          <w:color w:val="404040" w:themeColor="text1" w:themeTint="BF"/>
          <w:sz w:val="24"/>
          <w:szCs w:val="24"/>
        </w:rPr>
        <w:t xml:space="preserve"> palielināt</w:t>
      </w:r>
      <w:r w:rsidR="00270B1C" w:rsidRPr="00255C7C">
        <w:rPr>
          <w:rFonts w:ascii="Verdana" w:eastAsia="Times New Roman" w:hAnsi="Verdana" w:cs="Times New Roman"/>
          <w:bCs/>
          <w:color w:val="404040" w:themeColor="text1" w:themeTint="BF"/>
          <w:sz w:val="24"/>
          <w:szCs w:val="24"/>
        </w:rPr>
        <w:t>u</w:t>
      </w:r>
      <w:r w:rsidRPr="00255C7C">
        <w:rPr>
          <w:rFonts w:ascii="Verdana" w:eastAsia="Times New Roman" w:hAnsi="Verdana" w:cs="Times New Roman"/>
          <w:bCs/>
          <w:color w:val="404040" w:themeColor="text1" w:themeTint="BF"/>
          <w:sz w:val="24"/>
          <w:szCs w:val="24"/>
        </w:rPr>
        <w:t xml:space="preserve"> Latvijas iedzīvotāju īpatsvaru, kas vismaz 1</w:t>
      </w:r>
      <w:r w:rsidR="002B5961" w:rsidRPr="00255C7C">
        <w:rPr>
          <w:rFonts w:ascii="Verdana" w:eastAsia="TimesNewRoman" w:hAnsi="Verdana" w:cs="Times New Roman"/>
          <w:color w:val="404040" w:themeColor="text1" w:themeTint="BF"/>
          <w:sz w:val="24"/>
          <w:szCs w:val="24"/>
        </w:rPr>
        <w:t>–</w:t>
      </w:r>
      <w:r w:rsidRPr="00255C7C">
        <w:rPr>
          <w:rFonts w:ascii="Verdana" w:eastAsia="Times New Roman" w:hAnsi="Verdana" w:cs="Times New Roman"/>
          <w:bCs/>
          <w:color w:val="404040" w:themeColor="text1" w:themeTint="BF"/>
          <w:sz w:val="24"/>
          <w:szCs w:val="24"/>
        </w:rPr>
        <w:t xml:space="preserve">2 reizes nedēļā nodarbojas ar fiziskām vai sportiskām aktivitātēm. Novērtējot paveikto </w:t>
      </w:r>
      <w:r w:rsidR="007B51C6" w:rsidRPr="00255C7C">
        <w:rPr>
          <w:rFonts w:ascii="Verdana" w:hAnsi="Verdana" w:cs="Times New Roman"/>
          <w:i/>
          <w:color w:val="404040" w:themeColor="text1" w:themeTint="BF"/>
          <w:sz w:val="24"/>
          <w:szCs w:val="24"/>
        </w:rPr>
        <w:t>Valdības rīcības plāna</w:t>
      </w:r>
      <w:r w:rsidR="007B51C6" w:rsidRPr="00255C7C">
        <w:rPr>
          <w:rFonts w:ascii="Verdana" w:hAnsi="Verdana" w:cs="Times New Roman"/>
          <w:color w:val="404040" w:themeColor="text1" w:themeTint="BF"/>
          <w:sz w:val="24"/>
          <w:szCs w:val="24"/>
        </w:rPr>
        <w:t xml:space="preserve"> </w:t>
      </w:r>
      <w:r w:rsidRPr="00255C7C">
        <w:rPr>
          <w:rFonts w:ascii="Verdana" w:eastAsia="Times New Roman" w:hAnsi="Verdana" w:cs="Times New Roman"/>
          <w:bCs/>
          <w:color w:val="404040" w:themeColor="text1" w:themeTint="BF"/>
          <w:sz w:val="24"/>
          <w:szCs w:val="24"/>
        </w:rPr>
        <w:t xml:space="preserve">aktivitāšu ietvaros, VM akcentē, ka </w:t>
      </w:r>
      <w:r w:rsidRPr="00255C7C">
        <w:rPr>
          <w:rFonts w:ascii="Verdana" w:eastAsia="Calibri" w:hAnsi="Verdana" w:cs="Times New Roman"/>
          <w:color w:val="404040" w:themeColor="text1" w:themeTint="BF"/>
          <w:sz w:val="24"/>
          <w:szCs w:val="24"/>
        </w:rPr>
        <w:t>atbilstoši 2014</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 xml:space="preserve">a decembrī noslēgtajam līgumam turpinās uzsāktā sadarbība ar Pasaules banku un tiek veikts pētījums veselības aprūpes tīklu vadlīniju izstrādei prioritārajās veselības jomās. Pētījuma rezultātā tiks noteikti veicamie pasākumi, </w:t>
      </w:r>
      <w:r w:rsidR="00D04AA4" w:rsidRPr="00255C7C">
        <w:rPr>
          <w:rFonts w:ascii="Verdana" w:eastAsia="Calibri" w:hAnsi="Verdana" w:cs="Times New Roman"/>
          <w:color w:val="404040" w:themeColor="text1" w:themeTint="BF"/>
          <w:sz w:val="24"/>
          <w:szCs w:val="24"/>
        </w:rPr>
        <w:t>tai skaitā</w:t>
      </w:r>
      <w:r w:rsidRPr="00255C7C">
        <w:rPr>
          <w:rFonts w:ascii="Verdana" w:eastAsia="Calibri" w:hAnsi="Verdana" w:cs="Times New Roman"/>
          <w:color w:val="404040" w:themeColor="text1" w:themeTint="BF"/>
          <w:sz w:val="24"/>
          <w:szCs w:val="24"/>
        </w:rPr>
        <w:t xml:space="preserve"> attiecībā uz slimību profilaksi un veselības veicināšanu, agrīnu diagnostiku, katra veselības aprūpes līmeņa kompetenci un tehnoloģisko nodrošinājumu. Veselības veicināšanas pasākumu ieviešana tiks uzsākta 2016</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ā, izmantojot finansējumu no ES fondu 2014.</w:t>
      </w:r>
      <w:r w:rsidR="002B5961" w:rsidRPr="00255C7C">
        <w:rPr>
          <w:rFonts w:ascii="Verdana" w:eastAsia="TimesNewRoman" w:hAnsi="Verdana" w:cs="Times New Roman"/>
          <w:color w:val="404040" w:themeColor="text1" w:themeTint="BF"/>
          <w:sz w:val="24"/>
          <w:szCs w:val="24"/>
        </w:rPr>
        <w:t>–</w:t>
      </w:r>
      <w:r w:rsidRPr="00255C7C">
        <w:rPr>
          <w:rFonts w:ascii="Verdana" w:eastAsia="Calibri" w:hAnsi="Verdana" w:cs="Times New Roman"/>
          <w:color w:val="404040" w:themeColor="text1" w:themeTint="BF"/>
          <w:sz w:val="24"/>
          <w:szCs w:val="24"/>
        </w:rPr>
        <w:t>2020</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 xml:space="preserve">a plānošanas periodā veselības veicināšanas pasākumu īstenošanai paredzētā 55,6 milj. </w:t>
      </w:r>
      <w:r w:rsidR="009C03BA" w:rsidRPr="00255C7C">
        <w:rPr>
          <w:rFonts w:ascii="Verdana" w:eastAsia="Calibri" w:hAnsi="Verdana" w:cs="Times New Roman"/>
          <w:i/>
          <w:color w:val="404040" w:themeColor="text1" w:themeTint="BF"/>
          <w:sz w:val="24"/>
          <w:szCs w:val="24"/>
        </w:rPr>
        <w:t>euro</w:t>
      </w:r>
      <w:r w:rsidRPr="00255C7C">
        <w:rPr>
          <w:rFonts w:ascii="Verdana" w:eastAsia="Calibri" w:hAnsi="Verdana" w:cs="Times New Roman"/>
          <w:color w:val="404040" w:themeColor="text1" w:themeTint="BF"/>
          <w:sz w:val="24"/>
          <w:szCs w:val="24"/>
        </w:rPr>
        <w:t xml:space="preserve"> finansējuma.</w:t>
      </w:r>
      <w:r w:rsidR="00841DAB" w:rsidRPr="00255C7C">
        <w:rPr>
          <w:rFonts w:ascii="Verdana" w:eastAsia="Calibri" w:hAnsi="Verdana" w:cs="Times New Roman"/>
          <w:color w:val="404040" w:themeColor="text1" w:themeTint="BF"/>
          <w:sz w:val="24"/>
          <w:szCs w:val="24"/>
        </w:rPr>
        <w:t xml:space="preserve"> T</w:t>
      </w:r>
      <w:r w:rsidRPr="00255C7C">
        <w:rPr>
          <w:rFonts w:ascii="Verdana" w:eastAsia="Calibri" w:hAnsi="Verdana" w:cs="Times New Roman"/>
          <w:color w:val="404040" w:themeColor="text1" w:themeTint="BF"/>
          <w:sz w:val="24"/>
          <w:szCs w:val="24"/>
        </w:rPr>
        <w:t>iek turpināt</w:t>
      </w:r>
      <w:r w:rsidR="00123A43" w:rsidRPr="00255C7C">
        <w:rPr>
          <w:rFonts w:ascii="Verdana" w:eastAsia="Calibri" w:hAnsi="Verdana" w:cs="Times New Roman"/>
          <w:color w:val="404040" w:themeColor="text1" w:themeTint="BF"/>
          <w:sz w:val="24"/>
          <w:szCs w:val="24"/>
        </w:rPr>
        <w:t>a</w:t>
      </w:r>
      <w:r w:rsidRPr="00255C7C">
        <w:rPr>
          <w:rFonts w:ascii="Verdana" w:eastAsia="Calibri" w:hAnsi="Verdana" w:cs="Times New Roman"/>
          <w:color w:val="404040" w:themeColor="text1" w:themeTint="BF"/>
          <w:sz w:val="24"/>
          <w:szCs w:val="24"/>
        </w:rPr>
        <w:t xml:space="preserve"> 2015</w:t>
      </w:r>
      <w:r w:rsidR="002320B2" w:rsidRPr="00255C7C">
        <w:rPr>
          <w:rFonts w:ascii="Verdana" w:eastAsia="Calibri" w:hAnsi="Verdana" w:cs="Times New Roman"/>
          <w:color w:val="404040" w:themeColor="text1" w:themeTint="BF"/>
          <w:sz w:val="24"/>
          <w:szCs w:val="24"/>
        </w:rPr>
        <w:t>. gad</w:t>
      </w:r>
      <w:r w:rsidRPr="00255C7C">
        <w:rPr>
          <w:rFonts w:ascii="Verdana" w:eastAsia="Calibri" w:hAnsi="Verdana" w:cs="Times New Roman"/>
          <w:color w:val="404040" w:themeColor="text1" w:themeTint="BF"/>
          <w:sz w:val="24"/>
          <w:szCs w:val="24"/>
        </w:rPr>
        <w:t>a 26</w:t>
      </w:r>
      <w:r w:rsidR="00084401" w:rsidRPr="00255C7C">
        <w:rPr>
          <w:rFonts w:ascii="Verdana" w:eastAsia="Calibri" w:hAnsi="Verdana" w:cs="Times New Roman"/>
          <w:color w:val="404040" w:themeColor="text1" w:themeTint="BF"/>
          <w:sz w:val="24"/>
          <w:szCs w:val="24"/>
        </w:rPr>
        <w:t>. mart</w:t>
      </w:r>
      <w:r w:rsidR="00123A43" w:rsidRPr="00255C7C">
        <w:rPr>
          <w:rFonts w:ascii="Verdana" w:eastAsia="Calibri" w:hAnsi="Verdana" w:cs="Times New Roman"/>
          <w:color w:val="404040" w:themeColor="text1" w:themeTint="BF"/>
          <w:sz w:val="24"/>
          <w:szCs w:val="24"/>
        </w:rPr>
        <w:t>ā uzsāktā plašā kampaņa</w:t>
      </w:r>
      <w:r w:rsidRPr="00255C7C">
        <w:rPr>
          <w:rFonts w:ascii="Verdana" w:eastAsia="Calibri" w:hAnsi="Verdana" w:cs="Times New Roman"/>
          <w:color w:val="404040" w:themeColor="text1" w:themeTint="BF"/>
          <w:sz w:val="24"/>
          <w:szCs w:val="24"/>
        </w:rPr>
        <w:t xml:space="preserve"> Latvija</w:t>
      </w:r>
      <w:r w:rsidR="00202696" w:rsidRPr="00255C7C">
        <w:rPr>
          <w:rFonts w:ascii="Verdana" w:eastAsia="Calibri" w:hAnsi="Verdana" w:cs="Times New Roman"/>
          <w:color w:val="404040" w:themeColor="text1" w:themeTint="BF"/>
          <w:sz w:val="24"/>
          <w:szCs w:val="24"/>
        </w:rPr>
        <w:t>–</w:t>
      </w:r>
      <w:r w:rsidRPr="00255C7C">
        <w:rPr>
          <w:rFonts w:ascii="Verdana" w:eastAsia="Calibri" w:hAnsi="Verdana" w:cs="Times New Roman"/>
          <w:color w:val="404040" w:themeColor="text1" w:themeTint="BF"/>
          <w:sz w:val="24"/>
          <w:szCs w:val="24"/>
        </w:rPr>
        <w:t xml:space="preserve">2065, kas paredz noteiktu pasākumu kopumu un izmērāmus rādītājus četrās veselīga dzīvesveida jomās: veselīgs uzturs, atkarību novēršana, fiziskās aktivitātes un slimību profilakse. </w:t>
      </w:r>
    </w:p>
    <w:p w:rsidR="00DB6E08" w:rsidRPr="00884BE1" w:rsidRDefault="00DB6E08" w:rsidP="00DB6E08">
      <w:pPr>
        <w:spacing w:after="0" w:line="240" w:lineRule="auto"/>
        <w:jc w:val="both"/>
        <w:rPr>
          <w:rFonts w:ascii="Verdana" w:hAnsi="Verdana" w:cs="Times New Roman"/>
          <w:sz w:val="24"/>
          <w:szCs w:val="24"/>
          <w:u w:val="single"/>
        </w:rPr>
      </w:pPr>
    </w:p>
    <w:p w:rsidR="00DB6E08" w:rsidRPr="00255C7C" w:rsidRDefault="00DB6E08" w:rsidP="00DB6E08">
      <w:pPr>
        <w:spacing w:after="0" w:line="240" w:lineRule="auto"/>
        <w:jc w:val="both"/>
        <w:rPr>
          <w:rFonts w:ascii="Verdana" w:hAnsi="Verdana" w:cs="Times New Roman"/>
          <w:sz w:val="24"/>
          <w:szCs w:val="24"/>
        </w:rPr>
      </w:pPr>
      <w:r w:rsidRPr="00255C7C">
        <w:rPr>
          <w:rFonts w:ascii="Verdana" w:hAnsi="Verdana" w:cs="Times New Roman"/>
          <w:color w:val="9D2235"/>
          <w:sz w:val="24"/>
          <w:szCs w:val="24"/>
        </w:rPr>
        <w:t>Iedzīvotāju demogrāfiskie rādītāji sabiedrības veselības kontekstā</w:t>
      </w:r>
    </w:p>
    <w:p w:rsidR="00DB6E08" w:rsidRPr="00255C7C" w:rsidRDefault="00DB6E08" w:rsidP="00DB6E08">
      <w:pPr>
        <w:spacing w:after="0" w:line="240" w:lineRule="auto"/>
        <w:ind w:firstLine="720"/>
        <w:jc w:val="both"/>
        <w:rPr>
          <w:rFonts w:ascii="Verdana" w:eastAsia="TTA20401A8t00"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Jaundzimušo vidējais paredzamais mūža ilgums ir sabiedrības veselību raksturojošs pamatrādītājs. </w:t>
      </w:r>
      <w:r w:rsidRPr="00255C7C">
        <w:rPr>
          <w:rFonts w:ascii="Verdana" w:eastAsia="TTA20401A8t00" w:hAnsi="Verdana" w:cs="Times New Roman"/>
          <w:color w:val="404040" w:themeColor="text1" w:themeTint="BF"/>
          <w:sz w:val="24"/>
          <w:szCs w:val="24"/>
        </w:rPr>
        <w:t>2013</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 xml:space="preserve">ā </w:t>
      </w:r>
      <w:r w:rsidRPr="00255C7C">
        <w:rPr>
          <w:rFonts w:ascii="Verdana" w:hAnsi="Verdana" w:cs="Times New Roman"/>
          <w:color w:val="404040" w:themeColor="text1" w:themeTint="BF"/>
          <w:sz w:val="24"/>
          <w:szCs w:val="24"/>
        </w:rPr>
        <w:t xml:space="preserve">jaundzimušo </w:t>
      </w:r>
      <w:r w:rsidRPr="00255C7C">
        <w:rPr>
          <w:rFonts w:ascii="Verdana" w:hAnsi="Verdana" w:cs="Times New Roman"/>
          <w:color w:val="404040" w:themeColor="text1" w:themeTint="BF"/>
          <w:sz w:val="24"/>
          <w:szCs w:val="24"/>
          <w:u w:val="single"/>
        </w:rPr>
        <w:t>vidējais paredzamais mūža ilgums</w:t>
      </w:r>
      <w:r w:rsidR="00DA1144" w:rsidRPr="00255C7C">
        <w:rPr>
          <w:rFonts w:ascii="Verdana" w:eastAsia="TTA20401A8t00" w:hAnsi="Verdana" w:cs="Times New Roman"/>
          <w:color w:val="404040" w:themeColor="text1" w:themeTint="BF"/>
          <w:sz w:val="24"/>
          <w:szCs w:val="24"/>
        </w:rPr>
        <w:t xml:space="preserve"> Latvijā bija 74,4 </w:t>
      </w:r>
      <w:r w:rsidRPr="00255C7C">
        <w:rPr>
          <w:rFonts w:ascii="Verdana" w:eastAsia="TTA20401A8t00" w:hAnsi="Verdana" w:cs="Times New Roman"/>
          <w:color w:val="404040" w:themeColor="text1" w:themeTint="BF"/>
          <w:sz w:val="24"/>
          <w:szCs w:val="24"/>
        </w:rPr>
        <w:t>gadi, kas nozīmē, ka Latvijā veselīgi nodzīvoto mūža gadu rādītājs ievērojami atpaliek no ES vidējiem rādītājiem, jo sasniedza vien 92</w:t>
      </w:r>
      <w:r w:rsidR="00B77152" w:rsidRPr="00255C7C">
        <w:rPr>
          <w:rFonts w:ascii="Verdana" w:eastAsia="TTA20401A8t00" w:hAnsi="Verdana" w:cs="Times New Roman"/>
          <w:color w:val="404040" w:themeColor="text1" w:themeTint="BF"/>
          <w:sz w:val="24"/>
          <w:szCs w:val="24"/>
        </w:rPr>
        <w:t> %</w:t>
      </w:r>
      <w:r w:rsidRPr="00255C7C">
        <w:rPr>
          <w:rFonts w:ascii="Verdana" w:eastAsia="TTA20401A8t00" w:hAnsi="Verdana" w:cs="Times New Roman"/>
          <w:color w:val="404040" w:themeColor="text1" w:themeTint="BF"/>
          <w:sz w:val="24"/>
          <w:szCs w:val="24"/>
        </w:rPr>
        <w:t xml:space="preserve"> no ES jaundzimušo vidējā paredzamā mūža ilguma</w:t>
      </w:r>
      <w:r w:rsidRPr="00255C7C">
        <w:rPr>
          <w:rStyle w:val="FootnoteReference"/>
          <w:rFonts w:ascii="Verdana" w:eastAsia="TTA20401A8t00" w:hAnsi="Verdana" w:cs="Times New Roman"/>
          <w:color w:val="404040" w:themeColor="text1" w:themeTint="BF"/>
          <w:sz w:val="24"/>
          <w:szCs w:val="24"/>
        </w:rPr>
        <w:footnoteReference w:id="177"/>
      </w:r>
      <w:r w:rsidRPr="00255C7C">
        <w:rPr>
          <w:rFonts w:ascii="Verdana" w:eastAsia="TTA20401A8t00" w:hAnsi="Verdana" w:cs="Times New Roman"/>
          <w:color w:val="404040" w:themeColor="text1" w:themeTint="BF"/>
          <w:sz w:val="24"/>
          <w:szCs w:val="24"/>
        </w:rPr>
        <w:t>. Salīdzinot nacionālā līmeņa datus ar 2010</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 xml:space="preserve">u, vērojamas pozitīvas </w:t>
      </w:r>
      <w:r w:rsidR="00E63B53" w:rsidRPr="00255C7C">
        <w:rPr>
          <w:rFonts w:ascii="Verdana" w:eastAsia="TTA20401A8t00" w:hAnsi="Verdana" w:cs="Times New Roman"/>
          <w:color w:val="404040" w:themeColor="text1" w:themeTint="BF"/>
          <w:sz w:val="24"/>
          <w:szCs w:val="24"/>
        </w:rPr>
        <w:t xml:space="preserve">šā </w:t>
      </w:r>
      <w:r w:rsidRPr="00255C7C">
        <w:rPr>
          <w:rFonts w:ascii="Verdana" w:eastAsia="TTA20401A8t00" w:hAnsi="Verdana" w:cs="Times New Roman"/>
          <w:color w:val="404040" w:themeColor="text1" w:themeTint="BF"/>
          <w:sz w:val="24"/>
          <w:szCs w:val="24"/>
        </w:rPr>
        <w:t>rādītāja izmaiņas – vidējais paredzamā mūža ilgums Latvijā tad bija 73,3 gadi, bet 2000</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ā vēl zemāks – 70,5.</w:t>
      </w:r>
      <w:r w:rsidR="002320B2" w:rsidRPr="00255C7C">
        <w:rPr>
          <w:rFonts w:ascii="Verdana" w:eastAsia="TTA20401A8t00" w:hAnsi="Verdana" w:cs="Times New Roman"/>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eastAsia="TTA20401A8t00" w:hAnsi="Verdana" w:cs="Times New Roman"/>
          <w:color w:val="404040" w:themeColor="text1" w:themeTint="BF"/>
          <w:sz w:val="24"/>
          <w:szCs w:val="24"/>
        </w:rPr>
      </w:pPr>
      <w:r w:rsidRPr="00255C7C">
        <w:rPr>
          <w:rFonts w:ascii="Verdana" w:eastAsia="TTA20401A8t00" w:hAnsi="Verdana" w:cs="Times New Roman"/>
          <w:color w:val="404040" w:themeColor="text1" w:themeTint="BF"/>
          <w:sz w:val="24"/>
          <w:szCs w:val="24"/>
        </w:rPr>
        <w:lastRenderedPageBreak/>
        <w:t xml:space="preserve">Var izteikt pieņēmumu, ka paredzamā mūža ilguma rādītājs Latvijā no ES vidējiem rādītājiem tik būtiski atpaliek, jo nozīmīgas ir </w:t>
      </w:r>
      <w:r w:rsidR="00E63B53" w:rsidRPr="00255C7C">
        <w:rPr>
          <w:rFonts w:ascii="Verdana" w:eastAsia="TTA20401A8t00" w:hAnsi="Verdana" w:cs="Times New Roman"/>
          <w:color w:val="404040" w:themeColor="text1" w:themeTint="BF"/>
          <w:sz w:val="24"/>
          <w:szCs w:val="24"/>
        </w:rPr>
        <w:t xml:space="preserve">šā </w:t>
      </w:r>
      <w:r w:rsidRPr="00255C7C">
        <w:rPr>
          <w:rFonts w:ascii="Verdana" w:eastAsia="TTA20401A8t00" w:hAnsi="Verdana" w:cs="Times New Roman"/>
          <w:color w:val="404040" w:themeColor="text1" w:themeTint="BF"/>
          <w:sz w:val="24"/>
          <w:szCs w:val="24"/>
        </w:rPr>
        <w:t>rādītāja izteiktās atšķirības sadalījumā pa dzimumiem – 2013</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ā jaundzimušo vidējais paredzamais mūža ilgums vīriešiem bija gandrīz 10 gadus īsāks nekā sievietēm – attiecīgi 69,5 un 78,9 gadi. Lai arī šai sakarībai ir tendence samazināties (piemēram, 2000</w:t>
      </w:r>
      <w:r w:rsidR="002320B2" w:rsidRPr="00255C7C">
        <w:rPr>
          <w:rFonts w:ascii="Verdana" w:eastAsia="TTA20401A8t00" w:hAnsi="Verdana" w:cs="Times New Roman"/>
          <w:color w:val="404040" w:themeColor="text1" w:themeTint="BF"/>
          <w:sz w:val="24"/>
          <w:szCs w:val="24"/>
        </w:rPr>
        <w:t>. gad</w:t>
      </w:r>
      <w:r w:rsidRPr="00255C7C">
        <w:rPr>
          <w:rFonts w:ascii="Verdana" w:eastAsia="TTA20401A8t00" w:hAnsi="Verdana" w:cs="Times New Roman"/>
          <w:color w:val="404040" w:themeColor="text1" w:themeTint="BF"/>
          <w:sz w:val="24"/>
          <w:szCs w:val="24"/>
        </w:rPr>
        <w:t>ā jaundzimušo vīriešu paredzamais mūža ilgums bija par 11,2 gadiem īsāks nekā sievietēm), tomēr ES jaundzimušo vidējais paredzamais mūža ilgums vīriešiem ir salīdzinoši tikai par 5,6 īsāks nekā sievietēm</w:t>
      </w:r>
      <w:r w:rsidRPr="00255C7C">
        <w:rPr>
          <w:rStyle w:val="FootnoteReference"/>
          <w:rFonts w:ascii="Verdana" w:eastAsia="TTA20401A8t00" w:hAnsi="Verdana" w:cs="Times New Roman"/>
          <w:color w:val="404040" w:themeColor="text1" w:themeTint="BF"/>
          <w:sz w:val="24"/>
          <w:szCs w:val="24"/>
        </w:rPr>
        <w:footnoteReference w:id="178"/>
      </w:r>
      <w:r w:rsidRPr="00255C7C">
        <w:rPr>
          <w:rFonts w:ascii="Verdana" w:eastAsia="TTA20401A8t00" w:hAnsi="Verdana" w:cs="Times New Roman"/>
          <w:color w:val="404040" w:themeColor="text1" w:themeTint="BF"/>
          <w:sz w:val="24"/>
          <w:szCs w:val="24"/>
        </w:rPr>
        <w:t xml:space="preserve">. </w:t>
      </w:r>
    </w:p>
    <w:p w:rsidR="00DB6E08" w:rsidRPr="00255C7C" w:rsidRDefault="00DB6E08" w:rsidP="00DB6E08">
      <w:pPr>
        <w:spacing w:after="0" w:line="240" w:lineRule="auto"/>
        <w:ind w:firstLine="720"/>
        <w:jc w:val="both"/>
        <w:rPr>
          <w:rFonts w:ascii="Verdana" w:eastAsia="TTA20401A8t00" w:hAnsi="Verdana" w:cs="Times New Roman"/>
          <w:color w:val="404040" w:themeColor="text1" w:themeTint="BF"/>
          <w:sz w:val="24"/>
          <w:szCs w:val="24"/>
        </w:rPr>
      </w:pPr>
      <w:r w:rsidRPr="00255C7C">
        <w:rPr>
          <w:rFonts w:ascii="Verdana" w:eastAsia="TTA20401A8t00" w:hAnsi="Verdana" w:cs="Times New Roman"/>
          <w:color w:val="404040" w:themeColor="text1" w:themeTint="BF"/>
          <w:sz w:val="24"/>
          <w:szCs w:val="24"/>
        </w:rPr>
        <w:t>Šie rādītāji liecina par pārlieku augstu priekšlaicīgu mirstību Latvijas vīriešu vidū, kas primāri saistīts ar Latvijas vīriešiem izteikti neveselīgāku dzīvesveidu – atkarību izraisošu vielu lietošanu, neveselīgu uzturu, kā arī izteikti raksturīgu riskantu uzvedību, kā rezultātā vīrieši biežāk cieš ceļu satiksmes negadījumos un negadījumos darba vietās, izdara pašnāvības</w:t>
      </w:r>
      <w:r w:rsidRPr="00255C7C">
        <w:rPr>
          <w:rStyle w:val="FootnoteReference"/>
          <w:rFonts w:ascii="Verdana" w:eastAsia="TTA20401A8t00" w:hAnsi="Verdana" w:cs="Times New Roman"/>
          <w:color w:val="404040" w:themeColor="text1" w:themeTint="BF"/>
          <w:sz w:val="24"/>
          <w:szCs w:val="24"/>
        </w:rPr>
        <w:footnoteReference w:id="179"/>
      </w:r>
      <w:r w:rsidRPr="00255C7C">
        <w:rPr>
          <w:rFonts w:ascii="Verdana" w:eastAsia="TTA20401A8t00" w:hAnsi="Verdana" w:cs="Times New Roman"/>
          <w:color w:val="404040" w:themeColor="text1" w:themeTint="BF"/>
          <w:sz w:val="24"/>
          <w:szCs w:val="24"/>
        </w:rPr>
        <w:t xml:space="preserve">. </w:t>
      </w:r>
      <w:r w:rsidR="00AF42D5" w:rsidRPr="00255C7C">
        <w:rPr>
          <w:rFonts w:ascii="Verdana" w:eastAsia="TTA20401A8t00" w:hAnsi="Verdana" w:cs="Times New Roman"/>
          <w:color w:val="404040" w:themeColor="text1" w:themeTint="BF"/>
          <w:sz w:val="24"/>
          <w:szCs w:val="24"/>
        </w:rPr>
        <w:t>S</w:t>
      </w:r>
      <w:r w:rsidRPr="00255C7C">
        <w:rPr>
          <w:rFonts w:ascii="Verdana" w:eastAsia="TTA20401A8t00" w:hAnsi="Verdana" w:cs="Times New Roman"/>
          <w:color w:val="404040" w:themeColor="text1" w:themeTint="BF"/>
          <w:sz w:val="24"/>
          <w:szCs w:val="24"/>
        </w:rPr>
        <w:t>alīdzinājumā ar vidējiem rādītājiem ES, Latvijas vīrieši daudz biežāk nomirst vecumā līdz 65 gadiem (ja ES priekšlaicīgi nomirst 36</w:t>
      </w:r>
      <w:r w:rsidR="00B77152" w:rsidRPr="00255C7C">
        <w:rPr>
          <w:rFonts w:ascii="Verdana" w:eastAsia="TTA20401A8t00" w:hAnsi="Verdana" w:cs="Times New Roman"/>
          <w:color w:val="404040" w:themeColor="text1" w:themeTint="BF"/>
          <w:sz w:val="24"/>
          <w:szCs w:val="24"/>
        </w:rPr>
        <w:t> %</w:t>
      </w:r>
      <w:r w:rsidRPr="00255C7C">
        <w:rPr>
          <w:rFonts w:ascii="Verdana" w:eastAsia="TTA20401A8t00" w:hAnsi="Verdana" w:cs="Times New Roman"/>
          <w:color w:val="404040" w:themeColor="text1" w:themeTint="BF"/>
          <w:sz w:val="24"/>
          <w:szCs w:val="24"/>
        </w:rPr>
        <w:t>, tad Latvijā – 45</w:t>
      </w:r>
      <w:r w:rsidR="00B77152" w:rsidRPr="00255C7C">
        <w:rPr>
          <w:rFonts w:ascii="Verdana" w:eastAsia="TTA20401A8t00" w:hAnsi="Verdana" w:cs="Times New Roman"/>
          <w:color w:val="404040" w:themeColor="text1" w:themeTint="BF"/>
          <w:sz w:val="24"/>
          <w:szCs w:val="24"/>
        </w:rPr>
        <w:t> %</w:t>
      </w:r>
      <w:r w:rsidRPr="00255C7C">
        <w:rPr>
          <w:rFonts w:ascii="Verdana" w:eastAsia="TTA20401A8t00" w:hAnsi="Verdana" w:cs="Times New Roman"/>
          <w:color w:val="404040" w:themeColor="text1" w:themeTint="BF"/>
          <w:sz w:val="24"/>
          <w:szCs w:val="24"/>
        </w:rPr>
        <w:t>). Latvijas un ES sieviešu vidū šie rādītāji nav tik atšķ</w:t>
      </w:r>
      <w:r w:rsidR="00DA1144" w:rsidRPr="00255C7C">
        <w:rPr>
          <w:rFonts w:ascii="Verdana" w:eastAsia="TTA20401A8t00" w:hAnsi="Verdana" w:cs="Times New Roman"/>
          <w:color w:val="404040" w:themeColor="text1" w:themeTint="BF"/>
          <w:sz w:val="24"/>
          <w:szCs w:val="24"/>
        </w:rPr>
        <w:t>irīgi: attiecīgi vecumā līdz 65 </w:t>
      </w:r>
      <w:r w:rsidRPr="00255C7C">
        <w:rPr>
          <w:rFonts w:ascii="Verdana" w:eastAsia="TTA20401A8t00" w:hAnsi="Verdana" w:cs="Times New Roman"/>
          <w:color w:val="404040" w:themeColor="text1" w:themeTint="BF"/>
          <w:sz w:val="24"/>
          <w:szCs w:val="24"/>
        </w:rPr>
        <w:t>gadiem ES nomirst 28</w:t>
      </w:r>
      <w:r w:rsidR="00B77152" w:rsidRPr="00255C7C">
        <w:rPr>
          <w:rFonts w:ascii="Verdana" w:eastAsia="TTA20401A8t00" w:hAnsi="Verdana" w:cs="Times New Roman"/>
          <w:color w:val="404040" w:themeColor="text1" w:themeTint="BF"/>
          <w:sz w:val="24"/>
          <w:szCs w:val="24"/>
        </w:rPr>
        <w:t> %</w:t>
      </w:r>
      <w:r w:rsidRPr="00255C7C">
        <w:rPr>
          <w:rFonts w:ascii="Verdana" w:eastAsia="TTA20401A8t00" w:hAnsi="Verdana" w:cs="Times New Roman"/>
          <w:color w:val="404040" w:themeColor="text1" w:themeTint="BF"/>
          <w:sz w:val="24"/>
          <w:szCs w:val="24"/>
        </w:rPr>
        <w:t xml:space="preserve"> sieviešu, bet Latvijā – 33</w:t>
      </w:r>
      <w:r w:rsidR="00B77152" w:rsidRPr="00255C7C">
        <w:rPr>
          <w:rFonts w:ascii="Verdana" w:eastAsia="TTA20401A8t00" w:hAnsi="Verdana" w:cs="Times New Roman"/>
          <w:color w:val="404040" w:themeColor="text1" w:themeTint="BF"/>
          <w:sz w:val="24"/>
          <w:szCs w:val="24"/>
        </w:rPr>
        <w:t> %</w:t>
      </w:r>
      <w:r w:rsidRPr="00255C7C">
        <w:rPr>
          <w:rFonts w:ascii="Verdana" w:eastAsia="TTA20401A8t00" w:hAnsi="Verdana" w:cs="Times New Roman"/>
          <w:color w:val="404040" w:themeColor="text1" w:themeTint="BF"/>
          <w:sz w:val="24"/>
          <w:szCs w:val="24"/>
        </w:rPr>
        <w:t xml:space="preserve">. </w:t>
      </w:r>
    </w:p>
    <w:p w:rsidR="00A66353" w:rsidRPr="00265319" w:rsidRDefault="00DB6E08" w:rsidP="00265319">
      <w:pPr>
        <w:spacing w:after="0" w:line="240" w:lineRule="auto"/>
        <w:ind w:firstLine="720"/>
        <w:jc w:val="both"/>
        <w:rPr>
          <w:rFonts w:ascii="Verdana" w:hAnsi="Verdana" w:cs="Times New Roman"/>
          <w:color w:val="404040" w:themeColor="text1" w:themeTint="BF"/>
          <w:sz w:val="24"/>
          <w:szCs w:val="24"/>
        </w:rPr>
      </w:pPr>
      <w:r w:rsidRPr="00255C7C">
        <w:rPr>
          <w:rFonts w:ascii="Verdana" w:hAnsi="Verdana" w:cs="Times New Roman"/>
          <w:color w:val="404040" w:themeColor="text1" w:themeTint="BF"/>
          <w:sz w:val="24"/>
          <w:szCs w:val="24"/>
        </w:rPr>
        <w:t xml:space="preserve">Kā minēts iepriekš, viens no sabiedrības veselības politikas virsmērķiem ir līdz </w:t>
      </w:r>
      <w:r w:rsidR="00E63B53" w:rsidRPr="00255C7C">
        <w:rPr>
          <w:rFonts w:ascii="Verdana" w:hAnsi="Verdana" w:cs="Times New Roman"/>
          <w:color w:val="404040" w:themeColor="text1" w:themeTint="BF"/>
          <w:sz w:val="24"/>
          <w:szCs w:val="24"/>
        </w:rPr>
        <w:t xml:space="preserve">šā </w:t>
      </w:r>
      <w:r w:rsidRPr="00255C7C">
        <w:rPr>
          <w:rFonts w:ascii="Verdana" w:hAnsi="Verdana" w:cs="Times New Roman"/>
          <w:color w:val="404040" w:themeColor="text1" w:themeTint="BF"/>
          <w:sz w:val="24"/>
          <w:szCs w:val="24"/>
        </w:rPr>
        <w:t xml:space="preserve">plānošanas perioda beigām palielināt ne tikai Latvijas iedzīvotāju dzīvildzi, bet precīzāk – kvalitatīvu mūžu, respektīvi – palielināt iedzīvotāju </w:t>
      </w:r>
      <w:r w:rsidRPr="00255C7C">
        <w:rPr>
          <w:rFonts w:ascii="Verdana" w:hAnsi="Verdana" w:cs="Times New Roman"/>
          <w:color w:val="404040" w:themeColor="text1" w:themeTint="BF"/>
          <w:sz w:val="24"/>
          <w:szCs w:val="24"/>
          <w:u w:val="single"/>
        </w:rPr>
        <w:t>veselīgi nodzīvoto mūža gadu</w:t>
      </w:r>
      <w:r w:rsidRPr="00255C7C">
        <w:rPr>
          <w:rFonts w:ascii="Verdana" w:hAnsi="Verdana" w:cs="Times New Roman"/>
          <w:color w:val="404040" w:themeColor="text1" w:themeTint="BF"/>
          <w:sz w:val="24"/>
          <w:szCs w:val="24"/>
        </w:rPr>
        <w:t xml:space="preserve"> skaitu (par </w:t>
      </w:r>
      <w:r w:rsidR="00E84C03" w:rsidRPr="00255C7C">
        <w:rPr>
          <w:rFonts w:ascii="Verdana" w:hAnsi="Verdana" w:cs="Times New Roman"/>
          <w:color w:val="404040" w:themeColor="text1" w:themeTint="BF"/>
          <w:sz w:val="24"/>
          <w:szCs w:val="24"/>
        </w:rPr>
        <w:t>trim</w:t>
      </w:r>
      <w:r w:rsidRPr="00255C7C">
        <w:rPr>
          <w:rFonts w:ascii="Verdana" w:hAnsi="Verdana" w:cs="Times New Roman"/>
          <w:color w:val="404040" w:themeColor="text1" w:themeTint="BF"/>
          <w:sz w:val="24"/>
          <w:szCs w:val="24"/>
        </w:rPr>
        <w:t xml:space="preserve"> gadiem, 2020</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ā sasniedzot 57 gadus vīriešiem un 60 gadus sievietēm). </w:t>
      </w:r>
      <w:r w:rsidR="00E63B53" w:rsidRPr="00255C7C">
        <w:rPr>
          <w:rFonts w:ascii="Verdana" w:hAnsi="Verdana" w:cs="Times New Roman"/>
          <w:color w:val="404040" w:themeColor="text1" w:themeTint="BF"/>
          <w:sz w:val="24"/>
          <w:szCs w:val="24"/>
        </w:rPr>
        <w:t xml:space="preserve">Šā </w:t>
      </w:r>
      <w:r w:rsidRPr="00255C7C">
        <w:rPr>
          <w:rFonts w:ascii="Verdana" w:hAnsi="Verdana" w:cs="Times New Roman"/>
          <w:color w:val="404040" w:themeColor="text1" w:themeTint="BF"/>
          <w:sz w:val="24"/>
          <w:szCs w:val="24"/>
        </w:rPr>
        <w:t>rādītāja dinamika tiek ņemta vērā arī, izvērtējot NAP2020 mērķu sasniegšanas progresu. Lai gan pārskata sagatavošanas periodā jaunākie pieejamie dati bija par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 xml:space="preserve">u, jau šobrīd var secināt, ka izvirzītās </w:t>
      </w:r>
      <w:r w:rsidR="00427852" w:rsidRPr="00255C7C">
        <w:rPr>
          <w:rFonts w:ascii="Verdana" w:hAnsi="Verdana" w:cs="Times New Roman"/>
          <w:color w:val="404040" w:themeColor="text1" w:themeTint="BF"/>
          <w:sz w:val="24"/>
          <w:szCs w:val="24"/>
        </w:rPr>
        <w:t xml:space="preserve">mērķa vērtības </w:t>
      </w:r>
      <w:r w:rsidRPr="00255C7C">
        <w:rPr>
          <w:rFonts w:ascii="Verdana" w:hAnsi="Verdana" w:cs="Times New Roman"/>
          <w:color w:val="404040" w:themeColor="text1" w:themeTint="BF"/>
          <w:sz w:val="24"/>
          <w:szCs w:val="24"/>
        </w:rPr>
        <w:t>bijušas visai piesardzīgas – 2012</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 dati rāda, ka sievietes ir pārsniegušas rādītāju, kas tika prognozēts 2017</w:t>
      </w:r>
      <w:r w:rsidR="002320B2" w:rsidRPr="00255C7C">
        <w:rPr>
          <w:rFonts w:ascii="Verdana" w:hAnsi="Verdana" w:cs="Times New Roman"/>
          <w:color w:val="404040" w:themeColor="text1" w:themeTint="BF"/>
          <w:sz w:val="24"/>
          <w:szCs w:val="24"/>
        </w:rPr>
        <w:t>. gad</w:t>
      </w:r>
      <w:r w:rsidRPr="00255C7C">
        <w:rPr>
          <w:rFonts w:ascii="Verdana" w:hAnsi="Verdana" w:cs="Times New Roman"/>
          <w:color w:val="404040" w:themeColor="text1" w:themeTint="BF"/>
          <w:sz w:val="24"/>
          <w:szCs w:val="24"/>
        </w:rPr>
        <w:t>am (sk. 3.</w:t>
      </w:r>
      <w:r w:rsidR="00E34F7A" w:rsidRPr="00255C7C">
        <w:rPr>
          <w:rFonts w:ascii="Verdana" w:hAnsi="Verdana" w:cs="Times New Roman"/>
          <w:color w:val="404040" w:themeColor="text1" w:themeTint="BF"/>
          <w:sz w:val="24"/>
          <w:szCs w:val="24"/>
        </w:rPr>
        <w:t> </w:t>
      </w:r>
      <w:r w:rsidRPr="00255C7C">
        <w:rPr>
          <w:rFonts w:ascii="Verdana" w:hAnsi="Verdana" w:cs="Times New Roman"/>
          <w:color w:val="404040" w:themeColor="text1" w:themeTint="BF"/>
          <w:sz w:val="24"/>
          <w:szCs w:val="24"/>
        </w:rPr>
        <w:t xml:space="preserve">tab.), rādītāji par vīriešiem ir saskaņā ar prognozēto. NAP2020 mērķa </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Veicinot veselīgu dzīvesveidu, [..] mazināt hronisko slimību un ārējo nāves cēloņu riska faktoru izplatību sabiedrībā, tādā veidā sekmējot iedzīvotāju veselības saglabāšanu un uzlabošanu, kas ir pamats ilgam un produktīvam darba mūžam</w:t>
      </w:r>
      <w:r w:rsidR="002320B2" w:rsidRPr="00255C7C">
        <w:rPr>
          <w:rFonts w:ascii="Verdana" w:hAnsi="Verdana" w:cs="Times New Roman"/>
          <w:color w:val="404040" w:themeColor="text1" w:themeTint="BF"/>
          <w:sz w:val="24"/>
          <w:szCs w:val="24"/>
        </w:rPr>
        <w:t>"</w:t>
      </w:r>
      <w:r w:rsidRPr="00255C7C">
        <w:rPr>
          <w:rFonts w:ascii="Verdana" w:hAnsi="Verdana" w:cs="Times New Roman"/>
          <w:color w:val="404040" w:themeColor="text1" w:themeTint="BF"/>
          <w:sz w:val="24"/>
          <w:szCs w:val="24"/>
        </w:rPr>
        <w:t xml:space="preserve"> sasniegšanas rādītāji atspoguļoti </w:t>
      </w:r>
      <w:r w:rsidR="00E34F7A" w:rsidRPr="00255C7C">
        <w:rPr>
          <w:rFonts w:ascii="Verdana" w:hAnsi="Verdana" w:cs="Times New Roman"/>
          <w:color w:val="404040" w:themeColor="text1" w:themeTint="BF"/>
          <w:sz w:val="24"/>
          <w:szCs w:val="24"/>
        </w:rPr>
        <w:t>5. tabulā</w:t>
      </w:r>
      <w:r w:rsidR="00265319">
        <w:rPr>
          <w:rFonts w:ascii="Verdana" w:hAnsi="Verdana" w:cs="Times New Roman"/>
          <w:color w:val="404040" w:themeColor="text1" w:themeTint="BF"/>
          <w:sz w:val="24"/>
          <w:szCs w:val="24"/>
        </w:rPr>
        <w:t>.</w:t>
      </w:r>
    </w:p>
    <w:p w:rsidR="00E34F7A" w:rsidRPr="00255C7C" w:rsidRDefault="00E34F7A" w:rsidP="00E34F7A">
      <w:pPr>
        <w:spacing w:after="0" w:line="240" w:lineRule="auto"/>
        <w:jc w:val="right"/>
        <w:rPr>
          <w:rFonts w:ascii="Verdana" w:hAnsi="Verdana" w:cs="Times New Roman"/>
          <w:color w:val="404040" w:themeColor="text1" w:themeTint="BF"/>
        </w:rPr>
      </w:pPr>
      <w:r w:rsidRPr="00255C7C">
        <w:rPr>
          <w:rFonts w:ascii="Verdana" w:hAnsi="Verdana" w:cs="Times New Roman"/>
          <w:color w:val="404040" w:themeColor="text1" w:themeTint="BF"/>
        </w:rPr>
        <w:t>5. tabula</w:t>
      </w:r>
    </w:p>
    <w:p w:rsidR="00A66353" w:rsidRPr="00255C7C" w:rsidRDefault="00A66353" w:rsidP="00A66353">
      <w:pPr>
        <w:spacing w:after="0" w:line="240" w:lineRule="auto"/>
        <w:jc w:val="both"/>
        <w:rPr>
          <w:rFonts w:ascii="Verdana" w:hAnsi="Verdana" w:cs="Times New Roman"/>
          <w:color w:val="404040" w:themeColor="text1" w:themeTint="BF"/>
          <w:sz w:val="10"/>
          <w:szCs w:val="10"/>
        </w:rPr>
      </w:pPr>
    </w:p>
    <w:p w:rsidR="00213DFC" w:rsidRPr="00255C7C" w:rsidRDefault="00213DFC" w:rsidP="00213DFC">
      <w:pPr>
        <w:spacing w:after="0" w:line="240" w:lineRule="auto"/>
        <w:jc w:val="center"/>
        <w:rPr>
          <w:rFonts w:ascii="Verdana" w:hAnsi="Verdana" w:cs="Times New Roman"/>
          <w:b/>
          <w:color w:val="404040" w:themeColor="text1" w:themeTint="BF"/>
        </w:rPr>
      </w:pPr>
      <w:r w:rsidRPr="00255C7C">
        <w:rPr>
          <w:rFonts w:ascii="Verdana" w:hAnsi="Verdana" w:cs="Times New Roman"/>
          <w:b/>
          <w:color w:val="404040" w:themeColor="text1" w:themeTint="BF"/>
        </w:rPr>
        <w:t xml:space="preserve">NAP2020 rīcības virziena </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Vesels un darbspējīgs cilvēks</w:t>
      </w:r>
      <w:r w:rsidR="002320B2" w:rsidRPr="00255C7C">
        <w:rPr>
          <w:rFonts w:ascii="Verdana" w:hAnsi="Verdana" w:cs="Times New Roman"/>
          <w:b/>
          <w:color w:val="404040" w:themeColor="text1" w:themeTint="BF"/>
        </w:rPr>
        <w:t>"</w:t>
      </w:r>
      <w:r w:rsidRPr="00255C7C">
        <w:rPr>
          <w:rFonts w:ascii="Verdana" w:hAnsi="Verdana" w:cs="Times New Roman"/>
          <w:b/>
          <w:color w:val="404040" w:themeColor="text1" w:themeTint="BF"/>
        </w:rPr>
        <w:t xml:space="preserve"> mērķu sasniegšanas rādītāji</w:t>
      </w:r>
      <w:r w:rsidR="00016E9D" w:rsidRPr="00255C7C">
        <w:rPr>
          <w:rFonts w:ascii="Verdana" w:hAnsi="Verdana" w:cs="Times New Roman"/>
          <w:b/>
          <w:color w:val="404040" w:themeColor="text1" w:themeTint="BF"/>
        </w:rPr>
        <w:t xml:space="preserve"> (III)</w:t>
      </w:r>
    </w:p>
    <w:p w:rsidR="00A66353" w:rsidRPr="00884BE1" w:rsidRDefault="00A66353" w:rsidP="00A66353">
      <w:pPr>
        <w:spacing w:after="0" w:line="240" w:lineRule="auto"/>
        <w:jc w:val="both"/>
        <w:rPr>
          <w:rFonts w:ascii="Verdana" w:hAnsi="Verdana" w:cs="Times New Roman"/>
          <w:sz w:val="16"/>
          <w:szCs w:val="16"/>
        </w:rPr>
      </w:pPr>
    </w:p>
    <w:tbl>
      <w:tblPr>
        <w:tblStyle w:val="TableGrid"/>
        <w:tblW w:w="9367" w:type="dxa"/>
        <w:tblInd w:w="-176" w:type="dxa"/>
        <w:tblBorders>
          <w:top w:val="none" w:sz="0" w:space="0" w:color="auto"/>
          <w:left w:val="none" w:sz="0" w:space="0" w:color="auto"/>
          <w:bottom w:val="none" w:sz="0" w:space="0" w:color="auto"/>
          <w:right w:val="none" w:sz="0" w:space="0" w:color="auto"/>
          <w:insideH w:val="none" w:sz="0" w:space="0" w:color="auto"/>
          <w:insideV w:val="single" w:sz="4" w:space="0" w:color="404040" w:themeColor="text1" w:themeTint="BF"/>
        </w:tblBorders>
        <w:tblLayout w:type="fixed"/>
        <w:tblLook w:val="04A0" w:firstRow="1" w:lastRow="0" w:firstColumn="1" w:lastColumn="0" w:noHBand="0" w:noVBand="1"/>
      </w:tblPr>
      <w:tblGrid>
        <w:gridCol w:w="2552"/>
        <w:gridCol w:w="1276"/>
        <w:gridCol w:w="992"/>
        <w:gridCol w:w="851"/>
        <w:gridCol w:w="1215"/>
        <w:gridCol w:w="827"/>
        <w:gridCol w:w="827"/>
        <w:gridCol w:w="827"/>
      </w:tblGrid>
      <w:tr w:rsidR="00265319" w:rsidRPr="00265319" w:rsidTr="00265319">
        <w:tc>
          <w:tcPr>
            <w:tcW w:w="2552" w:type="dxa"/>
          </w:tcPr>
          <w:p w:rsidR="00DB6E08" w:rsidRPr="00265319" w:rsidRDefault="00DB6E08" w:rsidP="00DB6E08">
            <w:pPr>
              <w:rPr>
                <w:rFonts w:ascii="Verdana" w:hAnsi="Verdana" w:cs="Times New Roman"/>
                <w:color w:val="9D2235"/>
                <w:sz w:val="20"/>
              </w:rPr>
            </w:pPr>
          </w:p>
        </w:tc>
        <w:tc>
          <w:tcPr>
            <w:tcW w:w="1276" w:type="dxa"/>
            <w:vAlign w:val="center"/>
          </w:tcPr>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Bāzes vērtība</w:t>
            </w:r>
          </w:p>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(gads)</w:t>
            </w:r>
          </w:p>
        </w:tc>
        <w:tc>
          <w:tcPr>
            <w:tcW w:w="992" w:type="dxa"/>
            <w:shd w:val="clear" w:color="auto" w:fill="EEECE1" w:themeFill="background2"/>
            <w:vAlign w:val="center"/>
          </w:tcPr>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2012</w:t>
            </w:r>
          </w:p>
        </w:tc>
        <w:tc>
          <w:tcPr>
            <w:tcW w:w="851" w:type="dxa"/>
            <w:shd w:val="clear" w:color="auto" w:fill="EEECE1" w:themeFill="background2"/>
            <w:vAlign w:val="center"/>
          </w:tcPr>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2013</w:t>
            </w:r>
          </w:p>
        </w:tc>
        <w:tc>
          <w:tcPr>
            <w:tcW w:w="1215" w:type="dxa"/>
            <w:vAlign w:val="center"/>
          </w:tcPr>
          <w:p w:rsidR="00DB6E08" w:rsidRPr="00265319" w:rsidRDefault="00DB6E08" w:rsidP="003E7D4E">
            <w:pPr>
              <w:jc w:val="center"/>
              <w:rPr>
                <w:rFonts w:ascii="Verdana" w:eastAsia="Times New Roman" w:hAnsi="Verdana" w:cs="Times New Roman"/>
                <w:bCs/>
                <w:color w:val="9D2235"/>
                <w:kern w:val="24"/>
                <w:sz w:val="20"/>
              </w:rPr>
            </w:pPr>
            <w:r w:rsidRPr="00265319">
              <w:rPr>
                <w:rFonts w:ascii="Verdana" w:eastAsia="Times New Roman" w:hAnsi="Verdana" w:cs="Times New Roman"/>
                <w:bCs/>
                <w:color w:val="9D2235"/>
                <w:kern w:val="24"/>
                <w:sz w:val="20"/>
              </w:rPr>
              <w:t>2014</w:t>
            </w:r>
          </w:p>
          <w:p w:rsidR="003E7D4E" w:rsidRPr="00265319" w:rsidRDefault="003E7D4E" w:rsidP="007566BD">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w:t>
            </w:r>
            <w:r w:rsidR="007566BD" w:rsidRPr="00265319">
              <w:rPr>
                <w:rFonts w:ascii="Verdana" w:eastAsia="Times New Roman" w:hAnsi="Verdana" w:cs="Times New Roman"/>
                <w:bCs/>
                <w:color w:val="9D2235"/>
                <w:kern w:val="24"/>
                <w:sz w:val="20"/>
              </w:rPr>
              <w:t>Mērķa vērtība</w:t>
            </w:r>
            <w:r w:rsidRPr="00265319">
              <w:rPr>
                <w:rFonts w:ascii="Verdana" w:eastAsia="Times New Roman" w:hAnsi="Verdana" w:cs="Times New Roman"/>
                <w:bCs/>
                <w:color w:val="9D2235"/>
                <w:kern w:val="24"/>
                <w:sz w:val="20"/>
              </w:rPr>
              <w:t>)</w:t>
            </w:r>
          </w:p>
        </w:tc>
        <w:tc>
          <w:tcPr>
            <w:tcW w:w="827" w:type="dxa"/>
            <w:vAlign w:val="center"/>
          </w:tcPr>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2017</w:t>
            </w:r>
          </w:p>
        </w:tc>
        <w:tc>
          <w:tcPr>
            <w:tcW w:w="827" w:type="dxa"/>
            <w:vAlign w:val="center"/>
          </w:tcPr>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2020</w:t>
            </w:r>
          </w:p>
        </w:tc>
        <w:tc>
          <w:tcPr>
            <w:tcW w:w="827" w:type="dxa"/>
            <w:vAlign w:val="center"/>
          </w:tcPr>
          <w:p w:rsidR="00DB6E08" w:rsidRPr="00265319" w:rsidRDefault="00DB6E08" w:rsidP="00DB6E08">
            <w:pPr>
              <w:jc w:val="center"/>
              <w:rPr>
                <w:rFonts w:ascii="Verdana" w:eastAsia="Times New Roman" w:hAnsi="Verdana" w:cs="Times New Roman"/>
                <w:color w:val="9D2235"/>
                <w:sz w:val="20"/>
              </w:rPr>
            </w:pPr>
            <w:r w:rsidRPr="00265319">
              <w:rPr>
                <w:rFonts w:ascii="Verdana" w:eastAsia="Times New Roman" w:hAnsi="Verdana" w:cs="Times New Roman"/>
                <w:bCs/>
                <w:color w:val="9D2235"/>
                <w:kern w:val="24"/>
                <w:sz w:val="20"/>
              </w:rPr>
              <w:t>2030</w:t>
            </w:r>
          </w:p>
        </w:tc>
      </w:tr>
      <w:tr w:rsidR="00265319" w:rsidRPr="00265319" w:rsidTr="00265319">
        <w:trPr>
          <w:trHeight w:val="936"/>
        </w:trPr>
        <w:tc>
          <w:tcPr>
            <w:tcW w:w="2552" w:type="dxa"/>
          </w:tcPr>
          <w:p w:rsidR="00DB6E08" w:rsidRPr="00265319" w:rsidRDefault="00DB6E08" w:rsidP="00DB6E08">
            <w:pPr>
              <w:rPr>
                <w:rFonts w:ascii="Verdana" w:eastAsia="Times New Roman" w:hAnsi="Verdana" w:cs="Times New Roman"/>
                <w:color w:val="404040" w:themeColor="text1" w:themeTint="BF"/>
                <w:sz w:val="20"/>
              </w:rPr>
            </w:pPr>
            <w:r w:rsidRPr="00265319">
              <w:rPr>
                <w:rFonts w:ascii="Verdana" w:eastAsia="Times New Roman" w:hAnsi="Verdana" w:cs="Times New Roman"/>
                <w:color w:val="404040" w:themeColor="text1" w:themeTint="BF"/>
                <w:kern w:val="24"/>
                <w:sz w:val="20"/>
              </w:rPr>
              <w:lastRenderedPageBreak/>
              <w:t>[304] Veselīgi nodzīvoti mūža gadi, vidējie gadi (vīrieši/sievietes)</w:t>
            </w:r>
          </w:p>
        </w:tc>
        <w:tc>
          <w:tcPr>
            <w:tcW w:w="1276"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53,5/56,7 (2011.)</w:t>
            </w:r>
          </w:p>
        </w:tc>
        <w:tc>
          <w:tcPr>
            <w:tcW w:w="992" w:type="dxa"/>
            <w:shd w:val="clear" w:color="auto" w:fill="EEECE1" w:themeFill="background2"/>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54,6/59</w:t>
            </w:r>
          </w:p>
        </w:tc>
        <w:tc>
          <w:tcPr>
            <w:tcW w:w="851" w:type="dxa"/>
            <w:shd w:val="clear" w:color="auto" w:fill="EEECE1" w:themeFill="background2"/>
            <w:vAlign w:val="center"/>
          </w:tcPr>
          <w:p w:rsidR="00DB6E08" w:rsidRPr="00265319" w:rsidRDefault="00202696"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w:t>
            </w:r>
            <w:r w:rsidR="00DB6E08" w:rsidRPr="00265319">
              <w:rPr>
                <w:rFonts w:ascii="Verdana" w:hAnsi="Verdana"/>
                <w:color w:val="404040" w:themeColor="text1" w:themeTint="BF"/>
                <w:sz w:val="20"/>
                <w:szCs w:val="22"/>
              </w:rPr>
              <w:t xml:space="preserve"> </w:t>
            </w:r>
          </w:p>
        </w:tc>
        <w:tc>
          <w:tcPr>
            <w:tcW w:w="1215"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54/57</w:t>
            </w:r>
          </w:p>
        </w:tc>
        <w:tc>
          <w:tcPr>
            <w:tcW w:w="827"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55/58</w:t>
            </w:r>
          </w:p>
        </w:tc>
        <w:tc>
          <w:tcPr>
            <w:tcW w:w="827"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57/60</w:t>
            </w:r>
          </w:p>
        </w:tc>
        <w:tc>
          <w:tcPr>
            <w:tcW w:w="827"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60/63</w:t>
            </w:r>
          </w:p>
        </w:tc>
      </w:tr>
      <w:tr w:rsidR="00265319" w:rsidRPr="00265319" w:rsidTr="00265319">
        <w:tc>
          <w:tcPr>
            <w:tcW w:w="2552" w:type="dxa"/>
          </w:tcPr>
          <w:p w:rsidR="00DB6E08" w:rsidRPr="00265319" w:rsidRDefault="00DB6E08" w:rsidP="00DB6E08">
            <w:pPr>
              <w:rPr>
                <w:rFonts w:ascii="Verdana" w:eastAsia="Times New Roman" w:hAnsi="Verdana" w:cs="Times New Roman"/>
                <w:color w:val="404040" w:themeColor="text1" w:themeTint="BF"/>
                <w:sz w:val="20"/>
              </w:rPr>
            </w:pPr>
            <w:r w:rsidRPr="00265319">
              <w:rPr>
                <w:rFonts w:ascii="Verdana" w:eastAsia="Times New Roman" w:hAnsi="Verdana" w:cs="Times New Roman"/>
                <w:color w:val="404040" w:themeColor="text1" w:themeTint="BF"/>
                <w:kern w:val="24"/>
                <w:sz w:val="20"/>
              </w:rPr>
              <w:t>[305] Potenciāli zaudētie mūža gadi (uz 100 000 iedzīvotāju)</w:t>
            </w:r>
          </w:p>
        </w:tc>
        <w:tc>
          <w:tcPr>
            <w:tcW w:w="1276"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6 476</w:t>
            </w:r>
          </w:p>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(2011.)</w:t>
            </w:r>
          </w:p>
        </w:tc>
        <w:tc>
          <w:tcPr>
            <w:tcW w:w="992" w:type="dxa"/>
            <w:shd w:val="clear" w:color="auto" w:fill="EEECE1" w:themeFill="background2"/>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5 967</w:t>
            </w:r>
          </w:p>
        </w:tc>
        <w:tc>
          <w:tcPr>
            <w:tcW w:w="851" w:type="dxa"/>
            <w:shd w:val="clear" w:color="auto" w:fill="EEECE1" w:themeFill="background2"/>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5911</w:t>
            </w:r>
          </w:p>
        </w:tc>
        <w:tc>
          <w:tcPr>
            <w:tcW w:w="1215"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6 050</w:t>
            </w:r>
          </w:p>
        </w:tc>
        <w:tc>
          <w:tcPr>
            <w:tcW w:w="827"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5 850</w:t>
            </w:r>
          </w:p>
        </w:tc>
        <w:tc>
          <w:tcPr>
            <w:tcW w:w="827"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5 300</w:t>
            </w:r>
          </w:p>
        </w:tc>
        <w:tc>
          <w:tcPr>
            <w:tcW w:w="827" w:type="dxa"/>
            <w:vAlign w:val="center"/>
          </w:tcPr>
          <w:p w:rsidR="00DB6E08" w:rsidRPr="00265319" w:rsidRDefault="00DB6E08" w:rsidP="00DB6E08">
            <w:pPr>
              <w:pStyle w:val="NormalWeb"/>
              <w:spacing w:before="0" w:beforeAutospacing="0" w:after="0" w:afterAutospacing="0"/>
              <w:jc w:val="center"/>
              <w:rPr>
                <w:rFonts w:ascii="Verdana" w:hAnsi="Verdana"/>
                <w:color w:val="404040" w:themeColor="text1" w:themeTint="BF"/>
                <w:sz w:val="20"/>
                <w:szCs w:val="22"/>
              </w:rPr>
            </w:pPr>
            <w:r w:rsidRPr="00265319">
              <w:rPr>
                <w:rFonts w:ascii="Verdana" w:hAnsi="Verdana"/>
                <w:color w:val="404040" w:themeColor="text1" w:themeTint="BF"/>
                <w:sz w:val="20"/>
                <w:szCs w:val="22"/>
              </w:rPr>
              <w:t>4 500</w:t>
            </w:r>
          </w:p>
        </w:tc>
      </w:tr>
    </w:tbl>
    <w:p w:rsidR="00BB6F42" w:rsidRPr="00265319" w:rsidRDefault="00BB6F42" w:rsidP="00BB6F42">
      <w:pPr>
        <w:spacing w:after="0" w:line="240" w:lineRule="auto"/>
        <w:rPr>
          <w:rFonts w:ascii="Verdana" w:hAnsi="Verdana" w:cs="Times New Roman"/>
          <w:i/>
          <w:color w:val="9D2235"/>
          <w:sz w:val="18"/>
          <w:highlight w:val="yellow"/>
        </w:rPr>
      </w:pPr>
      <w:r w:rsidRPr="00265319">
        <w:rPr>
          <w:rFonts w:ascii="Verdana" w:hAnsi="Verdana" w:cs="Times New Roman"/>
          <w:i/>
          <w:color w:val="9D2235"/>
          <w:sz w:val="18"/>
        </w:rPr>
        <w:t xml:space="preserve">* </w:t>
      </w:r>
      <w:r w:rsidR="00427852" w:rsidRPr="00265319">
        <w:rPr>
          <w:rFonts w:ascii="Verdana" w:hAnsi="Verdana" w:cs="Times New Roman"/>
          <w:i/>
          <w:color w:val="9D2235"/>
          <w:sz w:val="18"/>
        </w:rPr>
        <w:t>Mērķa vērtība</w:t>
      </w:r>
    </w:p>
    <w:p w:rsidR="00912E6E" w:rsidRPr="00265319" w:rsidRDefault="00DB6E08" w:rsidP="00265319">
      <w:pPr>
        <w:spacing w:after="0" w:line="240" w:lineRule="auto"/>
        <w:rPr>
          <w:rFonts w:ascii="Verdana" w:hAnsi="Verdana" w:cs="Times New Roman"/>
          <w:i/>
          <w:color w:val="9D2235"/>
          <w:sz w:val="20"/>
        </w:rPr>
      </w:pPr>
      <w:r w:rsidRPr="00265319">
        <w:rPr>
          <w:rFonts w:ascii="Verdana" w:hAnsi="Verdana" w:cs="Times New Roman"/>
          <w:i/>
          <w:color w:val="9D2235"/>
          <w:sz w:val="20"/>
        </w:rPr>
        <w:t>Avots: CSP</w:t>
      </w:r>
      <w:r w:rsidR="00BB6F42" w:rsidRPr="00265319">
        <w:rPr>
          <w:rFonts w:ascii="Verdana" w:hAnsi="Verdana" w:cs="Times New Roman"/>
          <w:i/>
          <w:color w:val="9D2235"/>
          <w:sz w:val="20"/>
        </w:rPr>
        <w:t xml:space="preserve"> un</w:t>
      </w:r>
      <w:r w:rsidRPr="00265319">
        <w:rPr>
          <w:rFonts w:ascii="Verdana" w:hAnsi="Verdana" w:cs="Times New Roman"/>
          <w:i/>
          <w:color w:val="9D2235"/>
          <w:sz w:val="20"/>
        </w:rPr>
        <w:t xml:space="preserve"> VM</w:t>
      </w:r>
      <w:r w:rsidR="00BB6F42" w:rsidRPr="00265319">
        <w:rPr>
          <w:rFonts w:ascii="Verdana" w:hAnsi="Verdana" w:cs="Times New Roman"/>
          <w:i/>
          <w:color w:val="9D2235"/>
          <w:sz w:val="20"/>
        </w:rPr>
        <w:t xml:space="preserve"> dati, </w:t>
      </w:r>
      <w:r w:rsidRPr="00265319">
        <w:rPr>
          <w:rFonts w:ascii="Verdana" w:hAnsi="Verdana" w:cs="Times New Roman"/>
          <w:i/>
          <w:color w:val="9D2235"/>
          <w:sz w:val="20"/>
        </w:rPr>
        <w:t>PKC</w:t>
      </w:r>
      <w:r w:rsidR="00BB6F42" w:rsidRPr="00265319">
        <w:rPr>
          <w:rFonts w:ascii="Verdana" w:hAnsi="Verdana" w:cs="Times New Roman"/>
          <w:i/>
          <w:color w:val="9D2235"/>
          <w:sz w:val="20"/>
        </w:rPr>
        <w:t xml:space="preserve"> un</w:t>
      </w:r>
      <w:r w:rsidRPr="00265319">
        <w:rPr>
          <w:rFonts w:ascii="Verdana" w:hAnsi="Verdana" w:cs="Times New Roman"/>
          <w:i/>
          <w:color w:val="9D2235"/>
          <w:sz w:val="20"/>
        </w:rPr>
        <w:t xml:space="preserve"> VM</w:t>
      </w:r>
      <w:r w:rsidR="00BB6F42" w:rsidRPr="00265319">
        <w:rPr>
          <w:rFonts w:ascii="Verdana" w:hAnsi="Verdana" w:cs="Times New Roman"/>
          <w:i/>
          <w:color w:val="9D2235"/>
          <w:sz w:val="20"/>
        </w:rPr>
        <w:t xml:space="preserve"> prognozes</w:t>
      </w:r>
    </w:p>
    <w:p w:rsidR="00DB6E08" w:rsidRPr="00265319" w:rsidRDefault="00DB6E08" w:rsidP="00DB6E08">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Otrs sabiedrības veselības politikas virsmērķis paredz samazināt </w:t>
      </w:r>
      <w:r w:rsidRPr="00265319">
        <w:rPr>
          <w:rFonts w:ascii="Verdana" w:hAnsi="Verdana" w:cs="Times New Roman"/>
          <w:color w:val="404040" w:themeColor="text1" w:themeTint="BF"/>
          <w:sz w:val="24"/>
          <w:szCs w:val="24"/>
          <w:u w:val="single"/>
        </w:rPr>
        <w:t>potenciāli zaudēto dzīves gadu</w:t>
      </w:r>
      <w:r w:rsidRPr="00265319">
        <w:rPr>
          <w:rFonts w:ascii="Verdana" w:hAnsi="Verdana" w:cs="Times New Roman"/>
          <w:color w:val="404040" w:themeColor="text1" w:themeTint="BF"/>
          <w:sz w:val="24"/>
          <w:szCs w:val="24"/>
        </w:rPr>
        <w:t xml:space="preserve"> (turpmāk – PZDG) skaitu no 6476 gadiem uz 100 000 iedzīvotāju 2010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līdz 5300 gadiem uz 100 000 iedzīvotāju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jeb par 18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(sk. </w:t>
      </w:r>
      <w:r w:rsidR="003E7D4E" w:rsidRPr="00265319">
        <w:rPr>
          <w:rFonts w:ascii="Verdana" w:hAnsi="Verdana" w:cs="Times New Roman"/>
          <w:color w:val="404040" w:themeColor="text1" w:themeTint="BF"/>
          <w:sz w:val="24"/>
          <w:szCs w:val="24"/>
        </w:rPr>
        <w:t>6</w:t>
      </w:r>
      <w:r w:rsidRPr="00265319">
        <w:rPr>
          <w:rFonts w:ascii="Verdana" w:hAnsi="Verdana" w:cs="Times New Roman"/>
          <w:color w:val="404040" w:themeColor="text1" w:themeTint="BF"/>
          <w:sz w:val="24"/>
          <w:szCs w:val="24"/>
        </w:rPr>
        <w:t>.</w:t>
      </w:r>
      <w:r w:rsidR="00E34F7A"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tab.).</w:t>
      </w:r>
    </w:p>
    <w:p w:rsidR="00DB6E08" w:rsidRPr="00265319" w:rsidRDefault="00DB6E08" w:rsidP="00DB6E08">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Latvijā ik gadu mirst gandrīz 30 tūkst</w:t>
      </w:r>
      <w:r w:rsidR="00660139"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cilvēku (2013. </w:t>
      </w:r>
      <w:r w:rsidR="00B77152" w:rsidRPr="00265319">
        <w:rPr>
          <w:rFonts w:ascii="Verdana" w:hAnsi="Verdana" w:cs="Times New Roman"/>
          <w:color w:val="404040" w:themeColor="text1" w:themeTint="BF"/>
          <w:sz w:val="24"/>
          <w:szCs w:val="24"/>
        </w:rPr>
        <w:t xml:space="preserve">g. </w:t>
      </w:r>
      <w:r w:rsidRPr="00265319">
        <w:rPr>
          <w:rFonts w:ascii="Verdana" w:hAnsi="Verdana" w:cs="Times New Roman"/>
          <w:color w:val="404040" w:themeColor="text1" w:themeTint="BF"/>
          <w:sz w:val="24"/>
          <w:szCs w:val="24"/>
        </w:rPr>
        <w:t xml:space="preserve">– 28 676), no kuriem katrs ceturtais miris priekšlaicīgi, </w:t>
      </w:r>
      <w:r w:rsidR="000F471D" w:rsidRPr="00265319">
        <w:rPr>
          <w:rFonts w:ascii="Verdana" w:hAnsi="Verdana" w:cs="Times New Roman"/>
          <w:color w:val="404040" w:themeColor="text1" w:themeTint="BF"/>
          <w:sz w:val="24"/>
          <w:szCs w:val="24"/>
        </w:rPr>
        <w:t xml:space="preserve">t. i., </w:t>
      </w:r>
      <w:r w:rsidRPr="00265319">
        <w:rPr>
          <w:rFonts w:ascii="Verdana" w:hAnsi="Verdana" w:cs="Times New Roman"/>
          <w:color w:val="404040" w:themeColor="text1" w:themeTint="BF"/>
          <w:sz w:val="24"/>
          <w:szCs w:val="24"/>
        </w:rPr>
        <w:t xml:space="preserve">nesasniedzot 65 gadu vecumu (2013. </w:t>
      </w:r>
      <w:r w:rsidR="00B77152" w:rsidRPr="00265319">
        <w:rPr>
          <w:rFonts w:ascii="Verdana" w:hAnsi="Verdana" w:cs="Times New Roman"/>
          <w:color w:val="404040" w:themeColor="text1" w:themeTint="BF"/>
          <w:sz w:val="24"/>
          <w:szCs w:val="24"/>
        </w:rPr>
        <w:t xml:space="preserve">g. </w:t>
      </w:r>
      <w:r w:rsidRPr="00265319">
        <w:rPr>
          <w:rFonts w:ascii="Verdana" w:hAnsi="Verdana" w:cs="Times New Roman"/>
          <w:color w:val="404040" w:themeColor="text1" w:themeTint="BF"/>
          <w:sz w:val="24"/>
          <w:szCs w:val="24"/>
        </w:rPr>
        <w:t>– 26</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38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vīriešiem, 15</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mirušajām sievietēm). Jāņem vērā, ka PZDG rādītājam un jaundzimušo paredzamajam mūža ilgumam ir cieša apgrieztā korelācija (r = </w:t>
      </w:r>
      <w:r w:rsidR="0020269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0,99), kas nozīmē, ka, samazinoties PZDG rādītājam, pieaug jaundzimušo paredzamais mūža ilgums, un otrādi (sk. 1</w:t>
      </w:r>
      <w:r w:rsidR="00E34F7A" w:rsidRPr="00265319">
        <w:rPr>
          <w:rFonts w:ascii="Verdana" w:hAnsi="Verdana" w:cs="Times New Roman"/>
          <w:color w:val="404040" w:themeColor="text1" w:themeTint="BF"/>
          <w:sz w:val="24"/>
          <w:szCs w:val="24"/>
        </w:rPr>
        <w:t>4</w:t>
      </w:r>
      <w:r w:rsidRPr="00265319">
        <w:rPr>
          <w:rFonts w:ascii="Verdana" w:hAnsi="Verdana" w:cs="Times New Roman"/>
          <w:color w:val="404040" w:themeColor="text1" w:themeTint="BF"/>
          <w:sz w:val="24"/>
          <w:szCs w:val="24"/>
        </w:rPr>
        <w:t>.</w:t>
      </w:r>
      <w:r w:rsidR="00F04475"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att.), tātad Latvijas iedzīvotāju, jo īpaši vīriešu, īsajam mūža ilgumam par iemeslu ir salīdzinoši augstie potenciāli zaudēto mūža gadu rādītāji.</w:t>
      </w:r>
    </w:p>
    <w:p w:rsidR="00DB6E08" w:rsidRPr="00265319" w:rsidRDefault="00DB6E08" w:rsidP="00DB6E08">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PZDG rādītāja dinamika tiek izvērtēta, analizējot NAP2020 mērķu sasniegšanas progresu. Var uzskatīt, ka arī </w:t>
      </w:r>
      <w:r w:rsidR="00E63B53" w:rsidRPr="00265319">
        <w:rPr>
          <w:rFonts w:ascii="Verdana" w:hAnsi="Verdana" w:cs="Times New Roman"/>
          <w:color w:val="404040" w:themeColor="text1" w:themeTint="BF"/>
          <w:sz w:val="24"/>
          <w:szCs w:val="24"/>
        </w:rPr>
        <w:t xml:space="preserve">šā </w:t>
      </w:r>
      <w:r w:rsidRPr="00265319">
        <w:rPr>
          <w:rFonts w:ascii="Verdana" w:hAnsi="Verdana" w:cs="Times New Roman"/>
          <w:color w:val="404040" w:themeColor="text1" w:themeTint="BF"/>
          <w:sz w:val="24"/>
          <w:szCs w:val="24"/>
        </w:rPr>
        <w:t xml:space="preserve">rādītāja izmaiņas </w:t>
      </w:r>
      <w:r w:rsidR="00427852" w:rsidRPr="00265319">
        <w:rPr>
          <w:rFonts w:ascii="Verdana" w:hAnsi="Verdana" w:cs="Times New Roman"/>
          <w:color w:val="404040" w:themeColor="text1" w:themeTint="BF"/>
          <w:sz w:val="24"/>
          <w:szCs w:val="24"/>
        </w:rPr>
        <w:t xml:space="preserve">plānotas </w:t>
      </w:r>
      <w:r w:rsidRPr="00265319">
        <w:rPr>
          <w:rFonts w:ascii="Verdana" w:hAnsi="Verdana" w:cs="Times New Roman"/>
          <w:color w:val="404040" w:themeColor="text1" w:themeTint="BF"/>
          <w:sz w:val="24"/>
          <w:szCs w:val="24"/>
        </w:rPr>
        <w:t>piesardzīgi – dažu pēdējo gadu laikā PZDG uzlabojums bijis diezgan straujš un</w:t>
      </w:r>
      <w:r w:rsidR="00EB724E"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ņemot vērā 2012</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jau sasniegto PZDG līmeni (5960 gadi uz 100 000 iedzīvotāju), atlikušo </w:t>
      </w:r>
      <w:r w:rsidR="00EB724E" w:rsidRPr="00265319">
        <w:rPr>
          <w:rFonts w:ascii="Verdana" w:hAnsi="Verdana" w:cs="Times New Roman"/>
          <w:color w:val="404040" w:themeColor="text1" w:themeTint="BF"/>
          <w:sz w:val="24"/>
          <w:szCs w:val="24"/>
        </w:rPr>
        <w:t>astoņu</w:t>
      </w:r>
      <w:r w:rsidRPr="00265319">
        <w:rPr>
          <w:rFonts w:ascii="Verdana" w:hAnsi="Verdana" w:cs="Times New Roman"/>
          <w:color w:val="404040" w:themeColor="text1" w:themeTint="BF"/>
          <w:sz w:val="24"/>
          <w:szCs w:val="24"/>
        </w:rPr>
        <w:t xml:space="preserve"> gadu laikā mērķa sasniegšanai ir nepieciešams samazinājums vēl tikai par 11</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(salīdzinājumā ar 2012</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u). Var uzskatīt, ka sabiedrības veselības pamatnostādnēs 2011.–2017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am </w:t>
      </w:r>
      <w:r w:rsidR="00EB724E" w:rsidRPr="00265319">
        <w:rPr>
          <w:rFonts w:ascii="Verdana" w:hAnsi="Verdana" w:cs="Times New Roman"/>
          <w:color w:val="404040" w:themeColor="text1" w:themeTint="BF"/>
          <w:sz w:val="24"/>
          <w:szCs w:val="24"/>
        </w:rPr>
        <w:t>izvirzīt</w:t>
      </w:r>
      <w:r w:rsidRPr="00265319">
        <w:rPr>
          <w:rFonts w:ascii="Verdana" w:hAnsi="Verdana" w:cs="Times New Roman"/>
          <w:color w:val="404040" w:themeColor="text1" w:themeTint="BF"/>
          <w:sz w:val="24"/>
          <w:szCs w:val="24"/>
        </w:rPr>
        <w:t>ais mērķis PZDG samazināšanā vīriešiem un sievietēm faktiski jau ir izpildīts: līdz 2017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am salīdzinājumā ar 2009</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u tika plānots samazināt PZDG rādītāju vīriešiem un sievietēm par 20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Jau 2012</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PZDG vīriešiem bija par 17</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mazāks nekā 2009</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kamēr sievietēm – par 23</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mazāks. </w:t>
      </w:r>
    </w:p>
    <w:p w:rsidR="00786D22" w:rsidRPr="00265319" w:rsidRDefault="00786D22" w:rsidP="00786D22">
      <w:pPr>
        <w:spacing w:after="0" w:line="240" w:lineRule="auto"/>
        <w:jc w:val="both"/>
        <w:rPr>
          <w:rFonts w:ascii="Verdana" w:hAnsi="Verdana" w:cs="Times New Roman"/>
          <w:color w:val="404040" w:themeColor="text1" w:themeTint="BF"/>
          <w:sz w:val="10"/>
          <w:szCs w:val="10"/>
        </w:rPr>
      </w:pPr>
    </w:p>
    <w:p w:rsidR="00DB6E08" w:rsidRPr="00265319" w:rsidRDefault="00F04475" w:rsidP="00DB6E08">
      <w:pPr>
        <w:spacing w:after="0" w:line="240" w:lineRule="auto"/>
        <w:jc w:val="right"/>
        <w:rPr>
          <w:rFonts w:ascii="Verdana" w:hAnsi="Verdana" w:cs="Times New Roman"/>
          <w:iCs/>
          <w:color w:val="404040" w:themeColor="text1" w:themeTint="BF"/>
        </w:rPr>
      </w:pPr>
      <w:r w:rsidRPr="00265319">
        <w:rPr>
          <w:rFonts w:ascii="Verdana" w:hAnsi="Verdana" w:cs="Times New Roman"/>
          <w:iCs/>
          <w:color w:val="404040" w:themeColor="text1" w:themeTint="BF"/>
        </w:rPr>
        <w:t>14. a</w:t>
      </w:r>
      <w:r w:rsidR="00DB6E08" w:rsidRPr="00265319">
        <w:rPr>
          <w:rFonts w:ascii="Verdana" w:hAnsi="Verdana" w:cs="Times New Roman"/>
          <w:iCs/>
          <w:color w:val="404040" w:themeColor="text1" w:themeTint="BF"/>
        </w:rPr>
        <w:t>ttēls</w:t>
      </w:r>
    </w:p>
    <w:p w:rsidR="00786D22" w:rsidRPr="00265319" w:rsidRDefault="00786D22" w:rsidP="00786D22">
      <w:pPr>
        <w:spacing w:after="0" w:line="240" w:lineRule="auto"/>
        <w:jc w:val="both"/>
        <w:rPr>
          <w:rFonts w:ascii="Verdana" w:hAnsi="Verdana" w:cs="Times New Roman"/>
          <w:color w:val="404040" w:themeColor="text1" w:themeTint="BF"/>
          <w:sz w:val="10"/>
          <w:szCs w:val="10"/>
        </w:rPr>
      </w:pPr>
    </w:p>
    <w:p w:rsidR="00786D22" w:rsidRPr="00265319" w:rsidRDefault="00DB6E08" w:rsidP="00786D22">
      <w:pPr>
        <w:spacing w:after="0" w:line="240" w:lineRule="auto"/>
        <w:jc w:val="center"/>
        <w:rPr>
          <w:rFonts w:ascii="Verdana" w:hAnsi="Verdana" w:cs="Times New Roman"/>
          <w:b/>
          <w:bCs/>
          <w:color w:val="404040" w:themeColor="text1" w:themeTint="BF"/>
        </w:rPr>
      </w:pPr>
      <w:r w:rsidRPr="00265319">
        <w:rPr>
          <w:rFonts w:ascii="Verdana" w:hAnsi="Verdana" w:cs="Times New Roman"/>
          <w:b/>
          <w:bCs/>
          <w:color w:val="404040" w:themeColor="text1" w:themeTint="BF"/>
        </w:rPr>
        <w:t>Potenciāli zaudētie mūža gadi un jaundzimušo paredzamais mūža ilgums</w:t>
      </w:r>
    </w:p>
    <w:p w:rsidR="00786D22" w:rsidRPr="00884BE1" w:rsidRDefault="00786D22" w:rsidP="00786D22">
      <w:pPr>
        <w:spacing w:after="0" w:line="240" w:lineRule="auto"/>
        <w:jc w:val="both"/>
        <w:rPr>
          <w:rFonts w:ascii="Verdana" w:hAnsi="Verdana" w:cs="Times New Roman"/>
          <w:bCs/>
          <w:sz w:val="16"/>
          <w:szCs w:val="16"/>
        </w:rPr>
      </w:pPr>
    </w:p>
    <w:p w:rsidR="00EE36C3" w:rsidRPr="00884BE1" w:rsidRDefault="00DB6E08" w:rsidP="00232F01">
      <w:pPr>
        <w:spacing w:after="0" w:line="240" w:lineRule="auto"/>
        <w:jc w:val="center"/>
        <w:rPr>
          <w:rFonts w:ascii="Verdana" w:hAnsi="Verdana" w:cs="Times New Roman"/>
          <w:sz w:val="24"/>
          <w:szCs w:val="24"/>
        </w:rPr>
      </w:pPr>
      <w:r w:rsidRPr="00884BE1">
        <w:rPr>
          <w:rFonts w:ascii="Verdana" w:hAnsi="Verdana" w:cs="Times New Roman"/>
          <w:noProof/>
          <w:sz w:val="24"/>
          <w:szCs w:val="24"/>
          <w:lang w:eastAsia="lv-LV"/>
        </w:rPr>
        <w:lastRenderedPageBreak/>
        <w:drawing>
          <wp:inline distT="0" distB="0" distL="0" distR="0" wp14:anchorId="035018B0" wp14:editId="32CFCEB6">
            <wp:extent cx="5646983" cy="2854519"/>
            <wp:effectExtent l="19050" t="19050" r="11430" b="2222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67548" cy="2864915"/>
                    </a:xfrm>
                    <a:prstGeom prst="rect">
                      <a:avLst/>
                    </a:prstGeom>
                    <a:ln>
                      <a:solidFill>
                        <a:schemeClr val="bg1">
                          <a:lumMod val="50000"/>
                        </a:schemeClr>
                      </a:solidFill>
                    </a:ln>
                  </pic:spPr>
                </pic:pic>
              </a:graphicData>
            </a:graphic>
          </wp:inline>
        </w:drawing>
      </w:r>
    </w:p>
    <w:p w:rsidR="00DB6E08" w:rsidRPr="00265319" w:rsidRDefault="00EE36C3" w:rsidP="00EB724E">
      <w:pPr>
        <w:spacing w:after="0" w:line="240" w:lineRule="auto"/>
        <w:rPr>
          <w:rFonts w:ascii="Verdana" w:hAnsi="Verdana" w:cs="Times New Roman"/>
          <w:i/>
          <w:color w:val="9D2235"/>
          <w:szCs w:val="24"/>
        </w:rPr>
      </w:pPr>
      <w:r w:rsidRPr="00265319">
        <w:rPr>
          <w:rFonts w:ascii="Verdana" w:hAnsi="Verdana" w:cs="Times New Roman"/>
          <w:i/>
          <w:color w:val="9D2235"/>
          <w:sz w:val="20"/>
        </w:rPr>
        <w:t>Avots: SPKC (2014</w:t>
      </w:r>
      <w:r w:rsidR="00232F01" w:rsidRPr="00265319">
        <w:rPr>
          <w:rFonts w:ascii="Verdana" w:hAnsi="Verdana" w:cs="Times New Roman"/>
          <w:i/>
          <w:color w:val="9D2235"/>
          <w:sz w:val="20"/>
        </w:rPr>
        <w:t>.</w:t>
      </w:r>
      <w:r w:rsidRPr="00265319">
        <w:rPr>
          <w:rFonts w:ascii="Verdana" w:hAnsi="Verdana" w:cs="Times New Roman"/>
          <w:i/>
          <w:color w:val="9D2235"/>
          <w:sz w:val="20"/>
        </w:rPr>
        <w:t>)</w:t>
      </w:r>
    </w:p>
    <w:p w:rsidR="00EB724E" w:rsidRPr="00265319" w:rsidRDefault="00EB724E" w:rsidP="00DB6E08">
      <w:pPr>
        <w:spacing w:after="0" w:line="240" w:lineRule="auto"/>
        <w:ind w:firstLine="720"/>
        <w:jc w:val="both"/>
        <w:rPr>
          <w:rFonts w:ascii="Verdana" w:hAnsi="Verdana" w:cs="Times New Roman"/>
          <w:color w:val="404040" w:themeColor="text1" w:themeTint="BF"/>
          <w:sz w:val="24"/>
          <w:szCs w:val="24"/>
        </w:rPr>
      </w:pPr>
    </w:p>
    <w:p w:rsidR="00DB6E08" w:rsidRPr="00265319" w:rsidRDefault="00DB6E08" w:rsidP="00DB6E08">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Sabiedrības veselības speciālisti uzsver, ka šajā periodā tika gūti būtiski panākumi bērnu līdz 15 gadu vecumam mirstības novēršanā, kā rezultātā PZDG dotās vecumgrupas puišiem samazinājās par 33</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bet meitenēm – par 36</w:t>
      </w:r>
      <w:r w:rsidR="00B77152" w:rsidRPr="00265319">
        <w:rPr>
          <w:rFonts w:ascii="Verdana" w:hAnsi="Verdana" w:cs="Times New Roman"/>
          <w:color w:val="404040" w:themeColor="text1" w:themeTint="BF"/>
          <w:sz w:val="24"/>
          <w:szCs w:val="24"/>
        </w:rPr>
        <w:t> %</w:t>
      </w:r>
      <w:r w:rsidRPr="00265319">
        <w:rPr>
          <w:rStyle w:val="FootnoteReference"/>
          <w:rFonts w:ascii="Verdana" w:hAnsi="Verdana" w:cs="Times New Roman"/>
          <w:color w:val="404040" w:themeColor="text1" w:themeTint="BF"/>
          <w:sz w:val="24"/>
          <w:szCs w:val="24"/>
        </w:rPr>
        <w:footnoteReference w:id="180"/>
      </w:r>
      <w:r w:rsidRPr="00265319">
        <w:rPr>
          <w:rFonts w:ascii="Verdana" w:hAnsi="Verdana" w:cs="Times New Roman"/>
          <w:color w:val="404040" w:themeColor="text1" w:themeTint="BF"/>
          <w:sz w:val="24"/>
          <w:szCs w:val="24"/>
        </w:rPr>
        <w:t>.</w:t>
      </w:r>
    </w:p>
    <w:p w:rsidR="00DB6E08" w:rsidRPr="00265319" w:rsidRDefault="00DB6E08" w:rsidP="00DB6E08">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Viens no diviem veselības jomas kvantitatīviem mērķiem, kas definēti Darbības programmas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Izaugsme un nodarbinātība</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3.</w:t>
      </w:r>
      <w:r w:rsidR="00DF7B60"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versijā, ir </w:t>
      </w:r>
      <w:r w:rsidRPr="00265319">
        <w:rPr>
          <w:rFonts w:ascii="Verdana" w:hAnsi="Verdana" w:cs="Times New Roman"/>
          <w:color w:val="404040" w:themeColor="text1" w:themeTint="BF"/>
          <w:sz w:val="24"/>
          <w:szCs w:val="24"/>
          <w:u w:val="single"/>
        </w:rPr>
        <w:t>priekšlaicīgas mirstības galveno nāves cēloņu dēļ</w:t>
      </w:r>
      <w:r w:rsidRPr="00265319">
        <w:rPr>
          <w:rFonts w:ascii="Verdana" w:hAnsi="Verdana" w:cs="Times New Roman"/>
          <w:color w:val="404040" w:themeColor="text1" w:themeTint="BF"/>
          <w:sz w:val="24"/>
          <w:szCs w:val="24"/>
        </w:rPr>
        <w:t xml:space="preserve"> (sirds un asinsrites slimības, onkoloģija un ārējie nāves cēloņi) </w:t>
      </w:r>
      <w:r w:rsidRPr="00265319">
        <w:rPr>
          <w:rFonts w:ascii="Verdana" w:hAnsi="Verdana" w:cs="Times New Roman"/>
          <w:color w:val="404040" w:themeColor="text1" w:themeTint="BF"/>
          <w:sz w:val="24"/>
          <w:szCs w:val="24"/>
          <w:u w:val="single"/>
        </w:rPr>
        <w:t>samazināšana</w:t>
      </w:r>
      <w:r w:rsidRPr="00265319">
        <w:rPr>
          <w:rFonts w:ascii="Verdana" w:hAnsi="Verdana" w:cs="Times New Roman"/>
          <w:color w:val="404040" w:themeColor="text1" w:themeTint="BF"/>
          <w:sz w:val="24"/>
          <w:szCs w:val="24"/>
        </w:rPr>
        <w:t xml:space="preserve"> no 287 gadījumiem uz 100 000 iedzīvotāju 2012</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līdz 233 gadījumiem uz 100 000 iedzīvotāju vecumā līdz 64 gadiem</w:t>
      </w:r>
      <w:r w:rsidR="00427852" w:rsidRPr="00265319">
        <w:rPr>
          <w:rFonts w:ascii="Verdana" w:hAnsi="Verdana" w:cs="Times New Roman"/>
          <w:color w:val="404040" w:themeColor="text1" w:themeTint="BF"/>
          <w:sz w:val="24"/>
          <w:szCs w:val="24"/>
        </w:rPr>
        <w:t xml:space="preserve"> 2022. gadā</w:t>
      </w:r>
      <w:r w:rsidRPr="00265319">
        <w:rPr>
          <w:rFonts w:ascii="Verdana" w:hAnsi="Verdana" w:cs="Times New Roman"/>
          <w:color w:val="404040" w:themeColor="text1" w:themeTint="BF"/>
          <w:sz w:val="24"/>
          <w:szCs w:val="24"/>
        </w:rPr>
        <w:t xml:space="preserve">. Kopumā </w:t>
      </w:r>
      <w:r w:rsidR="003D6696" w:rsidRPr="00265319">
        <w:rPr>
          <w:rFonts w:ascii="Verdana" w:hAnsi="Verdana" w:cs="Times New Roman"/>
          <w:color w:val="404040" w:themeColor="text1" w:themeTint="BF"/>
          <w:sz w:val="24"/>
          <w:szCs w:val="24"/>
        </w:rPr>
        <w:t xml:space="preserve">triju </w:t>
      </w:r>
      <w:r w:rsidRPr="00265319">
        <w:rPr>
          <w:rFonts w:ascii="Verdana" w:hAnsi="Verdana" w:cs="Times New Roman"/>
          <w:color w:val="404040" w:themeColor="text1" w:themeTint="BF"/>
          <w:sz w:val="24"/>
          <w:szCs w:val="24"/>
        </w:rPr>
        <w:t>prioritāro cēloņu dēļ mirušo īpatsvars 2012</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mirušo vidū bija 79</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savukārt vecumā līdz 64 gadiem mirušo vidū – 64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w:t>
      </w:r>
    </w:p>
    <w:p w:rsidR="00DB6E08" w:rsidRPr="00265319" w:rsidRDefault="00DB6E08" w:rsidP="00DB6E08">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Ņemot vērā, ka sirds un asinsrites slimības veido Latvijas izteikti nozīmīgu mirstības starpību ar ES valstīm un ir vadošais mirstības iemesls Latvijā, šai jomai būtu prioritāri jāatvēl veselības aprūpes resursi, apzinoties sabiedrības novecošanās, mazkustīga dzīvesveida un neatbilstošu ēšanas paradumu kumulatīvo ietekmi uz šo slimību izplatību. Tātad, plānojot nozīmīgas daļas veselības aprūpes resursu atvēlēšanu mirstības </w:t>
      </w:r>
      <w:r w:rsidR="00EB724E" w:rsidRPr="00265319">
        <w:rPr>
          <w:rFonts w:ascii="Verdana" w:hAnsi="Verdana" w:cs="Times New Roman"/>
          <w:color w:val="404040" w:themeColor="text1" w:themeTint="BF"/>
          <w:sz w:val="24"/>
          <w:szCs w:val="24"/>
        </w:rPr>
        <w:t xml:space="preserve">samazināšanai </w:t>
      </w:r>
      <w:r w:rsidRPr="00265319">
        <w:rPr>
          <w:rFonts w:ascii="Verdana" w:hAnsi="Verdana" w:cs="Times New Roman"/>
          <w:color w:val="404040" w:themeColor="text1" w:themeTint="BF"/>
          <w:sz w:val="24"/>
          <w:szCs w:val="24"/>
        </w:rPr>
        <w:t xml:space="preserve">no sirds un asinsvadu slimībām, primāri nozīmīgi </w:t>
      </w:r>
      <w:r w:rsidR="00EB724E" w:rsidRPr="00265319">
        <w:rPr>
          <w:rFonts w:ascii="Verdana" w:hAnsi="Verdana" w:cs="Times New Roman"/>
          <w:color w:val="404040" w:themeColor="text1" w:themeTint="BF"/>
          <w:sz w:val="24"/>
          <w:szCs w:val="24"/>
        </w:rPr>
        <w:t xml:space="preserve">ir </w:t>
      </w:r>
      <w:r w:rsidRPr="00265319">
        <w:rPr>
          <w:rFonts w:ascii="Verdana" w:hAnsi="Verdana" w:cs="Times New Roman"/>
          <w:color w:val="404040" w:themeColor="text1" w:themeTint="BF"/>
          <w:sz w:val="24"/>
          <w:szCs w:val="24"/>
        </w:rPr>
        <w:t>īstenot sinerģiskus pasākumus visu ar dzīvesveidu saistīto slimību etimoloģisko faktoru ietekmes mazināšanā</w:t>
      </w:r>
      <w:r w:rsidRPr="00265319">
        <w:rPr>
          <w:rStyle w:val="FootnoteReference"/>
          <w:rFonts w:ascii="Verdana" w:hAnsi="Verdana" w:cs="Times New Roman"/>
          <w:color w:val="404040" w:themeColor="text1" w:themeTint="BF"/>
          <w:sz w:val="24"/>
          <w:szCs w:val="24"/>
        </w:rPr>
        <w:footnoteReference w:id="181"/>
      </w:r>
      <w:r w:rsidRPr="00265319">
        <w:rPr>
          <w:rFonts w:ascii="Verdana" w:hAnsi="Verdana" w:cs="Times New Roman"/>
          <w:color w:val="404040" w:themeColor="text1" w:themeTint="BF"/>
          <w:sz w:val="24"/>
          <w:szCs w:val="24"/>
        </w:rPr>
        <w:t>.</w:t>
      </w:r>
    </w:p>
    <w:p w:rsidR="00DB6E08" w:rsidRPr="00265319" w:rsidRDefault="00DB6E08" w:rsidP="00DB6E08">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u w:val="single"/>
        </w:rPr>
        <w:t>Ārējie nāves cēloņi</w:t>
      </w:r>
      <w:r w:rsidRPr="00265319">
        <w:rPr>
          <w:rFonts w:ascii="Verdana" w:eastAsia="Times New Roman" w:hAnsi="Verdana" w:cs="Times New Roman"/>
          <w:color w:val="404040" w:themeColor="text1" w:themeTint="BF"/>
          <w:sz w:val="24"/>
          <w:szCs w:val="24"/>
        </w:rPr>
        <w:t xml:space="preserve"> </w:t>
      </w:r>
      <w:r w:rsidR="00480C30" w:rsidRPr="00265319">
        <w:rPr>
          <w:rFonts w:ascii="Verdana" w:eastAsia="Times New Roman" w:hAnsi="Verdana" w:cs="Times New Roman"/>
          <w:color w:val="404040" w:themeColor="text1" w:themeTint="BF"/>
          <w:sz w:val="24"/>
          <w:szCs w:val="24"/>
        </w:rPr>
        <w:t>ir</w:t>
      </w:r>
      <w:r w:rsidRPr="00265319">
        <w:rPr>
          <w:rFonts w:ascii="Verdana" w:eastAsia="Times New Roman" w:hAnsi="Verdana" w:cs="Times New Roman"/>
          <w:color w:val="404040" w:themeColor="text1" w:themeTint="BF"/>
          <w:sz w:val="24"/>
          <w:szCs w:val="24"/>
        </w:rPr>
        <w:t xml:space="preserve"> viena no trim galvenajām iedzīvotāju nāves cēloņu grupām aiz sirds un asinsvadu sistēmas slimībām un ļaundabīgajiem audzējiem. Pie šiem cēloņiem tiek pieskaitīti ceļu satiksmes negadījumi, pašnāvības, slepkavības, slīkšana, saindēšanās ar alkoholu u.</w:t>
      </w:r>
      <w:r w:rsidR="007948E9" w:rsidRPr="00265319">
        <w:rPr>
          <w:rFonts w:ascii="Verdana" w:eastAsia="Times New Roman" w:hAnsi="Verdana" w:cs="Times New Roman"/>
          <w:color w:val="404040" w:themeColor="text1" w:themeTint="BF"/>
          <w:sz w:val="24"/>
          <w:szCs w:val="24"/>
        </w:rPr>
        <w:t> </w:t>
      </w:r>
      <w:r w:rsidRPr="00265319">
        <w:rPr>
          <w:rFonts w:ascii="Verdana" w:eastAsia="Times New Roman" w:hAnsi="Verdana" w:cs="Times New Roman"/>
          <w:color w:val="404040" w:themeColor="text1" w:themeTint="BF"/>
          <w:sz w:val="24"/>
          <w:szCs w:val="24"/>
        </w:rPr>
        <w:t xml:space="preserve">tml. cēloņi. Ārējo nāves cēloņu dēļ Latvijā katru gadu tiek </w:t>
      </w:r>
      <w:r w:rsidRPr="00265319">
        <w:rPr>
          <w:rFonts w:ascii="Verdana" w:eastAsia="Times New Roman" w:hAnsi="Verdana" w:cs="Times New Roman"/>
          <w:color w:val="404040" w:themeColor="text1" w:themeTint="BF"/>
          <w:sz w:val="24"/>
          <w:szCs w:val="24"/>
        </w:rPr>
        <w:lastRenderedPageBreak/>
        <w:t>zaudēt</w:t>
      </w:r>
      <w:r w:rsidR="00EB724E" w:rsidRPr="00265319">
        <w:rPr>
          <w:rFonts w:ascii="Verdana" w:eastAsia="Times New Roman" w:hAnsi="Verdana" w:cs="Times New Roman"/>
          <w:color w:val="404040" w:themeColor="text1" w:themeTint="BF"/>
          <w:sz w:val="24"/>
          <w:szCs w:val="24"/>
        </w:rPr>
        <w:t>s vairāk nekā 40 </w:t>
      </w:r>
      <w:r w:rsidRPr="00265319">
        <w:rPr>
          <w:rFonts w:ascii="Verdana" w:eastAsia="Times New Roman" w:hAnsi="Verdana" w:cs="Times New Roman"/>
          <w:color w:val="404040" w:themeColor="text1" w:themeTint="BF"/>
          <w:sz w:val="24"/>
          <w:szCs w:val="24"/>
        </w:rPr>
        <w:t xml:space="preserve">tūkst. PZDG līdz 64 </w:t>
      </w:r>
      <w:r w:rsidR="00E953F0" w:rsidRPr="00265319">
        <w:rPr>
          <w:rFonts w:ascii="Verdana" w:eastAsia="Times New Roman" w:hAnsi="Verdana" w:cs="Times New Roman"/>
          <w:color w:val="404040" w:themeColor="text1" w:themeTint="BF"/>
          <w:sz w:val="24"/>
          <w:szCs w:val="24"/>
        </w:rPr>
        <w:t>g. v.</w:t>
      </w:r>
      <w:r w:rsidRPr="00265319">
        <w:rPr>
          <w:rFonts w:ascii="Verdana" w:eastAsia="Times New Roman" w:hAnsi="Verdana" w:cs="Times New Roman"/>
          <w:color w:val="404040" w:themeColor="text1" w:themeTint="BF"/>
          <w:sz w:val="24"/>
          <w:szCs w:val="24"/>
        </w:rPr>
        <w:t>, PZDG cēloņu struktūrā ārējiem nāves cēloņiem ieņemot pirmo vietu – 28</w:t>
      </w:r>
      <w:r w:rsidR="00B77152" w:rsidRPr="00265319">
        <w:rPr>
          <w:rFonts w:ascii="Verdana" w:eastAsia="Times New Roman" w:hAnsi="Verdana" w:cs="Times New Roman"/>
          <w:color w:val="404040" w:themeColor="text1" w:themeTint="BF"/>
          <w:sz w:val="24"/>
          <w:szCs w:val="24"/>
        </w:rPr>
        <w:t> %</w:t>
      </w:r>
      <w:r w:rsidRPr="00265319">
        <w:rPr>
          <w:rFonts w:ascii="Verdana" w:eastAsia="Times New Roman" w:hAnsi="Verdana" w:cs="Times New Roman"/>
          <w:color w:val="404040" w:themeColor="text1" w:themeTint="BF"/>
          <w:sz w:val="24"/>
          <w:szCs w:val="24"/>
        </w:rPr>
        <w:t xml:space="preserve"> no visiem PZDG (līdz 64 </w:t>
      </w:r>
      <w:r w:rsidR="00E953F0" w:rsidRPr="00265319">
        <w:rPr>
          <w:rFonts w:ascii="Verdana" w:eastAsia="Times New Roman" w:hAnsi="Verdana" w:cs="Times New Roman"/>
          <w:color w:val="404040" w:themeColor="text1" w:themeTint="BF"/>
          <w:sz w:val="24"/>
          <w:szCs w:val="24"/>
        </w:rPr>
        <w:t>g. v.</w:t>
      </w:r>
      <w:r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vertAlign w:val="superscript"/>
        </w:rPr>
        <w:footnoteReference w:id="182"/>
      </w:r>
      <w:r w:rsidRPr="00265319">
        <w:rPr>
          <w:rFonts w:ascii="Verdana" w:eastAsia="Times New Roman" w:hAnsi="Verdana" w:cs="Times New Roman"/>
          <w:color w:val="404040" w:themeColor="text1" w:themeTint="BF"/>
          <w:sz w:val="24"/>
          <w:szCs w:val="24"/>
        </w:rPr>
        <w:t>.</w:t>
      </w:r>
      <w:r w:rsidR="003E7D4E" w:rsidRPr="00265319">
        <w:rPr>
          <w:rFonts w:ascii="Verdana" w:hAnsi="Verdana" w:cs="Times New Roman"/>
          <w:color w:val="404040" w:themeColor="text1" w:themeTint="BF"/>
        </w:rPr>
        <w:t xml:space="preserve"> </w:t>
      </w:r>
      <w:r w:rsidR="003E7D4E" w:rsidRPr="00265319">
        <w:rPr>
          <w:rFonts w:ascii="Verdana" w:eastAsia="Times New Roman" w:hAnsi="Verdana" w:cs="Times New Roman"/>
          <w:color w:val="404040" w:themeColor="text1" w:themeTint="BF"/>
          <w:sz w:val="24"/>
          <w:szCs w:val="24"/>
        </w:rPr>
        <w:t>Ārējie nāves cēloņi ir novēršami, tādēļ</w:t>
      </w:r>
      <w:r w:rsidR="002320B2" w:rsidRPr="00265319">
        <w:rPr>
          <w:rFonts w:ascii="Verdana" w:eastAsia="Times New Roman" w:hAnsi="Verdana" w:cs="Times New Roman"/>
          <w:color w:val="404040" w:themeColor="text1" w:themeTint="BF"/>
          <w:sz w:val="24"/>
          <w:szCs w:val="24"/>
        </w:rPr>
        <w:t xml:space="preserve"> </w:t>
      </w:r>
      <w:r w:rsidR="003E7D4E" w:rsidRPr="00265319">
        <w:rPr>
          <w:rFonts w:ascii="Verdana" w:eastAsia="Times New Roman" w:hAnsi="Verdana" w:cs="Times New Roman"/>
          <w:color w:val="404040" w:themeColor="text1" w:themeTint="BF"/>
          <w:sz w:val="24"/>
          <w:szCs w:val="24"/>
        </w:rPr>
        <w:t>šajā jomā ir iespējams panāk ievērojamas pārmaiņas.</w:t>
      </w:r>
    </w:p>
    <w:p w:rsidR="00DB6E08" w:rsidRPr="00265319" w:rsidRDefault="00B77152" w:rsidP="00DB6E08">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Laikposm</w:t>
      </w:r>
      <w:r w:rsidR="00DB6E08" w:rsidRPr="00265319">
        <w:rPr>
          <w:rFonts w:ascii="Verdana" w:eastAsia="Times New Roman" w:hAnsi="Verdana" w:cs="Times New Roman"/>
          <w:color w:val="404040" w:themeColor="text1" w:themeTint="BF"/>
          <w:sz w:val="24"/>
          <w:szCs w:val="24"/>
        </w:rPr>
        <w:t>ā no 2002. līdz 2011</w:t>
      </w:r>
      <w:r w:rsidR="002320B2" w:rsidRPr="00265319">
        <w:rPr>
          <w:rFonts w:ascii="Verdana" w:eastAsia="Times New Roman" w:hAnsi="Verdana" w:cs="Times New Roman"/>
          <w:color w:val="404040" w:themeColor="text1" w:themeTint="BF"/>
          <w:sz w:val="24"/>
          <w:szCs w:val="24"/>
        </w:rPr>
        <w:t>. gad</w:t>
      </w:r>
      <w:r w:rsidR="00DB6E08" w:rsidRPr="00265319">
        <w:rPr>
          <w:rFonts w:ascii="Verdana" w:eastAsia="Times New Roman" w:hAnsi="Verdana" w:cs="Times New Roman"/>
          <w:color w:val="404040" w:themeColor="text1" w:themeTint="BF"/>
          <w:sz w:val="24"/>
          <w:szCs w:val="24"/>
        </w:rPr>
        <w:t>am Latvijā nāves gadījumu relatīvais skaits no ārējiem cēloņiem samazinājies apmēram uz pusi, neskatoties uz to, Latvijā mirstība no ārējiem nāves cēloņiem ir apmēram divas reizes lielāka nekā vidēji ES, nozīmīgi augstāka – vīriešu vidū</w:t>
      </w:r>
      <w:r w:rsidR="00DB6E08" w:rsidRPr="00265319">
        <w:rPr>
          <w:rFonts w:ascii="Verdana" w:eastAsia="Times New Roman" w:hAnsi="Verdana" w:cs="Times New Roman"/>
          <w:color w:val="404040" w:themeColor="text1" w:themeTint="BF"/>
          <w:sz w:val="24"/>
          <w:szCs w:val="24"/>
          <w:vertAlign w:val="superscript"/>
        </w:rPr>
        <w:footnoteReference w:id="183"/>
      </w:r>
      <w:r w:rsidR="00DB6E08" w:rsidRPr="00265319">
        <w:rPr>
          <w:rFonts w:ascii="Verdana" w:eastAsia="Times New Roman" w:hAnsi="Verdana" w:cs="Times New Roman"/>
          <w:color w:val="404040" w:themeColor="text1" w:themeTint="BF"/>
          <w:sz w:val="24"/>
          <w:szCs w:val="24"/>
        </w:rPr>
        <w:t xml:space="preserve">. </w:t>
      </w:r>
    </w:p>
    <w:p w:rsidR="00DB6E08" w:rsidRPr="00265319" w:rsidRDefault="00DB6E08" w:rsidP="00DB6E08">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Vispamanāmākās pozitīvās izmaiņas – ievērojami samazinājusies transporta negadījumu izraisītā nāve – no 26,1 2002</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ā līdz 9,9 uz 100 000 iedzīvotāju 2012</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ā, kas saistāms ar administratīvām sankcijām, stingrākiem sodiem un sabiedrības informēšanas kampaņām – aktivitātēm Ceļu satiksmes drošības programmas 2007.</w:t>
      </w:r>
      <w:r w:rsidR="00202696"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2013</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am ietvaros</w:t>
      </w:r>
      <w:r w:rsidRPr="00265319">
        <w:rPr>
          <w:rFonts w:ascii="Verdana" w:eastAsia="Times New Roman" w:hAnsi="Verdana" w:cs="Times New Roman"/>
          <w:color w:val="404040" w:themeColor="text1" w:themeTint="BF"/>
          <w:sz w:val="24"/>
          <w:szCs w:val="24"/>
          <w:vertAlign w:val="superscript"/>
        </w:rPr>
        <w:footnoteReference w:id="184"/>
      </w:r>
      <w:r w:rsidRPr="00265319">
        <w:rPr>
          <w:rFonts w:ascii="Verdana" w:eastAsia="Times New Roman" w:hAnsi="Verdana" w:cs="Times New Roman"/>
          <w:color w:val="404040" w:themeColor="text1" w:themeTint="BF"/>
          <w:sz w:val="24"/>
          <w:szCs w:val="24"/>
        </w:rPr>
        <w:t>. Neraugoties uz samazinājumu, vēl joprojām Latvijā ir viens no augstākajiem mirstības rādītājiem transporta negadījumos ES</w:t>
      </w:r>
      <w:r w:rsidRPr="00265319">
        <w:rPr>
          <w:rFonts w:ascii="Verdana" w:eastAsia="Times New Roman" w:hAnsi="Verdana" w:cs="Times New Roman"/>
          <w:color w:val="404040" w:themeColor="text1" w:themeTint="BF"/>
          <w:sz w:val="24"/>
          <w:szCs w:val="24"/>
          <w:vertAlign w:val="superscript"/>
        </w:rPr>
        <w:footnoteReference w:id="185"/>
      </w:r>
      <w:r w:rsidRPr="00265319">
        <w:rPr>
          <w:rFonts w:ascii="Verdana" w:eastAsia="Times New Roman" w:hAnsi="Verdana" w:cs="Times New Roman"/>
          <w:color w:val="404040" w:themeColor="text1" w:themeTint="BF"/>
          <w:sz w:val="24"/>
          <w:szCs w:val="24"/>
        </w:rPr>
        <w:t>, tomēr vienlaikus jāņem vērā, ka, izvērtējot 10 gadu periodā (2000</w:t>
      </w:r>
      <w:r w:rsidR="00202696"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2010.), Latvijai ir viens no augstākajiem satiksmes negadījumu samazināšanās īpatsvariem ES – 10</w:t>
      </w:r>
      <w:r w:rsidR="00B77152" w:rsidRPr="00265319">
        <w:rPr>
          <w:rFonts w:ascii="Verdana" w:eastAsia="Times New Roman" w:hAnsi="Verdana" w:cs="Times New Roman"/>
          <w:color w:val="404040" w:themeColor="text1" w:themeTint="BF"/>
          <w:sz w:val="24"/>
          <w:szCs w:val="24"/>
        </w:rPr>
        <w:t> %</w:t>
      </w:r>
      <w:r w:rsidRPr="00265319">
        <w:rPr>
          <w:rFonts w:ascii="Verdana" w:eastAsia="Times New Roman" w:hAnsi="Verdana" w:cs="Times New Roman"/>
          <w:color w:val="404040" w:themeColor="text1" w:themeTint="BF"/>
          <w:sz w:val="24"/>
          <w:szCs w:val="24"/>
          <w:vertAlign w:val="superscript"/>
        </w:rPr>
        <w:footnoteReference w:id="186"/>
      </w:r>
      <w:r w:rsidRPr="00265319">
        <w:rPr>
          <w:rFonts w:ascii="Verdana" w:eastAsia="Times New Roman" w:hAnsi="Verdana" w:cs="Times New Roman"/>
          <w:color w:val="404040" w:themeColor="text1" w:themeTint="BF"/>
          <w:sz w:val="24"/>
          <w:szCs w:val="24"/>
        </w:rPr>
        <w:t>.</w:t>
      </w:r>
    </w:p>
    <w:p w:rsidR="003E7D4E" w:rsidRPr="00265319" w:rsidRDefault="003E7D4E" w:rsidP="00DB6E08">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Pēdējos gados aktuāls ārējais nāves cēlonis ir noslīkšana</w:t>
      </w:r>
      <w:r w:rsidR="00C00788"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 xml:space="preserve"> un nāves gadījumu skaitam nav tendence samazināties. Bērniem līdz 15 gadiem slīkšana ir otrs biežākais ārējās nāves cēlonis</w:t>
      </w:r>
      <w:r w:rsidRPr="00265319">
        <w:rPr>
          <w:rFonts w:ascii="Verdana" w:eastAsia="Times New Roman" w:hAnsi="Verdana" w:cs="Times New Roman"/>
          <w:color w:val="404040" w:themeColor="text1" w:themeTint="BF"/>
          <w:sz w:val="24"/>
          <w:vertAlign w:val="superscript"/>
        </w:rPr>
        <w:footnoteReference w:id="187"/>
      </w:r>
      <w:r w:rsidRPr="00265319">
        <w:rPr>
          <w:rFonts w:ascii="Verdana" w:eastAsia="Times New Roman" w:hAnsi="Verdana" w:cs="Times New Roman"/>
          <w:color w:val="404040" w:themeColor="text1" w:themeTint="BF"/>
          <w:sz w:val="24"/>
          <w:szCs w:val="24"/>
        </w:rPr>
        <w:t xml:space="preserve">. Ņemot vērā minēto, ir nepieciešams vērst vairāk uzmanību peldēšanas drošības jautājumiem. </w:t>
      </w:r>
    </w:p>
    <w:p w:rsidR="00DB6E08" w:rsidRPr="00265319" w:rsidRDefault="00DB6E08" w:rsidP="00DB6E08">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Bērniem viens no būtiskākiem traumu iemesliem – nedroša vide un nepietiekama vecāku atbildība, jo liela daļa traumu tiek gūta mājās – vecumā 1</w:t>
      </w:r>
      <w:r w:rsidR="00202696"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5 gadi – līdz pat 84</w:t>
      </w:r>
      <w:r w:rsidR="00B77152" w:rsidRPr="00265319">
        <w:rPr>
          <w:rFonts w:ascii="Verdana" w:eastAsia="Times New Roman" w:hAnsi="Verdana" w:cs="Times New Roman"/>
          <w:color w:val="404040" w:themeColor="text1" w:themeTint="BF"/>
          <w:sz w:val="24"/>
          <w:szCs w:val="24"/>
        </w:rPr>
        <w:t> %</w:t>
      </w:r>
      <w:r w:rsidRPr="00265319">
        <w:rPr>
          <w:rFonts w:ascii="Verdana" w:eastAsia="Times New Roman" w:hAnsi="Verdana" w:cs="Times New Roman"/>
          <w:color w:val="404040" w:themeColor="text1" w:themeTint="BF"/>
          <w:sz w:val="24"/>
          <w:szCs w:val="24"/>
        </w:rPr>
        <w:t>, virs 5 gadiem – apmēram 50</w:t>
      </w:r>
      <w:r w:rsidR="00B77152" w:rsidRPr="00265319">
        <w:rPr>
          <w:rFonts w:ascii="Verdana" w:eastAsia="Times New Roman" w:hAnsi="Verdana" w:cs="Times New Roman"/>
          <w:color w:val="404040" w:themeColor="text1" w:themeTint="BF"/>
          <w:sz w:val="24"/>
          <w:szCs w:val="24"/>
        </w:rPr>
        <w:t> %</w:t>
      </w:r>
      <w:r w:rsidRPr="00265319">
        <w:rPr>
          <w:rFonts w:ascii="Verdana" w:eastAsia="Times New Roman" w:hAnsi="Verdana" w:cs="Times New Roman"/>
          <w:color w:val="404040" w:themeColor="text1" w:themeTint="BF"/>
          <w:sz w:val="24"/>
          <w:szCs w:val="24"/>
          <w:vertAlign w:val="superscript"/>
        </w:rPr>
        <w:footnoteReference w:id="188"/>
      </w:r>
      <w:r w:rsidRPr="00265319">
        <w:rPr>
          <w:rFonts w:ascii="Verdana" w:eastAsia="Times New Roman" w:hAnsi="Verdana" w:cs="Times New Roman"/>
          <w:color w:val="404040" w:themeColor="text1" w:themeTint="BF"/>
          <w:sz w:val="24"/>
          <w:szCs w:val="24"/>
        </w:rPr>
        <w:t>. Pozitīvi vērtējams fakts, ka m</w:t>
      </w:r>
      <w:r w:rsidRPr="00265319">
        <w:rPr>
          <w:rFonts w:ascii="Verdana" w:eastAsia="Times New Roman" w:hAnsi="Verdana" w:cs="Times New Roman"/>
          <w:bCs/>
          <w:color w:val="404040" w:themeColor="text1" w:themeTint="BF"/>
          <w:sz w:val="24"/>
          <w:szCs w:val="24"/>
        </w:rPr>
        <w:t>irstība no ārējiem cēloņiem pēdējo 10 gadu laikā bērnu vidū līdz 5 gadu vecumam ir samazinājusies gandrīz 10 reizes no 84</w:t>
      </w:r>
      <w:r w:rsidR="00D47A84" w:rsidRPr="00265319">
        <w:rPr>
          <w:rFonts w:ascii="Verdana" w:eastAsia="Times New Roman" w:hAnsi="Verdana" w:cs="Times New Roman"/>
          <w:bCs/>
          <w:color w:val="404040" w:themeColor="text1" w:themeTint="BF"/>
          <w:sz w:val="24"/>
          <w:szCs w:val="24"/>
        </w:rPr>
        <w:t>,</w:t>
      </w:r>
      <w:r w:rsidRPr="00265319">
        <w:rPr>
          <w:rFonts w:ascii="Verdana" w:eastAsia="Times New Roman" w:hAnsi="Verdana" w:cs="Times New Roman"/>
          <w:bCs/>
          <w:color w:val="404040" w:themeColor="text1" w:themeTint="BF"/>
          <w:sz w:val="24"/>
          <w:szCs w:val="24"/>
        </w:rPr>
        <w:t>2 gadījumiem uz 100 000 bērniem šajā vecuma grupā (2002</w:t>
      </w:r>
      <w:r w:rsidR="002320B2" w:rsidRPr="00265319">
        <w:rPr>
          <w:rFonts w:ascii="Verdana" w:eastAsia="Times New Roman" w:hAnsi="Verdana" w:cs="Times New Roman"/>
          <w:bCs/>
          <w:color w:val="404040" w:themeColor="text1" w:themeTint="BF"/>
          <w:sz w:val="24"/>
          <w:szCs w:val="24"/>
        </w:rPr>
        <w:t>. gad</w:t>
      </w:r>
      <w:r w:rsidRPr="00265319">
        <w:rPr>
          <w:rFonts w:ascii="Verdana" w:eastAsia="Times New Roman" w:hAnsi="Verdana" w:cs="Times New Roman"/>
          <w:bCs/>
          <w:color w:val="404040" w:themeColor="text1" w:themeTint="BF"/>
          <w:sz w:val="24"/>
          <w:szCs w:val="24"/>
        </w:rPr>
        <w:t>ā) līdz 8</w:t>
      </w:r>
      <w:r w:rsidR="00D47A84" w:rsidRPr="00265319">
        <w:rPr>
          <w:rFonts w:ascii="Verdana" w:eastAsia="Times New Roman" w:hAnsi="Verdana" w:cs="Times New Roman"/>
          <w:bCs/>
          <w:color w:val="404040" w:themeColor="text1" w:themeTint="BF"/>
          <w:sz w:val="24"/>
          <w:szCs w:val="24"/>
        </w:rPr>
        <w:t>,</w:t>
      </w:r>
      <w:r w:rsidR="00EB724E" w:rsidRPr="00265319">
        <w:rPr>
          <w:rFonts w:ascii="Verdana" w:eastAsia="Times New Roman" w:hAnsi="Verdana" w:cs="Times New Roman"/>
          <w:bCs/>
          <w:color w:val="404040" w:themeColor="text1" w:themeTint="BF"/>
          <w:sz w:val="24"/>
          <w:szCs w:val="24"/>
        </w:rPr>
        <w:t>6 uz 100 000 </w:t>
      </w:r>
      <w:r w:rsidRPr="00265319">
        <w:rPr>
          <w:rFonts w:ascii="Verdana" w:eastAsia="Times New Roman" w:hAnsi="Verdana" w:cs="Times New Roman"/>
          <w:bCs/>
          <w:color w:val="404040" w:themeColor="text1" w:themeTint="BF"/>
          <w:sz w:val="24"/>
          <w:szCs w:val="24"/>
        </w:rPr>
        <w:t>2012</w:t>
      </w:r>
      <w:r w:rsidR="002320B2" w:rsidRPr="00265319">
        <w:rPr>
          <w:rFonts w:ascii="Verdana" w:eastAsia="Times New Roman" w:hAnsi="Verdana" w:cs="Times New Roman"/>
          <w:bCs/>
          <w:color w:val="404040" w:themeColor="text1" w:themeTint="BF"/>
          <w:sz w:val="24"/>
          <w:szCs w:val="24"/>
        </w:rPr>
        <w:t>. gad</w:t>
      </w:r>
      <w:r w:rsidRPr="00265319">
        <w:rPr>
          <w:rFonts w:ascii="Verdana" w:eastAsia="Times New Roman" w:hAnsi="Verdana" w:cs="Times New Roman"/>
          <w:bCs/>
          <w:color w:val="404040" w:themeColor="text1" w:themeTint="BF"/>
          <w:sz w:val="24"/>
          <w:szCs w:val="24"/>
        </w:rPr>
        <w:t>ā</w:t>
      </w:r>
      <w:r w:rsidRPr="00265319">
        <w:rPr>
          <w:rFonts w:ascii="Verdana" w:eastAsia="Times New Roman" w:hAnsi="Verdana" w:cs="Times New Roman"/>
          <w:color w:val="404040" w:themeColor="text1" w:themeTint="BF"/>
          <w:sz w:val="24"/>
          <w:szCs w:val="24"/>
        </w:rPr>
        <w:t>. Pēc PVO aprēķiniem 68</w:t>
      </w:r>
      <w:r w:rsidR="00B77152" w:rsidRPr="00265319">
        <w:rPr>
          <w:rFonts w:ascii="Verdana" w:eastAsia="Times New Roman" w:hAnsi="Verdana" w:cs="Times New Roman"/>
          <w:color w:val="404040" w:themeColor="text1" w:themeTint="BF"/>
          <w:sz w:val="24"/>
          <w:szCs w:val="24"/>
        </w:rPr>
        <w:t> %</w:t>
      </w:r>
      <w:r w:rsidR="003D6696" w:rsidRPr="00265319">
        <w:rPr>
          <w:rFonts w:ascii="Verdana" w:eastAsia="Times New Roman" w:hAnsi="Verdana" w:cs="Times New Roman"/>
          <w:color w:val="404040" w:themeColor="text1" w:themeTint="BF"/>
          <w:sz w:val="24"/>
          <w:szCs w:val="24"/>
        </w:rPr>
        <w:t xml:space="preserve"> jeb vairāk nekā divi no trim</w:t>
      </w:r>
      <w:r w:rsidRPr="00265319">
        <w:rPr>
          <w:rFonts w:ascii="Verdana" w:eastAsia="Times New Roman" w:hAnsi="Verdana" w:cs="Times New Roman"/>
          <w:color w:val="404040" w:themeColor="text1" w:themeTint="BF"/>
          <w:sz w:val="24"/>
          <w:szCs w:val="24"/>
        </w:rPr>
        <w:t xml:space="preserve"> traumatisma gadījumiem (tai skaitā ar letālām sekām) ir novēršami, turklāt bērnu vecumā šis novēršamo traumu īpatsvars ir pat lielāks</w:t>
      </w:r>
      <w:r w:rsidRPr="00265319">
        <w:rPr>
          <w:rFonts w:ascii="Verdana" w:eastAsia="Times New Roman" w:hAnsi="Verdana" w:cs="Times New Roman"/>
          <w:color w:val="404040" w:themeColor="text1" w:themeTint="BF"/>
          <w:sz w:val="24"/>
          <w:szCs w:val="24"/>
          <w:vertAlign w:val="superscript"/>
        </w:rPr>
        <w:footnoteReference w:id="189"/>
      </w:r>
      <w:r w:rsidRPr="00265319">
        <w:rPr>
          <w:rFonts w:ascii="Verdana" w:eastAsia="Times New Roman" w:hAnsi="Verdana" w:cs="Times New Roman"/>
          <w:color w:val="404040" w:themeColor="text1" w:themeTint="BF"/>
          <w:sz w:val="24"/>
          <w:szCs w:val="24"/>
        </w:rPr>
        <w:t>. Lai izvairītos no nelaimes gadījumiem, nozīmīgs ir vecāku izglītošanas darbs un tas būtu jāintensificē arī turpmāk.</w:t>
      </w:r>
    </w:p>
    <w:p w:rsidR="00A51885" w:rsidRPr="00265319" w:rsidRDefault="00A51885" w:rsidP="00A51885">
      <w:pPr>
        <w:autoSpaceDE w:val="0"/>
        <w:autoSpaceDN w:val="0"/>
        <w:adjustRightInd w:val="0"/>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 xml:space="preserve">Lai veicinātu sabiedrības veselību, </w:t>
      </w:r>
      <w:r w:rsidR="00D04AA4" w:rsidRPr="00265319">
        <w:rPr>
          <w:rFonts w:ascii="Verdana" w:eastAsia="Times New Roman" w:hAnsi="Verdana" w:cs="Times New Roman"/>
          <w:color w:val="404040" w:themeColor="text1" w:themeTint="BF"/>
          <w:sz w:val="24"/>
          <w:szCs w:val="24"/>
        </w:rPr>
        <w:t>tai skaitā</w:t>
      </w:r>
      <w:r w:rsidRPr="00265319">
        <w:rPr>
          <w:rFonts w:ascii="Verdana" w:eastAsia="Times New Roman" w:hAnsi="Verdana" w:cs="Times New Roman"/>
          <w:color w:val="404040" w:themeColor="text1" w:themeTint="BF"/>
          <w:sz w:val="24"/>
          <w:szCs w:val="24"/>
        </w:rPr>
        <w:t xml:space="preserve"> uzlabotu skolēnu veselības paradumus un sniegtu nepieciešamās zināšanas par veselības jautājumiem, jāpilnveido veselības izglītības jautājumu apguve. Kā </w:t>
      </w:r>
      <w:r w:rsidRPr="00265319">
        <w:rPr>
          <w:rFonts w:ascii="Verdana" w:eastAsia="Times New Roman" w:hAnsi="Verdana" w:cs="Times New Roman"/>
          <w:color w:val="404040" w:themeColor="text1" w:themeTint="BF"/>
          <w:sz w:val="24"/>
          <w:szCs w:val="24"/>
        </w:rPr>
        <w:lastRenderedPageBreak/>
        <w:t>akcentē IZM speciālisti, veselības izglītības jautājumi skatāmi caurviju kompetenču kontekstā, veidojot sistēmu, kur ikkatra pedagoga uzdevums viņam atvēlētajās mācību stundās ir veidot skolēnos aktīvu personību un radīt apstākļus skolēniem viņu pilnvērtīga dzīvesveida paradumu un veselīgas, pašapzinīgas, domājošas, izvēli pamatot spējīgas personības attīstīšanā. Līdz ar to veselības izglītības pilnveides jautājumi ir risināmi jaunā vispārējās izglītības satura izstrādes procesā sadarbībā ar VM.</w:t>
      </w:r>
    </w:p>
    <w:p w:rsidR="00DB6E08" w:rsidRPr="00265319"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bCs/>
          <w:color w:val="404040" w:themeColor="text1" w:themeTint="BF"/>
          <w:sz w:val="24"/>
          <w:szCs w:val="24"/>
        </w:rPr>
        <w:t>Kā minēts jau nodaļā par tautas ataudzi, t</w:t>
      </w:r>
      <w:r w:rsidRPr="00265319">
        <w:rPr>
          <w:rFonts w:ascii="Verdana" w:eastAsia="Times New Roman" w:hAnsi="Verdana" w:cs="Times New Roman"/>
          <w:color w:val="404040" w:themeColor="text1" w:themeTint="BF"/>
          <w:sz w:val="24"/>
          <w:szCs w:val="24"/>
        </w:rPr>
        <w:t>raumu, ievainojumu un mirstības iemesls ir arī tīšs kaitējums – vardarbība un paškaitējums. Vardarbība ģimenē ir saistīta ar vardarbību partneru starpā, vardarbību pret bērnu un vardarbību pret gados veciem cilvēkiem, un izpaužas gan kā fiziska, gan emocionāla vardarbība. Jāņem vērā, ka pieejamie statistikas un pētījumu dati par vardarbību neparāda patieso vardarbības izplatību Latvijā; tie atspoguļo nelielu problēmas redzamo daļu (līdzīgi kā tas ir ar traumatismu vispār). Saskaņā ar oficiāl</w:t>
      </w:r>
      <w:r w:rsidR="00C00788" w:rsidRPr="00265319">
        <w:rPr>
          <w:rFonts w:ascii="Verdana" w:eastAsia="Times New Roman" w:hAnsi="Verdana" w:cs="Times New Roman"/>
          <w:color w:val="404040" w:themeColor="text1" w:themeTint="BF"/>
          <w:sz w:val="24"/>
          <w:szCs w:val="24"/>
        </w:rPr>
        <w:t>o statistiku</w:t>
      </w:r>
      <w:r w:rsidRPr="00265319">
        <w:rPr>
          <w:rFonts w:ascii="Verdana" w:eastAsia="Times New Roman" w:hAnsi="Verdana" w:cs="Times New Roman"/>
          <w:color w:val="404040" w:themeColor="text1" w:themeTint="BF"/>
          <w:sz w:val="24"/>
          <w:szCs w:val="24"/>
        </w:rPr>
        <w:t xml:space="preserve"> pēdējo 10 gadu laikā mirstība no vardarbības samazinās, 2012</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ā vardarbīga uzbrukuma rezultātā mirušas 129 personas, lielākais no vardarbības mirušo īpatsvars ir vecumā no 25 līdz 60 gadiem</w:t>
      </w:r>
      <w:r w:rsidRPr="00265319">
        <w:rPr>
          <w:rFonts w:ascii="Verdana" w:eastAsia="Times New Roman" w:hAnsi="Verdana" w:cs="Times New Roman"/>
          <w:color w:val="404040" w:themeColor="text1" w:themeTint="BF"/>
          <w:sz w:val="24"/>
          <w:szCs w:val="24"/>
          <w:vertAlign w:val="superscript"/>
        </w:rPr>
        <w:footnoteReference w:id="190"/>
      </w:r>
      <w:r w:rsidRPr="00265319">
        <w:rPr>
          <w:rFonts w:ascii="Verdana" w:eastAsia="Times New Roman" w:hAnsi="Verdana" w:cs="Times New Roman"/>
          <w:color w:val="404040" w:themeColor="text1" w:themeTint="BF"/>
          <w:sz w:val="24"/>
          <w:szCs w:val="24"/>
        </w:rPr>
        <w:t xml:space="preserve">. </w:t>
      </w:r>
    </w:p>
    <w:p w:rsidR="00DB6E08" w:rsidRPr="00265319"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Vardarbības mazināšanas jautājumus risina Ģimenes valsts politikas pamatnostādnes 2011.</w:t>
      </w:r>
      <w:r w:rsidR="00202696"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2017</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 xml:space="preserve">am. </w:t>
      </w:r>
      <w:r w:rsidR="00C00788" w:rsidRPr="00265319">
        <w:rPr>
          <w:rFonts w:ascii="Verdana" w:eastAsia="Times New Roman" w:hAnsi="Verdana" w:cs="Times New Roman"/>
          <w:color w:val="404040" w:themeColor="text1" w:themeTint="BF"/>
          <w:sz w:val="24"/>
          <w:szCs w:val="24"/>
        </w:rPr>
        <w:t>L</w:t>
      </w:r>
      <w:r w:rsidRPr="00265319">
        <w:rPr>
          <w:rFonts w:ascii="Verdana" w:eastAsia="Times New Roman" w:hAnsi="Verdana" w:cs="Times New Roman"/>
          <w:color w:val="404040" w:themeColor="text1" w:themeTint="BF"/>
          <w:sz w:val="24"/>
          <w:szCs w:val="24"/>
        </w:rPr>
        <w:t>ai veicinātu ārstniecības personu iesaistīšanos vardarbības mazināšanas pasākumos, PVO 2014</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a 24</w:t>
      </w:r>
      <w:r w:rsidR="00084401" w:rsidRPr="00265319">
        <w:rPr>
          <w:rFonts w:ascii="Verdana" w:eastAsia="Times New Roman" w:hAnsi="Verdana" w:cs="Times New Roman"/>
          <w:color w:val="404040" w:themeColor="text1" w:themeTint="BF"/>
          <w:sz w:val="24"/>
          <w:szCs w:val="24"/>
        </w:rPr>
        <w:t>. maij</w:t>
      </w:r>
      <w:r w:rsidRPr="00265319">
        <w:rPr>
          <w:rFonts w:ascii="Verdana" w:eastAsia="Times New Roman" w:hAnsi="Verdana" w:cs="Times New Roman"/>
          <w:color w:val="404040" w:themeColor="text1" w:themeTint="BF"/>
          <w:sz w:val="24"/>
          <w:szCs w:val="24"/>
        </w:rPr>
        <w:t xml:space="preserve">ā 67. Pasaules Veselības </w:t>
      </w:r>
      <w:r w:rsidR="00EB724E" w:rsidRPr="00265319">
        <w:rPr>
          <w:rFonts w:ascii="Verdana" w:eastAsia="Times New Roman" w:hAnsi="Verdana" w:cs="Times New Roman"/>
          <w:color w:val="404040" w:themeColor="text1" w:themeTint="BF"/>
          <w:sz w:val="24"/>
          <w:szCs w:val="24"/>
        </w:rPr>
        <w:t>a</w:t>
      </w:r>
      <w:r w:rsidRPr="00265319">
        <w:rPr>
          <w:rFonts w:ascii="Verdana" w:eastAsia="Times New Roman" w:hAnsi="Verdana" w:cs="Times New Roman"/>
          <w:color w:val="404040" w:themeColor="text1" w:themeTint="BF"/>
          <w:sz w:val="24"/>
          <w:szCs w:val="24"/>
        </w:rPr>
        <w:t>samblejas sesijā pieņēma rezolūciju par veselības sektora lomas veicināšanu vardarbības</w:t>
      </w:r>
      <w:r w:rsidR="00C00788" w:rsidRPr="00265319">
        <w:rPr>
          <w:rFonts w:ascii="Verdana" w:eastAsia="Times New Roman" w:hAnsi="Verdana" w:cs="Times New Roman"/>
          <w:color w:val="404040" w:themeColor="text1" w:themeTint="BF"/>
          <w:sz w:val="24"/>
          <w:szCs w:val="24"/>
        </w:rPr>
        <w:t xml:space="preserve"> mazināšanā</w:t>
      </w:r>
      <w:r w:rsidRPr="00265319">
        <w:rPr>
          <w:rFonts w:ascii="Verdana" w:eastAsia="Times New Roman" w:hAnsi="Verdana" w:cs="Times New Roman"/>
          <w:color w:val="404040" w:themeColor="text1" w:themeTint="BF"/>
          <w:sz w:val="24"/>
          <w:szCs w:val="24"/>
        </w:rPr>
        <w:t>, īpaši pret sievietēm</w:t>
      </w:r>
      <w:r w:rsidR="00C00788"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 xml:space="preserve"> </w:t>
      </w:r>
      <w:r w:rsidR="00C00788" w:rsidRPr="00265319">
        <w:rPr>
          <w:rFonts w:ascii="Verdana" w:eastAsia="Times New Roman" w:hAnsi="Verdana" w:cs="Times New Roman"/>
          <w:color w:val="404040" w:themeColor="text1" w:themeTint="BF"/>
          <w:sz w:val="24"/>
          <w:szCs w:val="24"/>
        </w:rPr>
        <w:t>meitenēm</w:t>
      </w:r>
      <w:r w:rsidRPr="00265319">
        <w:rPr>
          <w:rFonts w:ascii="Verdana" w:eastAsia="Times New Roman" w:hAnsi="Verdana" w:cs="Times New Roman"/>
          <w:color w:val="404040" w:themeColor="text1" w:themeTint="BF"/>
          <w:sz w:val="24"/>
          <w:szCs w:val="24"/>
        </w:rPr>
        <w:t xml:space="preserve"> un bērniem</w:t>
      </w:r>
      <w:r w:rsidRPr="00265319">
        <w:rPr>
          <w:rStyle w:val="FootnoteReference"/>
          <w:rFonts w:ascii="Verdana" w:eastAsia="Times New Roman" w:hAnsi="Verdana" w:cs="Times New Roman"/>
          <w:color w:val="404040" w:themeColor="text1" w:themeTint="BF"/>
          <w:sz w:val="24"/>
          <w:szCs w:val="24"/>
        </w:rPr>
        <w:footnoteReference w:id="191"/>
      </w:r>
      <w:r w:rsidRPr="00265319">
        <w:rPr>
          <w:rFonts w:ascii="Verdana" w:eastAsia="Times New Roman" w:hAnsi="Verdana" w:cs="Times New Roman"/>
          <w:color w:val="404040" w:themeColor="text1" w:themeTint="BF"/>
          <w:sz w:val="24"/>
          <w:szCs w:val="24"/>
        </w:rPr>
        <w:t>. Rezolūcijā izteikts aicinājums dalībvalstīm rūpēties, lai vardarbības upuriem būtu pieejama savlaicīga un efektīva veselības aprūpe, kā arī lai tiktu veicināta veselības sektora sadarbība ar citiem iesaistītajiem sektoriem, lai tiktu apzināta vardarbības radītā ietekme uz veselību, lai tiktu ve</w:t>
      </w:r>
      <w:r w:rsidR="007566BD" w:rsidRPr="00265319">
        <w:rPr>
          <w:rFonts w:ascii="Verdana" w:eastAsia="Times New Roman" w:hAnsi="Verdana" w:cs="Times New Roman"/>
          <w:color w:val="404040" w:themeColor="text1" w:themeTint="BF"/>
          <w:sz w:val="24"/>
          <w:szCs w:val="24"/>
        </w:rPr>
        <w:t>i</w:t>
      </w:r>
      <w:r w:rsidRPr="00265319">
        <w:rPr>
          <w:rFonts w:ascii="Verdana" w:eastAsia="Times New Roman" w:hAnsi="Verdana" w:cs="Times New Roman"/>
          <w:color w:val="404040" w:themeColor="text1" w:themeTint="BF"/>
          <w:sz w:val="24"/>
          <w:szCs w:val="24"/>
        </w:rPr>
        <w:t xml:space="preserve">cinātas veselības aprūpes speciālistu zināšanas un iemaņas vardarbības atpazīšanai un palīdzības sniegšanai. Ņemot vērā ar vardarbības seku mazināšanu saistīto izdevumu ietekmi uz sabiedrības veselības budžetu, var uzskatīt, ka arī Latvijā šo jautājumu risināšanā ārkārtīgi nozīmīga ir starpdisciplināra pieeja un </w:t>
      </w:r>
      <w:r w:rsidR="003E7D4E" w:rsidRPr="00265319">
        <w:rPr>
          <w:rFonts w:ascii="Verdana" w:eastAsia="Times New Roman" w:hAnsi="Verdana" w:cs="Times New Roman"/>
          <w:color w:val="404040" w:themeColor="text1" w:themeTint="BF"/>
          <w:sz w:val="24"/>
          <w:szCs w:val="24"/>
        </w:rPr>
        <w:t>aktīva visu nozaru</w:t>
      </w:r>
      <w:r w:rsidR="00C00788" w:rsidRPr="00265319">
        <w:rPr>
          <w:rFonts w:ascii="Verdana" w:eastAsia="Times New Roman" w:hAnsi="Verdana" w:cs="Times New Roman"/>
          <w:color w:val="404040" w:themeColor="text1" w:themeTint="BF"/>
          <w:sz w:val="24"/>
          <w:szCs w:val="24"/>
        </w:rPr>
        <w:t>,</w:t>
      </w:r>
      <w:r w:rsidR="003E7D4E" w:rsidRPr="00265319">
        <w:rPr>
          <w:rFonts w:ascii="Verdana" w:eastAsia="Times New Roman" w:hAnsi="Verdana" w:cs="Times New Roman"/>
          <w:color w:val="404040" w:themeColor="text1" w:themeTint="BF"/>
          <w:sz w:val="24"/>
          <w:szCs w:val="24"/>
        </w:rPr>
        <w:t xml:space="preserve"> </w:t>
      </w:r>
      <w:r w:rsidR="00D04AA4" w:rsidRPr="00265319">
        <w:rPr>
          <w:rFonts w:ascii="Verdana" w:eastAsia="Times New Roman" w:hAnsi="Verdana" w:cs="Times New Roman"/>
          <w:color w:val="404040" w:themeColor="text1" w:themeTint="BF"/>
          <w:sz w:val="24"/>
          <w:szCs w:val="24"/>
        </w:rPr>
        <w:t>tai skaitā</w:t>
      </w:r>
      <w:r w:rsidR="003E7D4E" w:rsidRPr="00265319">
        <w:rPr>
          <w:rFonts w:ascii="Verdana" w:eastAsia="Times New Roman" w:hAnsi="Verdana" w:cs="Times New Roman"/>
          <w:color w:val="404040" w:themeColor="text1" w:themeTint="BF"/>
          <w:sz w:val="24"/>
          <w:szCs w:val="24"/>
        </w:rPr>
        <w:t xml:space="preserve"> </w:t>
      </w:r>
      <w:r w:rsidRPr="00265319">
        <w:rPr>
          <w:rFonts w:ascii="Verdana" w:eastAsia="Times New Roman" w:hAnsi="Verdana" w:cs="Times New Roman"/>
          <w:color w:val="404040" w:themeColor="text1" w:themeTint="BF"/>
          <w:sz w:val="24"/>
          <w:szCs w:val="24"/>
        </w:rPr>
        <w:t>VM</w:t>
      </w:r>
      <w:r w:rsidR="00C00788" w:rsidRPr="00265319">
        <w:rPr>
          <w:rFonts w:ascii="Verdana" w:eastAsia="Times New Roman" w:hAnsi="Verdana" w:cs="Times New Roman"/>
          <w:color w:val="404040" w:themeColor="text1" w:themeTint="BF"/>
          <w:sz w:val="24"/>
          <w:szCs w:val="24"/>
        </w:rPr>
        <w:t>,</w:t>
      </w:r>
      <w:r w:rsidRPr="00265319">
        <w:rPr>
          <w:rFonts w:ascii="Verdana" w:eastAsia="Times New Roman" w:hAnsi="Verdana" w:cs="Times New Roman"/>
          <w:color w:val="404040" w:themeColor="text1" w:themeTint="BF"/>
          <w:sz w:val="24"/>
          <w:szCs w:val="24"/>
        </w:rPr>
        <w:t xml:space="preserve"> līdzdalība.</w:t>
      </w:r>
    </w:p>
    <w:p w:rsidR="00DB6E08" w:rsidRPr="00265319" w:rsidRDefault="00DB6E08" w:rsidP="00DB6E08">
      <w:pPr>
        <w:spacing w:after="0" w:line="240" w:lineRule="auto"/>
        <w:ind w:firstLine="720"/>
        <w:jc w:val="both"/>
        <w:rPr>
          <w:rFonts w:ascii="Verdana" w:eastAsia="Calibri"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Plānojot aktivitātes mirstības no ārējiem nāves cēloņiem ierobežošanā, nepieciešams a</w:t>
      </w:r>
      <w:r w:rsidRPr="00265319">
        <w:rPr>
          <w:rFonts w:ascii="Verdana" w:eastAsia="Calibri" w:hAnsi="Verdana" w:cs="Times New Roman"/>
          <w:color w:val="404040" w:themeColor="text1" w:themeTint="BF"/>
          <w:sz w:val="24"/>
          <w:szCs w:val="24"/>
        </w:rPr>
        <w:t>pzināt vides riska faktoru ietekmi uz veselību, informēt sabiedrību par vides riska faktoriem un iespējām mazināt to kaitīgo ietekmi uz veselību. Ļoti nozīmīgi ir uzraudzīt vides kvalitāti un faktorus, kas ietekmē bērnu veselību bērnu pirm</w:t>
      </w:r>
      <w:r w:rsidR="00C00788" w:rsidRPr="00265319">
        <w:rPr>
          <w:rFonts w:ascii="Verdana" w:eastAsia="Calibri" w:hAnsi="Verdana" w:cs="Times New Roman"/>
          <w:color w:val="404040" w:themeColor="text1" w:themeTint="BF"/>
          <w:sz w:val="24"/>
          <w:szCs w:val="24"/>
        </w:rPr>
        <w:t>s</w:t>
      </w:r>
      <w:r w:rsidRPr="00265319">
        <w:rPr>
          <w:rFonts w:ascii="Verdana" w:eastAsia="Calibri" w:hAnsi="Verdana" w:cs="Times New Roman"/>
          <w:color w:val="404040" w:themeColor="text1" w:themeTint="BF"/>
          <w:sz w:val="24"/>
          <w:szCs w:val="24"/>
        </w:rPr>
        <w:t>skolas un izglītības iestādēs. Savukārt traumatisma profilaksei būtiski ir veicināt drošas apkārtējās vides izveidi, uzlabot iedzīvotāju zināšanas par iespējām izvairīties no traumām sadzīvē, atpūšoties un nodarbojoties ar fiziskām un sporta aktivitātēm, par pareizu rīcību traumu gadījumā un veicin</w:t>
      </w:r>
      <w:r w:rsidR="00EB724E" w:rsidRPr="00265319">
        <w:rPr>
          <w:rFonts w:ascii="Verdana" w:eastAsia="Calibri" w:hAnsi="Verdana" w:cs="Times New Roman"/>
          <w:color w:val="404040" w:themeColor="text1" w:themeTint="BF"/>
          <w:sz w:val="24"/>
          <w:szCs w:val="24"/>
        </w:rPr>
        <w:t>ā</w:t>
      </w:r>
      <w:r w:rsidRPr="00265319">
        <w:rPr>
          <w:rFonts w:ascii="Verdana" w:eastAsia="Calibri" w:hAnsi="Verdana" w:cs="Times New Roman"/>
          <w:color w:val="404040" w:themeColor="text1" w:themeTint="BF"/>
          <w:sz w:val="24"/>
          <w:szCs w:val="24"/>
        </w:rPr>
        <w:t>t drošas apkārtējās vides izveidi</w:t>
      </w:r>
      <w:r w:rsidRPr="00265319">
        <w:rPr>
          <w:rStyle w:val="FootnoteReference"/>
          <w:rFonts w:ascii="Verdana" w:eastAsia="Calibri" w:hAnsi="Verdana" w:cs="Times New Roman"/>
          <w:color w:val="404040" w:themeColor="text1" w:themeTint="BF"/>
          <w:sz w:val="24"/>
          <w:szCs w:val="24"/>
        </w:rPr>
        <w:footnoteReference w:id="192"/>
      </w:r>
      <w:r w:rsidR="00C04759" w:rsidRPr="00265319">
        <w:rPr>
          <w:rFonts w:ascii="Verdana" w:eastAsia="Calibri" w:hAnsi="Verdana" w:cs="Times New Roman"/>
          <w:color w:val="404040" w:themeColor="text1" w:themeTint="BF"/>
          <w:sz w:val="24"/>
          <w:szCs w:val="24"/>
        </w:rPr>
        <w:t>.</w:t>
      </w:r>
    </w:p>
    <w:p w:rsidR="00C04759" w:rsidRPr="00265319" w:rsidRDefault="00C04759" w:rsidP="00C04759">
      <w:pPr>
        <w:spacing w:after="0" w:line="240" w:lineRule="auto"/>
        <w:ind w:firstLine="720"/>
        <w:jc w:val="both"/>
        <w:rPr>
          <w:rFonts w:ascii="Verdana" w:eastAsia="Times New Roman" w:hAnsi="Verdana" w:cs="Times New Roman"/>
          <w:color w:val="404040" w:themeColor="text1" w:themeTint="BF"/>
          <w:sz w:val="24"/>
          <w:lang w:eastAsia="lv-LV"/>
        </w:rPr>
      </w:pPr>
      <w:r w:rsidRPr="00265319">
        <w:rPr>
          <w:rFonts w:ascii="Verdana" w:hAnsi="Verdana" w:cs="Times New Roman"/>
          <w:color w:val="404040" w:themeColor="text1" w:themeTint="BF"/>
          <w:sz w:val="24"/>
          <w:szCs w:val="24"/>
        </w:rPr>
        <w:lastRenderedPageBreak/>
        <w:t>Sabiedrības veselības pamatnostād</w:t>
      </w:r>
      <w:r w:rsidR="00C00788" w:rsidRPr="00265319">
        <w:rPr>
          <w:rFonts w:ascii="Verdana" w:hAnsi="Verdana" w:cs="Times New Roman"/>
          <w:color w:val="404040" w:themeColor="text1" w:themeTint="BF"/>
          <w:sz w:val="24"/>
          <w:szCs w:val="24"/>
        </w:rPr>
        <w:t>ņu</w:t>
      </w:r>
      <w:r w:rsidRPr="00265319">
        <w:rPr>
          <w:rFonts w:ascii="Verdana" w:hAnsi="Verdana" w:cs="Times New Roman"/>
          <w:color w:val="404040" w:themeColor="text1" w:themeTint="BF"/>
          <w:sz w:val="24"/>
          <w:szCs w:val="24"/>
        </w:rPr>
        <w:t xml:space="preserve"> 2011.−2017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am virsmērķa – palielināt Latvijas iedzīvotāju veselīgi nodzīvoto mūža gadu skaitu un novērst priekšlaicīgu nāvi – sasniegšanu </w:t>
      </w:r>
      <w:r w:rsidR="00C00788" w:rsidRPr="00265319">
        <w:rPr>
          <w:rFonts w:ascii="Verdana" w:hAnsi="Verdana" w:cs="Times New Roman"/>
          <w:color w:val="404040" w:themeColor="text1" w:themeTint="BF"/>
          <w:sz w:val="24"/>
          <w:szCs w:val="24"/>
        </w:rPr>
        <w:t xml:space="preserve">kavē </w:t>
      </w:r>
      <w:r w:rsidRPr="00265319">
        <w:rPr>
          <w:rFonts w:ascii="Verdana" w:hAnsi="Verdana" w:cs="Times New Roman"/>
          <w:color w:val="404040" w:themeColor="text1" w:themeTint="BF"/>
          <w:sz w:val="24"/>
          <w:szCs w:val="24"/>
        </w:rPr>
        <w:t>gan pieaugošā hronisko slimību izplatība populācijā, gan arī pieaugošais infekciju slimību risks. Neskatoties uz to, ka saslimstība ar infekcijas slimībām un to radītās veselības sekas pēdējo 10 gadu laikā ievērojami samazinājuš</w:t>
      </w:r>
      <w:r w:rsidR="00EB724E" w:rsidRPr="00265319">
        <w:rPr>
          <w:rFonts w:ascii="Verdana" w:hAnsi="Verdana" w:cs="Times New Roman"/>
          <w:color w:val="404040" w:themeColor="text1" w:themeTint="BF"/>
          <w:sz w:val="24"/>
          <w:szCs w:val="24"/>
        </w:rPr>
        <w:t>ā</w:t>
      </w:r>
      <w:r w:rsidRPr="00265319">
        <w:rPr>
          <w:rFonts w:ascii="Verdana" w:hAnsi="Verdana" w:cs="Times New Roman"/>
          <w:color w:val="404040" w:themeColor="text1" w:themeTint="BF"/>
          <w:sz w:val="24"/>
          <w:szCs w:val="24"/>
        </w:rPr>
        <w:t xml:space="preserve">s, ņemot vērā ievērojamos rezultātus vakcīnatkarīgo infekcijas slimību izplatības ierobežošanā, tomēr šo gadu laikā ir aktualizējušās tādas infekcijas slimības kā cilvēka imūndeficīta vīrusa infekcija (turpmāk – HIV) un vīrusu hepatīti, īpaši vīrushepatīts C (turpmāk – VHC) – hroniskas infekcijas slimības, kuras rada smagas veselības sekas. </w:t>
      </w:r>
      <w:r w:rsidRPr="00265319">
        <w:rPr>
          <w:rFonts w:ascii="Verdana" w:eastAsia="Times New Roman" w:hAnsi="Verdana" w:cs="Times New Roman"/>
          <w:color w:val="404040" w:themeColor="text1" w:themeTint="BF"/>
          <w:sz w:val="24"/>
          <w:lang w:eastAsia="lv-LV"/>
        </w:rPr>
        <w:t xml:space="preserve">Latvija ir to ES valstu vidū, kur HIV infekcijas izplatības rādītāji ir augsti, turklāt saskaņā ar SPKC datiem pēdējos gados vērojama tendence </w:t>
      </w:r>
      <w:r w:rsidR="00EB724E" w:rsidRPr="00265319">
        <w:rPr>
          <w:rFonts w:ascii="Verdana" w:eastAsia="Times New Roman" w:hAnsi="Verdana" w:cs="Times New Roman"/>
          <w:color w:val="404040" w:themeColor="text1" w:themeTint="BF"/>
          <w:sz w:val="24"/>
          <w:lang w:eastAsia="lv-LV"/>
        </w:rPr>
        <w:t xml:space="preserve">palielināties </w:t>
      </w:r>
      <w:r w:rsidRPr="00265319">
        <w:rPr>
          <w:rFonts w:ascii="Verdana" w:eastAsia="Times New Roman" w:hAnsi="Verdana" w:cs="Times New Roman"/>
          <w:color w:val="404040" w:themeColor="text1" w:themeTint="BF"/>
          <w:sz w:val="24"/>
          <w:lang w:eastAsia="lv-LV"/>
        </w:rPr>
        <w:t>jaunatklāto HIV infekcijas gadījumu skaitam.</w:t>
      </w:r>
    </w:p>
    <w:p w:rsidR="00C04759" w:rsidRPr="00265319" w:rsidRDefault="00115E40" w:rsidP="00C04759">
      <w:pPr>
        <w:spacing w:after="0" w:line="240" w:lineRule="auto"/>
        <w:ind w:firstLine="720"/>
        <w:jc w:val="both"/>
        <w:rPr>
          <w:rFonts w:ascii="Verdana" w:eastAsia="Times New Roman" w:hAnsi="Verdana" w:cs="Times New Roman"/>
          <w:color w:val="404040" w:themeColor="text1" w:themeTint="BF"/>
          <w:sz w:val="24"/>
          <w:szCs w:val="24"/>
          <w:lang w:eastAsia="lv-LV"/>
        </w:rPr>
      </w:pPr>
      <w:r w:rsidRPr="00265319">
        <w:rPr>
          <w:rFonts w:ascii="Verdana" w:eastAsia="Times New Roman" w:hAnsi="Verdana" w:cs="Times New Roman"/>
          <w:color w:val="404040" w:themeColor="text1" w:themeTint="BF"/>
          <w:sz w:val="24"/>
          <w:lang w:eastAsia="lv-LV"/>
        </w:rPr>
        <w:t xml:space="preserve">Satraucoši ir arī rādītāji par VHC izplatību, turklāt, kā norāda </w:t>
      </w:r>
      <w:r w:rsidR="00C04759" w:rsidRPr="00265319">
        <w:rPr>
          <w:rFonts w:ascii="Verdana" w:eastAsia="Times New Roman" w:hAnsi="Verdana" w:cs="Times New Roman"/>
          <w:color w:val="404040" w:themeColor="text1" w:themeTint="BF"/>
          <w:sz w:val="24"/>
          <w:szCs w:val="24"/>
          <w:lang w:eastAsia="lv-LV"/>
        </w:rPr>
        <w:t xml:space="preserve">Latvijas </w:t>
      </w:r>
      <w:r w:rsidR="00C03DD6" w:rsidRPr="00265319">
        <w:rPr>
          <w:rFonts w:ascii="Verdana" w:eastAsia="Times New Roman" w:hAnsi="Verdana" w:cs="Times New Roman"/>
          <w:color w:val="404040" w:themeColor="text1" w:themeTint="BF"/>
          <w:sz w:val="24"/>
          <w:szCs w:val="24"/>
          <w:lang w:eastAsia="lv-LV"/>
        </w:rPr>
        <w:t>I</w:t>
      </w:r>
      <w:r w:rsidR="00C04759" w:rsidRPr="00265319">
        <w:rPr>
          <w:rFonts w:ascii="Verdana" w:eastAsia="Times New Roman" w:hAnsi="Verdana" w:cs="Times New Roman"/>
          <w:color w:val="404040" w:themeColor="text1" w:themeTint="BF"/>
          <w:sz w:val="24"/>
          <w:szCs w:val="24"/>
          <w:lang w:eastAsia="lv-LV"/>
        </w:rPr>
        <w:t xml:space="preserve">nfektologu, </w:t>
      </w:r>
      <w:r w:rsidR="00C03DD6" w:rsidRPr="00265319">
        <w:rPr>
          <w:rFonts w:ascii="Verdana" w:eastAsia="Times New Roman" w:hAnsi="Verdana" w:cs="Times New Roman"/>
          <w:color w:val="404040" w:themeColor="text1" w:themeTint="BF"/>
          <w:sz w:val="24"/>
          <w:szCs w:val="24"/>
          <w:lang w:eastAsia="lv-LV"/>
        </w:rPr>
        <w:t>h</w:t>
      </w:r>
      <w:r w:rsidR="00C04759" w:rsidRPr="00265319">
        <w:rPr>
          <w:rFonts w:ascii="Verdana" w:eastAsia="Times New Roman" w:hAnsi="Verdana" w:cs="Times New Roman"/>
          <w:color w:val="404040" w:themeColor="text1" w:themeTint="BF"/>
          <w:sz w:val="24"/>
          <w:szCs w:val="24"/>
          <w:lang w:eastAsia="lv-LV"/>
        </w:rPr>
        <w:t>epatologu un HIV/AIDS speciālistu asociācijas un ASV Slimību kontroles centra speciālistu veiktie aprēķini, VHC infekcija</w:t>
      </w:r>
      <w:r w:rsidR="00C03DD6" w:rsidRPr="00265319">
        <w:rPr>
          <w:rFonts w:ascii="Verdana" w:eastAsia="Times New Roman" w:hAnsi="Verdana" w:cs="Times New Roman"/>
          <w:color w:val="404040" w:themeColor="text1" w:themeTint="BF"/>
          <w:sz w:val="24"/>
          <w:szCs w:val="24"/>
          <w:lang w:eastAsia="lv-LV"/>
        </w:rPr>
        <w:t>, ņemot vērā</w:t>
      </w:r>
      <w:r w:rsidR="00C04759" w:rsidRPr="00265319">
        <w:rPr>
          <w:rFonts w:ascii="Verdana" w:eastAsia="Times New Roman" w:hAnsi="Verdana" w:cs="Times New Roman"/>
          <w:color w:val="404040" w:themeColor="text1" w:themeTint="BF"/>
          <w:sz w:val="24"/>
          <w:szCs w:val="24"/>
          <w:lang w:eastAsia="lv-LV"/>
        </w:rPr>
        <w:t xml:space="preserve"> </w:t>
      </w:r>
      <w:r w:rsidR="00C03DD6" w:rsidRPr="00265319">
        <w:rPr>
          <w:rFonts w:ascii="Verdana" w:eastAsia="Times New Roman" w:hAnsi="Verdana" w:cs="Times New Roman"/>
          <w:color w:val="404040" w:themeColor="text1" w:themeTint="BF"/>
          <w:sz w:val="24"/>
          <w:szCs w:val="24"/>
          <w:lang w:eastAsia="lv-LV"/>
        </w:rPr>
        <w:t xml:space="preserve">šā brīža situāciju un ārstēšanas iespējas, </w:t>
      </w:r>
      <w:r w:rsidR="00C04759" w:rsidRPr="00265319">
        <w:rPr>
          <w:rFonts w:ascii="Verdana" w:eastAsia="Times New Roman" w:hAnsi="Verdana" w:cs="Times New Roman"/>
          <w:color w:val="404040" w:themeColor="text1" w:themeTint="BF"/>
          <w:sz w:val="24"/>
          <w:szCs w:val="24"/>
          <w:lang w:eastAsia="lv-LV"/>
        </w:rPr>
        <w:t>turpinās izplatīties un 2030</w:t>
      </w:r>
      <w:r w:rsidR="002320B2" w:rsidRPr="00265319">
        <w:rPr>
          <w:rFonts w:ascii="Verdana" w:eastAsia="Times New Roman" w:hAnsi="Verdana" w:cs="Times New Roman"/>
          <w:color w:val="404040" w:themeColor="text1" w:themeTint="BF"/>
          <w:sz w:val="24"/>
          <w:szCs w:val="24"/>
          <w:lang w:eastAsia="lv-LV"/>
        </w:rPr>
        <w:t>. gad</w:t>
      </w:r>
      <w:r w:rsidR="00C04759" w:rsidRPr="00265319">
        <w:rPr>
          <w:rFonts w:ascii="Verdana" w:eastAsia="Times New Roman" w:hAnsi="Verdana" w:cs="Times New Roman"/>
          <w:color w:val="404040" w:themeColor="text1" w:themeTint="BF"/>
          <w:sz w:val="24"/>
          <w:szCs w:val="24"/>
          <w:lang w:eastAsia="lv-LV"/>
        </w:rPr>
        <w:t>ā sasniegs inficētību gandrīz 50 000 pacientu, no kuriem aptuveni 10</w:t>
      </w:r>
      <w:r w:rsidR="00B77152" w:rsidRPr="00265319">
        <w:rPr>
          <w:rFonts w:ascii="Verdana" w:eastAsia="Times New Roman" w:hAnsi="Verdana" w:cs="Times New Roman"/>
          <w:color w:val="404040" w:themeColor="text1" w:themeTint="BF"/>
          <w:sz w:val="24"/>
          <w:szCs w:val="24"/>
          <w:lang w:eastAsia="lv-LV"/>
        </w:rPr>
        <w:t> %</w:t>
      </w:r>
      <w:r w:rsidR="00C04759" w:rsidRPr="00265319">
        <w:rPr>
          <w:rFonts w:ascii="Verdana" w:eastAsia="Times New Roman" w:hAnsi="Verdana" w:cs="Times New Roman"/>
          <w:color w:val="404040" w:themeColor="text1" w:themeTint="BF"/>
          <w:sz w:val="24"/>
          <w:szCs w:val="24"/>
          <w:lang w:eastAsia="lv-LV"/>
        </w:rPr>
        <w:t xml:space="preserve"> </w:t>
      </w:r>
      <w:r w:rsidRPr="00265319">
        <w:rPr>
          <w:rFonts w:ascii="Verdana" w:eastAsia="Times New Roman" w:hAnsi="Verdana" w:cs="Times New Roman"/>
          <w:color w:val="404040" w:themeColor="text1" w:themeTint="BF"/>
          <w:sz w:val="24"/>
          <w:szCs w:val="24"/>
          <w:lang w:eastAsia="lv-LV"/>
        </w:rPr>
        <w:t xml:space="preserve">jeb </w:t>
      </w:r>
      <w:r w:rsidR="00C04759" w:rsidRPr="00265319">
        <w:rPr>
          <w:rFonts w:ascii="Verdana" w:eastAsia="Times New Roman" w:hAnsi="Verdana" w:cs="Times New Roman"/>
          <w:color w:val="404040" w:themeColor="text1" w:themeTint="BF"/>
          <w:sz w:val="24"/>
          <w:szCs w:val="24"/>
          <w:lang w:eastAsia="lv-LV"/>
        </w:rPr>
        <w:t>5 tūkst</w:t>
      </w:r>
      <w:r w:rsidRPr="00265319">
        <w:rPr>
          <w:rFonts w:ascii="Verdana" w:eastAsia="Times New Roman" w:hAnsi="Verdana" w:cs="Times New Roman"/>
          <w:color w:val="404040" w:themeColor="text1" w:themeTint="BF"/>
          <w:sz w:val="24"/>
          <w:szCs w:val="24"/>
          <w:lang w:eastAsia="lv-LV"/>
        </w:rPr>
        <w:t>.</w:t>
      </w:r>
      <w:r w:rsidR="00C04759" w:rsidRPr="00265319">
        <w:rPr>
          <w:rFonts w:ascii="Verdana" w:eastAsia="Times New Roman" w:hAnsi="Verdana" w:cs="Times New Roman"/>
          <w:color w:val="404040" w:themeColor="text1" w:themeTint="BF"/>
          <w:sz w:val="24"/>
          <w:szCs w:val="24"/>
          <w:lang w:eastAsia="lv-LV"/>
        </w:rPr>
        <w:t xml:space="preserve"> būs ar smagiem aknu bojājumiem, kas ir iemesls cilvēka invaliditātei</w:t>
      </w:r>
      <w:r w:rsidR="007C1D79" w:rsidRPr="00265319">
        <w:rPr>
          <w:rFonts w:ascii="Verdana" w:eastAsia="Times New Roman" w:hAnsi="Verdana" w:cs="Times New Roman"/>
          <w:color w:val="404040" w:themeColor="text1" w:themeTint="BF"/>
          <w:sz w:val="24"/>
          <w:szCs w:val="24"/>
          <w:lang w:eastAsia="lv-LV"/>
        </w:rPr>
        <w:t>, papildus slogs veselības nozares un sociālajam budžetam</w:t>
      </w:r>
      <w:r w:rsidR="00C04759" w:rsidRPr="00265319">
        <w:rPr>
          <w:rFonts w:ascii="Verdana" w:eastAsia="Times New Roman" w:hAnsi="Verdana" w:cs="Times New Roman"/>
          <w:color w:val="404040" w:themeColor="text1" w:themeTint="BF"/>
          <w:sz w:val="24"/>
          <w:szCs w:val="24"/>
          <w:lang w:eastAsia="lv-LV"/>
        </w:rPr>
        <w:t>.</w:t>
      </w:r>
      <w:r w:rsidR="007C1D79" w:rsidRPr="00265319">
        <w:rPr>
          <w:rFonts w:ascii="Verdana" w:eastAsia="Times New Roman" w:hAnsi="Verdana" w:cs="Times New Roman"/>
          <w:color w:val="404040" w:themeColor="text1" w:themeTint="BF"/>
          <w:sz w:val="24"/>
          <w:szCs w:val="24"/>
          <w:lang w:eastAsia="lv-LV"/>
        </w:rPr>
        <w:t xml:space="preserve"> </w:t>
      </w:r>
    </w:p>
    <w:p w:rsidR="00C04759" w:rsidRPr="00265319" w:rsidRDefault="00C04759" w:rsidP="00DB6E08">
      <w:pPr>
        <w:spacing w:after="0" w:line="240" w:lineRule="auto"/>
        <w:ind w:firstLine="720"/>
        <w:jc w:val="both"/>
        <w:rPr>
          <w:rFonts w:ascii="Verdana" w:eastAsia="Times New Roman" w:hAnsi="Verdana" w:cs="Times New Roman"/>
          <w:color w:val="404040" w:themeColor="text1" w:themeTint="BF"/>
          <w:sz w:val="24"/>
          <w:szCs w:val="24"/>
          <w:lang w:eastAsia="lv-LV"/>
        </w:rPr>
      </w:pPr>
      <w:r w:rsidRPr="00265319">
        <w:rPr>
          <w:rFonts w:ascii="Verdana" w:eastAsia="Times New Roman" w:hAnsi="Verdana" w:cs="Times New Roman"/>
          <w:color w:val="404040" w:themeColor="text1" w:themeTint="BF"/>
          <w:sz w:val="24"/>
          <w:szCs w:val="24"/>
          <w:lang w:eastAsia="lv-LV"/>
        </w:rPr>
        <w:t xml:space="preserve">Jāņem vērā, ka aktīvā cilvēku migrācija un globalizācija rada riskus izplatīties Latvijā agrāk nereģistrētām un/vai bīstamām infekcijas slimībām. Tādēļ ar katru gadu aktualizējas jautājumi par Pasaules Veselības organizācijas Starptautisko Veselības aizsardzības noteikumu nosacījumu izpildi un valstu gatavību neparedzētām situācijām. Ievērojot minēto, pasākumi, kas vērsti uz HIV un VHC izplatības ierobežošanu, </w:t>
      </w:r>
      <w:r w:rsidR="00D04AA4" w:rsidRPr="00265319">
        <w:rPr>
          <w:rFonts w:ascii="Verdana" w:eastAsia="Times New Roman" w:hAnsi="Verdana" w:cs="Times New Roman"/>
          <w:color w:val="404040" w:themeColor="text1" w:themeTint="BF"/>
          <w:sz w:val="24"/>
          <w:szCs w:val="24"/>
          <w:lang w:eastAsia="lv-LV"/>
        </w:rPr>
        <w:t>tai skaitā</w:t>
      </w:r>
      <w:r w:rsidRPr="00265319">
        <w:rPr>
          <w:rFonts w:ascii="Verdana" w:eastAsia="Times New Roman" w:hAnsi="Verdana" w:cs="Times New Roman"/>
          <w:color w:val="404040" w:themeColor="text1" w:themeTint="BF"/>
          <w:sz w:val="24"/>
          <w:szCs w:val="24"/>
          <w:lang w:eastAsia="lv-LV"/>
        </w:rPr>
        <w:t xml:space="preserve"> profilakse, savlaicīga diagnostika un atbilstoša ārstēšana, kā arī pasākumi bīstamu infekcijas slimību izplatības ierobežošanai, ir nozīmīgi sabiedrības veselības un drošības garantēšanai</w:t>
      </w:r>
      <w:r w:rsidR="00115E40" w:rsidRPr="00265319">
        <w:rPr>
          <w:rFonts w:ascii="Verdana" w:eastAsia="Times New Roman" w:hAnsi="Verdana" w:cs="Times New Roman"/>
          <w:color w:val="404040" w:themeColor="text1" w:themeTint="BF"/>
          <w:sz w:val="24"/>
          <w:szCs w:val="24"/>
          <w:lang w:eastAsia="lv-LV"/>
        </w:rPr>
        <w:t>.</w:t>
      </w:r>
    </w:p>
    <w:p w:rsidR="0074778B" w:rsidRPr="00265319" w:rsidRDefault="0074778B" w:rsidP="0074778B">
      <w:pPr>
        <w:pStyle w:val="CommentText"/>
        <w:spacing w:after="0"/>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lang w:eastAsia="lv-LV"/>
        </w:rPr>
        <w:t xml:space="preserve">Akcentējot </w:t>
      </w:r>
      <w:r w:rsidRPr="00265319">
        <w:rPr>
          <w:rFonts w:ascii="Verdana" w:hAnsi="Verdana" w:cs="Times New Roman"/>
          <w:color w:val="404040" w:themeColor="text1" w:themeTint="BF"/>
          <w:sz w:val="24"/>
          <w:szCs w:val="24"/>
          <w:u w:val="single"/>
          <w:lang w:eastAsia="lv-LV"/>
        </w:rPr>
        <w:t>hronisko slimību izplatības</w:t>
      </w:r>
      <w:r w:rsidRPr="00265319">
        <w:rPr>
          <w:rFonts w:ascii="Verdana" w:hAnsi="Verdana" w:cs="Times New Roman"/>
          <w:color w:val="404040" w:themeColor="text1" w:themeTint="BF"/>
          <w:sz w:val="24"/>
          <w:szCs w:val="24"/>
          <w:lang w:eastAsia="lv-LV"/>
        </w:rPr>
        <w:t xml:space="preserve"> nozīmību un turpinot aizsākto tradīciju katram gadam noteikt sabiedrības veselības prioritāti, 2015</w:t>
      </w:r>
      <w:r w:rsidR="002320B2" w:rsidRPr="00265319">
        <w:rPr>
          <w:rFonts w:ascii="Verdana" w:hAnsi="Verdana" w:cs="Times New Roman"/>
          <w:color w:val="404040" w:themeColor="text1" w:themeTint="BF"/>
          <w:sz w:val="24"/>
          <w:szCs w:val="24"/>
          <w:lang w:eastAsia="lv-LV"/>
        </w:rPr>
        <w:t>. gad</w:t>
      </w:r>
      <w:r w:rsidRPr="00265319">
        <w:rPr>
          <w:rFonts w:ascii="Verdana" w:hAnsi="Verdana" w:cs="Times New Roman"/>
          <w:color w:val="404040" w:themeColor="text1" w:themeTint="BF"/>
          <w:sz w:val="24"/>
          <w:szCs w:val="24"/>
          <w:lang w:eastAsia="lv-LV"/>
        </w:rPr>
        <w:t xml:space="preserve">s tika pasludināts par </w:t>
      </w:r>
      <w:r w:rsidR="00AC2143" w:rsidRPr="00265319">
        <w:rPr>
          <w:rFonts w:ascii="Verdana" w:hAnsi="Verdana" w:cs="Times New Roman"/>
          <w:color w:val="404040" w:themeColor="text1" w:themeTint="BF"/>
          <w:sz w:val="24"/>
          <w:szCs w:val="24"/>
          <w:lang w:eastAsia="lv-LV"/>
        </w:rPr>
        <w:t>o</w:t>
      </w:r>
      <w:r w:rsidRPr="00265319">
        <w:rPr>
          <w:rFonts w:ascii="Verdana" w:hAnsi="Verdana" w:cs="Times New Roman"/>
          <w:color w:val="404040" w:themeColor="text1" w:themeTint="BF"/>
          <w:sz w:val="24"/>
          <w:szCs w:val="24"/>
          <w:lang w:eastAsia="lv-LV"/>
        </w:rPr>
        <w:t xml:space="preserve">nkoloģiskās modrības gadu, kura ietvaros tiek īstenoti nepieciešamie pasākumi, lai uzlabotu agrīnu onkoloģisko slimību diagnostiku, savlaicīgu un efektīvu </w:t>
      </w:r>
      <w:r w:rsidRPr="00265319">
        <w:rPr>
          <w:rFonts w:ascii="Verdana" w:hAnsi="Verdana" w:cs="Times New Roman"/>
          <w:color w:val="404040" w:themeColor="text1" w:themeTint="BF"/>
          <w:sz w:val="24"/>
          <w:szCs w:val="24"/>
        </w:rPr>
        <w:t>pacientu ārstēšanu un aprūpi, kā arī iespējami novērstu saslimšanas riskus ar dzīvesveidu saistītām vēža formām. Līdzīgi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s tika pasludināts par </w:t>
      </w:r>
      <w:r w:rsidR="00AC2143" w:rsidRPr="00265319">
        <w:rPr>
          <w:rFonts w:ascii="Verdana" w:hAnsi="Verdana" w:cs="Times New Roman"/>
          <w:color w:val="404040" w:themeColor="text1" w:themeTint="BF"/>
          <w:sz w:val="24"/>
          <w:szCs w:val="24"/>
        </w:rPr>
        <w:t>ģ</w:t>
      </w:r>
      <w:r w:rsidRPr="00265319">
        <w:rPr>
          <w:rFonts w:ascii="Verdana" w:hAnsi="Verdana" w:cs="Times New Roman"/>
          <w:color w:val="404040" w:themeColor="text1" w:themeTint="BF"/>
          <w:sz w:val="24"/>
          <w:szCs w:val="24"/>
        </w:rPr>
        <w:t xml:space="preserve">imenes veselības gadu, lai veicinātu savlaicīgu pacientu aprūpi un slimību diagnostiku primārās veselības aprūpes posmā, </w:t>
      </w:r>
      <w:hyperlink r:id="rId31" w:tgtFrame="_blank" w:history="1">
        <w:r w:rsidRPr="00265319">
          <w:rPr>
            <w:rFonts w:ascii="Verdana" w:hAnsi="Verdana" w:cs="Times New Roman"/>
            <w:color w:val="404040" w:themeColor="text1" w:themeTint="BF"/>
            <w:sz w:val="24"/>
            <w:szCs w:val="24"/>
          </w:rPr>
          <w:t>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s bija </w:t>
        </w:r>
        <w:r w:rsidR="00AC2143" w:rsidRPr="00265319">
          <w:rPr>
            <w:rFonts w:ascii="Verdana" w:hAnsi="Verdana" w:cs="Times New Roman"/>
            <w:color w:val="404040" w:themeColor="text1" w:themeTint="BF"/>
            <w:sz w:val="24"/>
            <w:szCs w:val="24"/>
          </w:rPr>
          <w:t>s</w:t>
        </w:r>
        <w:r w:rsidRPr="00265319">
          <w:rPr>
            <w:rFonts w:ascii="Verdana" w:hAnsi="Verdana" w:cs="Times New Roman"/>
            <w:color w:val="404040" w:themeColor="text1" w:themeTint="BF"/>
            <w:sz w:val="24"/>
            <w:szCs w:val="24"/>
          </w:rPr>
          <w:t>irds veselības, bet 2012</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s mātes un bērna veselības gads. </w:t>
        </w:r>
      </w:hyperlink>
    </w:p>
    <w:p w:rsidR="0074778B" w:rsidRPr="00265319" w:rsidRDefault="0074778B" w:rsidP="0074778B">
      <w:pPr>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 xml:space="preserve">Kā norāda VM, informējot par paveikto </w:t>
      </w:r>
      <w:r w:rsidR="007B51C6" w:rsidRPr="00265319">
        <w:rPr>
          <w:rFonts w:ascii="Verdana" w:hAnsi="Verdana" w:cs="Times New Roman"/>
          <w:i/>
          <w:color w:val="404040" w:themeColor="text1" w:themeTint="BF"/>
          <w:sz w:val="24"/>
          <w:szCs w:val="24"/>
        </w:rPr>
        <w:t>Valdības rīcības plāna</w:t>
      </w:r>
      <w:r w:rsidR="007B51C6" w:rsidRPr="00265319">
        <w:rPr>
          <w:rFonts w:ascii="Verdana" w:hAnsi="Verdana" w:cs="Times New Roman"/>
          <w:color w:val="404040" w:themeColor="text1" w:themeTint="BF"/>
          <w:sz w:val="24"/>
          <w:szCs w:val="24"/>
        </w:rPr>
        <w:t xml:space="preserve"> </w:t>
      </w:r>
      <w:r w:rsidRPr="00265319">
        <w:rPr>
          <w:rFonts w:ascii="Verdana" w:eastAsia="Times New Roman" w:hAnsi="Verdana" w:cs="Times New Roman"/>
          <w:color w:val="404040" w:themeColor="text1" w:themeTint="BF"/>
          <w:sz w:val="24"/>
          <w:szCs w:val="24"/>
        </w:rPr>
        <w:t xml:space="preserve">kontekstā un turpmākajām aktivitātēm, lai pilnveidotu veselībpratību, veselības veicināšanu un slimību profilaksi, mazinātu veselības nevienlīdzību un veselības riska faktoru negatīvo ietekmi, kas var būt par iemeslu ilgstošam vai priekšlaicīgam darbspēju zaudējumam un potenciāli zaudētiem mūža gadiem, un plānotu uz pierādījumiem balstītu politiku šajā jomā, tiks ņemti vērā šobrīd uzsāktā PB veiktā pētījuma rezultāti un </w:t>
      </w:r>
      <w:r w:rsidRPr="00265319">
        <w:rPr>
          <w:rFonts w:ascii="Verdana" w:eastAsia="Times New Roman" w:hAnsi="Verdana" w:cs="Times New Roman"/>
          <w:color w:val="404040" w:themeColor="text1" w:themeTint="BF"/>
          <w:sz w:val="24"/>
          <w:szCs w:val="24"/>
        </w:rPr>
        <w:lastRenderedPageBreak/>
        <w:t xml:space="preserve">rekomendācijas par pasākumiem, kas vērsti uz slimību profilaksi un veselības veicināšanu, </w:t>
      </w:r>
      <w:r w:rsidR="00D04AA4" w:rsidRPr="00265319">
        <w:rPr>
          <w:rFonts w:ascii="Verdana" w:eastAsia="Times New Roman" w:hAnsi="Verdana" w:cs="Times New Roman"/>
          <w:color w:val="404040" w:themeColor="text1" w:themeTint="BF"/>
          <w:sz w:val="24"/>
          <w:szCs w:val="24"/>
        </w:rPr>
        <w:t>tai skaitā</w:t>
      </w:r>
      <w:r w:rsidRPr="00265319">
        <w:rPr>
          <w:rFonts w:ascii="Verdana" w:eastAsia="Times New Roman" w:hAnsi="Verdana" w:cs="Times New Roman"/>
          <w:color w:val="404040" w:themeColor="text1" w:themeTint="BF"/>
          <w:sz w:val="24"/>
          <w:szCs w:val="24"/>
        </w:rPr>
        <w:t xml:space="preserve"> arī veselības veicināšanas pasākumiem pašvaldībās. Pētījuma rezultāti būs pieejami 2016</w:t>
      </w:r>
      <w:r w:rsidR="002320B2" w:rsidRPr="00265319">
        <w:rPr>
          <w:rFonts w:ascii="Verdana" w:eastAsia="Times New Roman" w:hAnsi="Verdana" w:cs="Times New Roman"/>
          <w:color w:val="404040" w:themeColor="text1" w:themeTint="BF"/>
          <w:sz w:val="24"/>
          <w:szCs w:val="24"/>
        </w:rPr>
        <w:t>. gad</w:t>
      </w:r>
      <w:r w:rsidRPr="00265319">
        <w:rPr>
          <w:rFonts w:ascii="Verdana" w:eastAsia="Times New Roman" w:hAnsi="Verdana" w:cs="Times New Roman"/>
          <w:color w:val="404040" w:themeColor="text1" w:themeTint="BF"/>
          <w:sz w:val="24"/>
          <w:szCs w:val="24"/>
        </w:rPr>
        <w:t>a sākumā, un to ieviešana tiks atbalstīta arī ar ES fondu investīcijām.</w:t>
      </w:r>
    </w:p>
    <w:p w:rsidR="0074778B" w:rsidRPr="00265319" w:rsidRDefault="0074778B" w:rsidP="0074778B">
      <w:pPr>
        <w:pStyle w:val="CommentText"/>
        <w:spacing w:after="0"/>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nodrošinātu veselības aprūpes sistēmas līdzsvarotu attīstību un koordinētu tās pārvaldību, kā arī mazinātu saslimstību un mirstību prioritārajās veselības grupās jeb hronisko slimību grupās, kurās ir augstākie mirstības rādītāji</w:t>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(sirds asinsvadu slimības, onkoloģiskās slimības, psihiskie traucējumi un perinatālie stāvokļi),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w:t>
      </w:r>
      <w:r w:rsidR="00C03DD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piesaistot ES fondu līdzekļus</w:t>
      </w:r>
      <w:r w:rsidR="00C03DD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ir uzsāktas aktivitātes veselības aprūpes un sabiedrības veselības pasākumu nodrošinājuma, organizācijas un koordinācijas pārskatīšanai jeb tīklu vadlīnijas izstrāde.</w:t>
      </w:r>
    </w:p>
    <w:p w:rsidR="00DB6E08" w:rsidRPr="00265319" w:rsidRDefault="00DB6E08" w:rsidP="00DB6E08">
      <w:pPr>
        <w:spacing w:after="0" w:line="240" w:lineRule="auto"/>
        <w:ind w:firstLine="720"/>
        <w:jc w:val="both"/>
        <w:rPr>
          <w:rFonts w:ascii="Verdana" w:eastAsia="Times New Roman" w:hAnsi="Verdana" w:cs="Times New Roman"/>
          <w:color w:val="404040" w:themeColor="text1" w:themeTint="BF"/>
          <w:sz w:val="24"/>
          <w:szCs w:val="24"/>
        </w:rPr>
      </w:pPr>
      <w:r w:rsidRPr="00265319">
        <w:rPr>
          <w:rFonts w:ascii="Verdana" w:eastAsia="Times New Roman" w:hAnsi="Verdana" w:cs="Times New Roman"/>
          <w:color w:val="404040" w:themeColor="text1" w:themeTint="BF"/>
          <w:sz w:val="24"/>
          <w:szCs w:val="24"/>
        </w:rPr>
        <w:t xml:space="preserve">Vienlaikus VM būtu jāizvērtē iespēju izstrādāt </w:t>
      </w:r>
      <w:r w:rsidR="001914AE" w:rsidRPr="00265319">
        <w:rPr>
          <w:rFonts w:ascii="Verdana" w:eastAsia="Times New Roman" w:hAnsi="Verdana" w:cs="Times New Roman"/>
          <w:color w:val="404040" w:themeColor="text1" w:themeTint="BF"/>
          <w:sz w:val="24"/>
          <w:szCs w:val="24"/>
        </w:rPr>
        <w:t>politikas plānošanas dokumentu</w:t>
      </w:r>
      <w:r w:rsidRPr="00265319">
        <w:rPr>
          <w:rFonts w:ascii="Verdana" w:eastAsia="Times New Roman" w:hAnsi="Verdana" w:cs="Times New Roman"/>
          <w:color w:val="404040" w:themeColor="text1" w:themeTint="BF"/>
          <w:sz w:val="24"/>
          <w:szCs w:val="24"/>
        </w:rPr>
        <w:t xml:space="preserve">, kurā vienkopus tiktu noteikti ieguldījumu virzieni, aktivitātes un pasākumi, kā arī tam nepieciešamais finansējums no ES fondu līdzekļiem, jo vienota plāna neesamība apgrūtinās veselības aprūpes sistēmas </w:t>
      </w:r>
      <w:r w:rsidR="001914AE" w:rsidRPr="00265319">
        <w:rPr>
          <w:rFonts w:ascii="Verdana" w:eastAsia="Times New Roman" w:hAnsi="Verdana" w:cs="Times New Roman"/>
          <w:color w:val="404040" w:themeColor="text1" w:themeTint="BF"/>
          <w:sz w:val="24"/>
          <w:szCs w:val="24"/>
        </w:rPr>
        <w:t xml:space="preserve">turpmāku </w:t>
      </w:r>
      <w:r w:rsidRPr="00265319">
        <w:rPr>
          <w:rFonts w:ascii="Verdana" w:eastAsia="Times New Roman" w:hAnsi="Verdana" w:cs="Times New Roman"/>
          <w:color w:val="404040" w:themeColor="text1" w:themeTint="BF"/>
          <w:sz w:val="24"/>
          <w:szCs w:val="24"/>
        </w:rPr>
        <w:t>attīstību un uzraudzību.</w:t>
      </w:r>
    </w:p>
    <w:p w:rsidR="00A650F7" w:rsidRDefault="00A650F7" w:rsidP="00E053B8">
      <w:pPr>
        <w:pStyle w:val="ListParagraph"/>
        <w:tabs>
          <w:tab w:val="left" w:pos="567"/>
        </w:tabs>
        <w:spacing w:after="0" w:line="240" w:lineRule="auto"/>
        <w:ind w:left="0"/>
        <w:jc w:val="both"/>
        <w:rPr>
          <w:rFonts w:ascii="Verdana" w:hAnsi="Verdana" w:cs="Times New Roman"/>
          <w:sz w:val="24"/>
          <w:szCs w:val="24"/>
        </w:rPr>
      </w:pPr>
    </w:p>
    <w:p w:rsidR="00265319" w:rsidRPr="00884BE1" w:rsidRDefault="00265319" w:rsidP="00E053B8">
      <w:pPr>
        <w:pStyle w:val="ListParagraph"/>
        <w:tabs>
          <w:tab w:val="left" w:pos="567"/>
        </w:tabs>
        <w:spacing w:after="0" w:line="240" w:lineRule="auto"/>
        <w:ind w:left="0"/>
        <w:jc w:val="both"/>
        <w:rPr>
          <w:rFonts w:ascii="Verdana" w:hAnsi="Verdana" w:cs="Times New Roman"/>
          <w:sz w:val="24"/>
          <w:szCs w:val="24"/>
        </w:rPr>
      </w:pPr>
    </w:p>
    <w:p w:rsidR="00A650F7" w:rsidRPr="00265319" w:rsidRDefault="00DA4C42" w:rsidP="00DA4C42">
      <w:pPr>
        <w:pStyle w:val="Heading2"/>
        <w:tabs>
          <w:tab w:val="left" w:pos="567"/>
        </w:tabs>
        <w:spacing w:before="0" w:line="240" w:lineRule="auto"/>
        <w:rPr>
          <w:rFonts w:ascii="Verdana" w:hAnsi="Verdana" w:cs="Times New Roman"/>
          <w:color w:val="9D2235"/>
        </w:rPr>
      </w:pPr>
      <w:bookmarkStart w:id="26" w:name="_Toc429155045"/>
      <w:r w:rsidRPr="00265319">
        <w:rPr>
          <w:rFonts w:ascii="Verdana" w:hAnsi="Verdana" w:cs="Times New Roman"/>
          <w:color w:val="9D2235"/>
        </w:rPr>
        <w:t>3.</w:t>
      </w:r>
      <w:r w:rsidR="00B610E0" w:rsidRPr="00265319">
        <w:rPr>
          <w:rFonts w:ascii="Verdana" w:hAnsi="Verdana" w:cs="Times New Roman"/>
          <w:color w:val="9D2235"/>
        </w:rPr>
        <w:t>5</w:t>
      </w:r>
      <w:r w:rsidRPr="00265319">
        <w:rPr>
          <w:rFonts w:ascii="Verdana" w:hAnsi="Verdana" w:cs="Times New Roman"/>
          <w:color w:val="9D2235"/>
        </w:rPr>
        <w:t xml:space="preserve">. </w:t>
      </w:r>
      <w:r w:rsidR="00A650F7" w:rsidRPr="00265319">
        <w:rPr>
          <w:rFonts w:ascii="Verdana" w:hAnsi="Verdana" w:cs="Times New Roman"/>
          <w:color w:val="9D2235"/>
        </w:rPr>
        <w:t>Izglītība un kompetenču attīstība</w:t>
      </w:r>
      <w:bookmarkEnd w:id="26"/>
    </w:p>
    <w:p w:rsidR="00273012" w:rsidRPr="00884BE1" w:rsidRDefault="00273012" w:rsidP="00E053B8">
      <w:pPr>
        <w:spacing w:after="0" w:line="240" w:lineRule="auto"/>
        <w:jc w:val="both"/>
        <w:rPr>
          <w:rFonts w:ascii="Verdana" w:hAnsi="Verdana" w:cs="Times New Roman"/>
          <w:b/>
          <w:sz w:val="24"/>
          <w:szCs w:val="24"/>
        </w:rPr>
      </w:pPr>
    </w:p>
    <w:p w:rsidR="00247A3E" w:rsidRPr="00265319" w:rsidRDefault="00247A3E" w:rsidP="00247A3E">
      <w:pPr>
        <w:pStyle w:val="BodyText"/>
        <w:rPr>
          <w:rFonts w:ascii="Verdana" w:hAnsi="Verdana"/>
          <w:color w:val="9D2235"/>
        </w:rPr>
      </w:pPr>
      <w:r w:rsidRPr="00265319">
        <w:rPr>
          <w:rFonts w:ascii="Verdana" w:hAnsi="Verdana"/>
          <w:color w:val="9D2235"/>
        </w:rPr>
        <w:t>Skolu tīkls un tā attīstība</w:t>
      </w:r>
    </w:p>
    <w:p w:rsidR="00247A3E" w:rsidRPr="00265319" w:rsidRDefault="00247A3E" w:rsidP="00247A3E">
      <w:pPr>
        <w:pStyle w:val="BodyText"/>
        <w:ind w:firstLine="720"/>
        <w:rPr>
          <w:rFonts w:ascii="Verdana" w:hAnsi="Verdana"/>
          <w:color w:val="404040" w:themeColor="text1" w:themeTint="BF"/>
        </w:rPr>
      </w:pPr>
      <w:r w:rsidRPr="00265319">
        <w:rPr>
          <w:rFonts w:ascii="Verdana" w:hAnsi="Verdana"/>
          <w:color w:val="404040" w:themeColor="text1" w:themeTint="BF"/>
        </w:rPr>
        <w:t xml:space="preserve">Vispārējās izglītības iestāžu skaita izmaiņas pēdējo </w:t>
      </w:r>
      <w:r w:rsidR="003D6696" w:rsidRPr="00265319">
        <w:rPr>
          <w:rFonts w:ascii="Verdana" w:hAnsi="Verdana"/>
          <w:color w:val="404040" w:themeColor="text1" w:themeTint="BF"/>
        </w:rPr>
        <w:t xml:space="preserve">triju </w:t>
      </w:r>
      <w:r w:rsidRPr="00265319">
        <w:rPr>
          <w:rFonts w:ascii="Verdana" w:hAnsi="Verdana"/>
          <w:color w:val="404040" w:themeColor="text1" w:themeTint="BF"/>
        </w:rPr>
        <w:t>līdz četru gadu laikā bijušas salīdzinoši nelielas. 2014./2015.</w:t>
      </w:r>
      <w:r w:rsidR="00C03DD6" w:rsidRPr="00265319">
        <w:rPr>
          <w:rFonts w:ascii="Verdana" w:hAnsi="Verdana"/>
          <w:color w:val="404040" w:themeColor="text1" w:themeTint="BF"/>
        </w:rPr>
        <w:t> </w:t>
      </w:r>
      <w:r w:rsidRPr="00265319">
        <w:rPr>
          <w:rFonts w:ascii="Verdana" w:hAnsi="Verdana"/>
          <w:color w:val="404040" w:themeColor="text1" w:themeTint="BF"/>
        </w:rPr>
        <w:t xml:space="preserve">mācību gadā Latvijā darbojās </w:t>
      </w:r>
      <w:r w:rsidR="00F92BE3" w:rsidRPr="00265319">
        <w:rPr>
          <w:rFonts w:ascii="Verdana" w:hAnsi="Verdana"/>
          <w:color w:val="404040" w:themeColor="text1" w:themeTint="BF"/>
        </w:rPr>
        <w:t>824</w:t>
      </w:r>
      <w:r w:rsidRPr="00265319">
        <w:rPr>
          <w:rFonts w:ascii="Verdana" w:hAnsi="Verdana"/>
          <w:color w:val="404040" w:themeColor="text1" w:themeTint="BF"/>
        </w:rPr>
        <w:t xml:space="preserve"> pamata un vispārējās vidējās izglītības iestādes, tai skaitā 56 sākumskolas, 326 p</w:t>
      </w:r>
      <w:r w:rsidR="00C03DD6" w:rsidRPr="00265319">
        <w:rPr>
          <w:rFonts w:ascii="Verdana" w:hAnsi="Verdana"/>
          <w:color w:val="404040" w:themeColor="text1" w:themeTint="BF"/>
        </w:rPr>
        <w:t>amatskolas, 354 vidusskolas, 60 </w:t>
      </w:r>
      <w:r w:rsidRPr="00265319">
        <w:rPr>
          <w:rFonts w:ascii="Verdana" w:hAnsi="Verdana"/>
          <w:color w:val="404040" w:themeColor="text1" w:themeTint="BF"/>
        </w:rPr>
        <w:t>speciālās izglītības iestādes (tai skaitā sanatoriju internātskolas, rehabilitācijas centri, attīstības centri) un 28 vakara, neklātienes un tālmācības izglītības iestādes, kurās tika īstenotas pamatizglītības un vispārējās</w:t>
      </w:r>
      <w:r w:rsidR="00A81317" w:rsidRPr="00265319">
        <w:rPr>
          <w:rFonts w:ascii="Verdana" w:hAnsi="Verdana"/>
          <w:color w:val="404040" w:themeColor="text1" w:themeTint="BF"/>
        </w:rPr>
        <w:t xml:space="preserve"> vidējās izglītības programmas.</w:t>
      </w:r>
    </w:p>
    <w:p w:rsidR="00A66353" w:rsidRPr="00265319" w:rsidRDefault="00A66353" w:rsidP="00A66353">
      <w:pPr>
        <w:spacing w:after="0" w:line="240" w:lineRule="auto"/>
        <w:jc w:val="both"/>
        <w:rPr>
          <w:rFonts w:ascii="Verdana" w:hAnsi="Verdana" w:cs="Times New Roman"/>
          <w:color w:val="404040" w:themeColor="text1" w:themeTint="BF"/>
          <w:sz w:val="10"/>
          <w:szCs w:val="10"/>
        </w:rPr>
      </w:pPr>
    </w:p>
    <w:p w:rsidR="00E34F7A" w:rsidRPr="00265319" w:rsidRDefault="00E34F7A" w:rsidP="00E34F7A">
      <w:pPr>
        <w:spacing w:after="0" w:line="240" w:lineRule="auto"/>
        <w:jc w:val="right"/>
        <w:rPr>
          <w:rFonts w:ascii="Verdana" w:hAnsi="Verdana" w:cs="Times New Roman"/>
          <w:color w:val="404040" w:themeColor="text1" w:themeTint="BF"/>
        </w:rPr>
      </w:pPr>
      <w:r w:rsidRPr="00265319">
        <w:rPr>
          <w:rFonts w:ascii="Verdana" w:hAnsi="Verdana" w:cs="Times New Roman"/>
          <w:color w:val="404040" w:themeColor="text1" w:themeTint="BF"/>
        </w:rPr>
        <w:t>6. tabula</w:t>
      </w:r>
    </w:p>
    <w:p w:rsidR="00A66353" w:rsidRPr="00265319" w:rsidRDefault="00A66353" w:rsidP="00A66353">
      <w:pPr>
        <w:spacing w:after="0" w:line="240" w:lineRule="auto"/>
        <w:jc w:val="both"/>
        <w:rPr>
          <w:rFonts w:ascii="Verdana" w:hAnsi="Verdana" w:cs="Times New Roman"/>
          <w:color w:val="404040" w:themeColor="text1" w:themeTint="BF"/>
          <w:sz w:val="10"/>
          <w:szCs w:val="10"/>
        </w:rPr>
      </w:pPr>
    </w:p>
    <w:p w:rsidR="00566332" w:rsidRPr="00265319" w:rsidRDefault="00566332" w:rsidP="00A66353">
      <w:pPr>
        <w:pStyle w:val="BodyText"/>
        <w:jc w:val="center"/>
        <w:rPr>
          <w:rFonts w:ascii="Verdana" w:hAnsi="Verdana"/>
          <w:b/>
          <w:color w:val="404040" w:themeColor="text1" w:themeTint="BF"/>
          <w:sz w:val="22"/>
          <w:szCs w:val="22"/>
        </w:rPr>
      </w:pPr>
      <w:r w:rsidRPr="00265319">
        <w:rPr>
          <w:rFonts w:ascii="Verdana" w:hAnsi="Verdana"/>
          <w:b/>
          <w:color w:val="404040" w:themeColor="text1" w:themeTint="BF"/>
          <w:sz w:val="22"/>
          <w:szCs w:val="22"/>
        </w:rPr>
        <w:t>Vispārējās izglītības iestāžu skaita izmaiņas</w:t>
      </w:r>
    </w:p>
    <w:p w:rsidR="00A66353" w:rsidRPr="00884BE1" w:rsidRDefault="00A66353" w:rsidP="00A66353">
      <w:pPr>
        <w:pStyle w:val="BodyText"/>
        <w:rPr>
          <w:rFonts w:ascii="Verdana" w:hAnsi="Verdana"/>
          <w:b/>
          <w:sz w:val="16"/>
          <w:szCs w:val="16"/>
        </w:rPr>
      </w:pPr>
    </w:p>
    <w:tbl>
      <w:tblPr>
        <w:tblW w:w="0" w:type="auto"/>
        <w:tblInd w:w="-176" w:type="dxa"/>
        <w:tblBorders>
          <w:insideV w:val="single" w:sz="4" w:space="0" w:color="404040" w:themeColor="text1" w:themeTint="BF"/>
        </w:tblBorders>
        <w:tblLayout w:type="fixed"/>
        <w:tblLook w:val="04A0" w:firstRow="1" w:lastRow="0" w:firstColumn="1" w:lastColumn="0" w:noHBand="0" w:noVBand="1"/>
      </w:tblPr>
      <w:tblGrid>
        <w:gridCol w:w="1560"/>
        <w:gridCol w:w="1418"/>
        <w:gridCol w:w="1701"/>
        <w:gridCol w:w="1678"/>
        <w:gridCol w:w="1582"/>
        <w:gridCol w:w="1428"/>
      </w:tblGrid>
      <w:tr w:rsidR="00265319" w:rsidRPr="00265319" w:rsidTr="00265319">
        <w:tc>
          <w:tcPr>
            <w:tcW w:w="1560" w:type="dxa"/>
            <w:vAlign w:val="center"/>
          </w:tcPr>
          <w:p w:rsidR="00247A3E" w:rsidRPr="00265319" w:rsidRDefault="00247A3E"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Mācību</w:t>
            </w:r>
          </w:p>
          <w:p w:rsidR="00247A3E" w:rsidRPr="00265319" w:rsidRDefault="00A81317"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g</w:t>
            </w:r>
            <w:r w:rsidR="00247A3E" w:rsidRPr="00265319">
              <w:rPr>
                <w:rFonts w:ascii="Verdana" w:eastAsia="Times New Roman" w:hAnsi="Verdana" w:cs="Times New Roman"/>
                <w:b/>
                <w:bCs/>
                <w:color w:val="9D2235"/>
                <w:sz w:val="18"/>
                <w:szCs w:val="20"/>
                <w:lang w:eastAsia="lv-LV"/>
              </w:rPr>
              <w:t>ads</w:t>
            </w:r>
          </w:p>
        </w:tc>
        <w:tc>
          <w:tcPr>
            <w:tcW w:w="1418" w:type="dxa"/>
            <w:vAlign w:val="center"/>
          </w:tcPr>
          <w:p w:rsidR="00247A3E" w:rsidRPr="00265319" w:rsidRDefault="00247A3E"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Kopējais skolu skaits</w:t>
            </w:r>
          </w:p>
        </w:tc>
        <w:tc>
          <w:tcPr>
            <w:tcW w:w="1701" w:type="dxa"/>
            <w:vAlign w:val="center"/>
          </w:tcPr>
          <w:p w:rsidR="00247A3E" w:rsidRPr="00265319" w:rsidRDefault="00247A3E"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Sākumskolas</w:t>
            </w:r>
          </w:p>
        </w:tc>
        <w:tc>
          <w:tcPr>
            <w:tcW w:w="1678" w:type="dxa"/>
            <w:vAlign w:val="center"/>
          </w:tcPr>
          <w:p w:rsidR="00247A3E" w:rsidRPr="00265319" w:rsidRDefault="00247A3E"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Pamatskolas*</w:t>
            </w:r>
          </w:p>
        </w:tc>
        <w:tc>
          <w:tcPr>
            <w:tcW w:w="1582" w:type="dxa"/>
            <w:vAlign w:val="center"/>
          </w:tcPr>
          <w:p w:rsidR="00247A3E" w:rsidRPr="00265319" w:rsidRDefault="00247A3E"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Vidusskolas</w:t>
            </w:r>
          </w:p>
        </w:tc>
        <w:tc>
          <w:tcPr>
            <w:tcW w:w="1428" w:type="dxa"/>
            <w:vAlign w:val="center"/>
          </w:tcPr>
          <w:p w:rsidR="00247A3E" w:rsidRPr="00265319" w:rsidRDefault="00247A3E" w:rsidP="00265319">
            <w:pPr>
              <w:spacing w:after="0" w:line="240" w:lineRule="auto"/>
              <w:jc w:val="center"/>
              <w:rPr>
                <w:rFonts w:ascii="Verdana" w:eastAsia="Times New Roman" w:hAnsi="Verdana" w:cs="Times New Roman"/>
                <w:b/>
                <w:bCs/>
                <w:color w:val="9D2235"/>
                <w:sz w:val="18"/>
                <w:szCs w:val="20"/>
                <w:lang w:eastAsia="lv-LV"/>
              </w:rPr>
            </w:pPr>
            <w:r w:rsidRPr="00265319">
              <w:rPr>
                <w:rFonts w:ascii="Verdana" w:eastAsia="Times New Roman" w:hAnsi="Verdana" w:cs="Times New Roman"/>
                <w:b/>
                <w:bCs/>
                <w:color w:val="9D2235"/>
                <w:sz w:val="18"/>
                <w:szCs w:val="20"/>
                <w:lang w:eastAsia="lv-LV"/>
              </w:rPr>
              <w:t>Speciālās izglītības iestādes**</w:t>
            </w:r>
          </w:p>
        </w:tc>
      </w:tr>
      <w:tr w:rsidR="00265319" w:rsidRPr="00265319" w:rsidTr="00265319">
        <w:trPr>
          <w:trHeight w:val="646"/>
        </w:trPr>
        <w:tc>
          <w:tcPr>
            <w:tcW w:w="1560" w:type="dxa"/>
            <w:vAlign w:val="center"/>
          </w:tcPr>
          <w:p w:rsidR="00247A3E" w:rsidRPr="00265319" w:rsidRDefault="00247A3E" w:rsidP="00265319">
            <w:pPr>
              <w:spacing w:after="0" w:line="240" w:lineRule="auto"/>
              <w:ind w:left="-57" w:right="-57"/>
              <w:jc w:val="center"/>
              <w:rPr>
                <w:rFonts w:ascii="Verdana" w:eastAsia="Times New Roman" w:hAnsi="Verdana" w:cs="Times New Roman"/>
                <w:bCs/>
                <w:color w:val="404040" w:themeColor="text1" w:themeTint="BF"/>
                <w:sz w:val="20"/>
                <w:szCs w:val="20"/>
                <w:lang w:eastAsia="lv-LV"/>
              </w:rPr>
            </w:pPr>
            <w:r w:rsidRPr="00265319">
              <w:rPr>
                <w:rFonts w:ascii="Verdana" w:hAnsi="Verdana" w:cs="Times New Roman"/>
                <w:color w:val="404040" w:themeColor="text1" w:themeTint="BF"/>
                <w:sz w:val="20"/>
                <w:szCs w:val="20"/>
              </w:rPr>
              <w:t>2014./2015.</w:t>
            </w:r>
            <w:r w:rsidR="00E63B53" w:rsidRPr="00265319">
              <w:rPr>
                <w:rFonts w:ascii="Verdana" w:hAnsi="Verdana" w:cs="Times New Roman"/>
                <w:color w:val="404040" w:themeColor="text1" w:themeTint="BF"/>
                <w:sz w:val="20"/>
                <w:szCs w:val="20"/>
              </w:rPr>
              <w:t xml:space="preserve"> </w:t>
            </w:r>
            <w:r w:rsidRPr="00265319">
              <w:rPr>
                <w:rFonts w:ascii="Verdana" w:hAnsi="Verdana" w:cs="Times New Roman"/>
                <w:color w:val="404040" w:themeColor="text1" w:themeTint="BF"/>
                <w:sz w:val="20"/>
                <w:szCs w:val="20"/>
              </w:rPr>
              <w:t>m.</w:t>
            </w:r>
            <w:r w:rsidR="00E63B53" w:rsidRPr="00265319">
              <w:rPr>
                <w:rFonts w:ascii="Verdana" w:hAnsi="Verdana" w:cs="Times New Roman"/>
                <w:color w:val="404040" w:themeColor="text1" w:themeTint="BF"/>
                <w:sz w:val="20"/>
                <w:szCs w:val="20"/>
              </w:rPr>
              <w:t xml:space="preserve"> </w:t>
            </w:r>
            <w:r w:rsidRPr="00265319">
              <w:rPr>
                <w:rFonts w:ascii="Verdana" w:hAnsi="Verdana" w:cs="Times New Roman"/>
                <w:color w:val="404040" w:themeColor="text1" w:themeTint="BF"/>
                <w:sz w:val="20"/>
                <w:szCs w:val="20"/>
              </w:rPr>
              <w:t>g</w:t>
            </w:r>
            <w:r w:rsidR="00E63B53" w:rsidRPr="00265319">
              <w:rPr>
                <w:rFonts w:ascii="Verdana" w:hAnsi="Verdana" w:cs="Times New Roman"/>
                <w:color w:val="404040" w:themeColor="text1" w:themeTint="BF"/>
                <w:sz w:val="20"/>
                <w:szCs w:val="20"/>
              </w:rPr>
              <w:t>.</w:t>
            </w:r>
          </w:p>
        </w:tc>
        <w:tc>
          <w:tcPr>
            <w:tcW w:w="1418" w:type="dxa"/>
            <w:vAlign w:val="center"/>
          </w:tcPr>
          <w:p w:rsidR="00247A3E" w:rsidRPr="00265319" w:rsidRDefault="00F92BE3"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824</w:t>
            </w:r>
          </w:p>
        </w:tc>
        <w:tc>
          <w:tcPr>
            <w:tcW w:w="1701"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56</w:t>
            </w:r>
          </w:p>
        </w:tc>
        <w:tc>
          <w:tcPr>
            <w:tcW w:w="1678"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326</w:t>
            </w:r>
          </w:p>
        </w:tc>
        <w:tc>
          <w:tcPr>
            <w:tcW w:w="1582"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354</w:t>
            </w:r>
          </w:p>
        </w:tc>
        <w:tc>
          <w:tcPr>
            <w:tcW w:w="1428"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60</w:t>
            </w:r>
          </w:p>
        </w:tc>
      </w:tr>
      <w:tr w:rsidR="00265319" w:rsidRPr="00265319" w:rsidTr="00265319">
        <w:trPr>
          <w:trHeight w:val="712"/>
        </w:trPr>
        <w:tc>
          <w:tcPr>
            <w:tcW w:w="1560" w:type="dxa"/>
            <w:vAlign w:val="center"/>
          </w:tcPr>
          <w:p w:rsidR="00247A3E" w:rsidRPr="00265319" w:rsidRDefault="00247A3E" w:rsidP="00265319">
            <w:pPr>
              <w:spacing w:after="0" w:line="240" w:lineRule="auto"/>
              <w:ind w:left="-57" w:right="-57"/>
              <w:jc w:val="center"/>
              <w:rPr>
                <w:rFonts w:ascii="Verdana" w:hAnsi="Verdana" w:cs="Times New Roman"/>
                <w:color w:val="404040" w:themeColor="text1" w:themeTint="BF"/>
                <w:sz w:val="20"/>
                <w:szCs w:val="20"/>
              </w:rPr>
            </w:pPr>
            <w:r w:rsidRPr="00265319">
              <w:rPr>
                <w:rFonts w:ascii="Verdana" w:hAnsi="Verdana" w:cs="Times New Roman"/>
                <w:color w:val="404040" w:themeColor="text1" w:themeTint="BF"/>
                <w:sz w:val="20"/>
                <w:szCs w:val="20"/>
              </w:rPr>
              <w:t>2013./2014.</w:t>
            </w:r>
            <w:r w:rsidR="00E63B53" w:rsidRPr="00265319">
              <w:rPr>
                <w:rFonts w:ascii="Verdana" w:hAnsi="Verdana" w:cs="Times New Roman"/>
                <w:color w:val="404040" w:themeColor="text1" w:themeTint="BF"/>
                <w:sz w:val="20"/>
                <w:szCs w:val="20"/>
              </w:rPr>
              <w:t xml:space="preserve"> </w:t>
            </w:r>
            <w:r w:rsidRPr="00265319">
              <w:rPr>
                <w:rFonts w:ascii="Verdana" w:hAnsi="Verdana" w:cs="Times New Roman"/>
                <w:color w:val="404040" w:themeColor="text1" w:themeTint="BF"/>
                <w:sz w:val="20"/>
                <w:szCs w:val="20"/>
              </w:rPr>
              <w:t>m.</w:t>
            </w:r>
            <w:r w:rsidR="00E63B53" w:rsidRPr="00265319">
              <w:rPr>
                <w:rFonts w:ascii="Verdana" w:hAnsi="Verdana" w:cs="Times New Roman"/>
                <w:color w:val="404040" w:themeColor="text1" w:themeTint="BF"/>
                <w:sz w:val="20"/>
                <w:szCs w:val="20"/>
              </w:rPr>
              <w:t xml:space="preserve"> </w:t>
            </w:r>
            <w:r w:rsidRPr="00265319">
              <w:rPr>
                <w:rFonts w:ascii="Verdana" w:hAnsi="Verdana" w:cs="Times New Roman"/>
                <w:color w:val="404040" w:themeColor="text1" w:themeTint="BF"/>
                <w:sz w:val="20"/>
                <w:szCs w:val="20"/>
              </w:rPr>
              <w:t>g.</w:t>
            </w:r>
          </w:p>
        </w:tc>
        <w:tc>
          <w:tcPr>
            <w:tcW w:w="1418" w:type="dxa"/>
            <w:vAlign w:val="center"/>
          </w:tcPr>
          <w:p w:rsidR="00247A3E" w:rsidRPr="00265319" w:rsidRDefault="00F92BE3" w:rsidP="00265319">
            <w:pPr>
              <w:spacing w:after="0" w:line="240" w:lineRule="auto"/>
              <w:jc w:val="center"/>
              <w:rPr>
                <w:rFonts w:ascii="Verdana" w:hAnsi="Verdana" w:cs="Times New Roman"/>
                <w:color w:val="404040" w:themeColor="text1" w:themeTint="BF"/>
                <w:sz w:val="20"/>
                <w:szCs w:val="20"/>
              </w:rPr>
            </w:pPr>
            <w:r w:rsidRPr="00265319">
              <w:rPr>
                <w:rFonts w:ascii="Verdana" w:hAnsi="Verdana" w:cs="Times New Roman"/>
                <w:color w:val="404040" w:themeColor="text1" w:themeTint="BF"/>
                <w:sz w:val="20"/>
                <w:szCs w:val="20"/>
              </w:rPr>
              <w:t>832</w:t>
            </w:r>
          </w:p>
        </w:tc>
        <w:tc>
          <w:tcPr>
            <w:tcW w:w="1701" w:type="dxa"/>
            <w:vAlign w:val="center"/>
          </w:tcPr>
          <w:p w:rsidR="00247A3E" w:rsidRPr="00265319" w:rsidRDefault="00247A3E" w:rsidP="00265319">
            <w:pPr>
              <w:spacing w:after="0" w:line="240" w:lineRule="auto"/>
              <w:jc w:val="center"/>
              <w:rPr>
                <w:rFonts w:ascii="Verdana" w:hAnsi="Verdana" w:cs="Times New Roman"/>
                <w:color w:val="404040" w:themeColor="text1" w:themeTint="BF"/>
                <w:sz w:val="20"/>
                <w:szCs w:val="20"/>
              </w:rPr>
            </w:pPr>
            <w:r w:rsidRPr="00265319">
              <w:rPr>
                <w:rFonts w:ascii="Verdana" w:hAnsi="Verdana" w:cs="Times New Roman"/>
                <w:color w:val="404040" w:themeColor="text1" w:themeTint="BF"/>
                <w:sz w:val="20"/>
                <w:szCs w:val="20"/>
              </w:rPr>
              <w:t>54</w:t>
            </w:r>
          </w:p>
        </w:tc>
        <w:tc>
          <w:tcPr>
            <w:tcW w:w="1678" w:type="dxa"/>
            <w:vAlign w:val="center"/>
          </w:tcPr>
          <w:p w:rsidR="00247A3E" w:rsidRPr="00265319" w:rsidRDefault="00247A3E" w:rsidP="00265319">
            <w:pPr>
              <w:spacing w:after="0" w:line="240" w:lineRule="auto"/>
              <w:jc w:val="center"/>
              <w:rPr>
                <w:rFonts w:ascii="Verdana" w:hAnsi="Verdana" w:cs="Times New Roman"/>
                <w:color w:val="404040" w:themeColor="text1" w:themeTint="BF"/>
                <w:sz w:val="20"/>
                <w:szCs w:val="20"/>
              </w:rPr>
            </w:pPr>
            <w:r w:rsidRPr="00265319">
              <w:rPr>
                <w:rFonts w:ascii="Verdana" w:hAnsi="Verdana" w:cs="Times New Roman"/>
                <w:color w:val="404040" w:themeColor="text1" w:themeTint="BF"/>
                <w:sz w:val="20"/>
                <w:szCs w:val="20"/>
              </w:rPr>
              <w:t>334</w:t>
            </w:r>
          </w:p>
        </w:tc>
        <w:tc>
          <w:tcPr>
            <w:tcW w:w="1582" w:type="dxa"/>
            <w:vAlign w:val="center"/>
          </w:tcPr>
          <w:p w:rsidR="00247A3E" w:rsidRPr="00265319" w:rsidRDefault="00247A3E" w:rsidP="00265319">
            <w:pPr>
              <w:spacing w:after="0" w:line="240" w:lineRule="auto"/>
              <w:jc w:val="center"/>
              <w:rPr>
                <w:rFonts w:ascii="Verdana" w:hAnsi="Verdana" w:cs="Times New Roman"/>
                <w:color w:val="404040" w:themeColor="text1" w:themeTint="BF"/>
                <w:sz w:val="20"/>
                <w:szCs w:val="20"/>
              </w:rPr>
            </w:pPr>
            <w:r w:rsidRPr="00265319">
              <w:rPr>
                <w:rFonts w:ascii="Verdana" w:hAnsi="Verdana" w:cs="Times New Roman"/>
                <w:color w:val="404040" w:themeColor="text1" w:themeTint="BF"/>
                <w:sz w:val="20"/>
                <w:szCs w:val="20"/>
              </w:rPr>
              <w:t>358</w:t>
            </w:r>
          </w:p>
        </w:tc>
        <w:tc>
          <w:tcPr>
            <w:tcW w:w="1428" w:type="dxa"/>
            <w:vAlign w:val="center"/>
          </w:tcPr>
          <w:p w:rsidR="00247A3E" w:rsidRPr="00265319" w:rsidRDefault="00247A3E" w:rsidP="00265319">
            <w:pPr>
              <w:spacing w:after="0" w:line="240" w:lineRule="auto"/>
              <w:jc w:val="center"/>
              <w:rPr>
                <w:rFonts w:ascii="Verdana" w:hAnsi="Verdana" w:cs="Times New Roman"/>
                <w:color w:val="404040" w:themeColor="text1" w:themeTint="BF"/>
                <w:sz w:val="20"/>
                <w:szCs w:val="20"/>
              </w:rPr>
            </w:pPr>
            <w:r w:rsidRPr="00265319">
              <w:rPr>
                <w:rFonts w:ascii="Verdana" w:hAnsi="Verdana" w:cs="Times New Roman"/>
                <w:color w:val="404040" w:themeColor="text1" w:themeTint="BF"/>
                <w:sz w:val="20"/>
                <w:szCs w:val="20"/>
              </w:rPr>
              <w:t>61</w:t>
            </w:r>
          </w:p>
        </w:tc>
      </w:tr>
      <w:tr w:rsidR="00265319" w:rsidRPr="00265319" w:rsidTr="00265319">
        <w:trPr>
          <w:trHeight w:val="567"/>
        </w:trPr>
        <w:tc>
          <w:tcPr>
            <w:tcW w:w="1560" w:type="dxa"/>
            <w:vAlign w:val="center"/>
          </w:tcPr>
          <w:p w:rsidR="00247A3E" w:rsidRPr="00265319" w:rsidRDefault="00247A3E" w:rsidP="00265319">
            <w:pPr>
              <w:spacing w:after="0" w:line="240" w:lineRule="auto"/>
              <w:ind w:left="-57" w:right="-57"/>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2012./2013.</w:t>
            </w:r>
            <w:r w:rsidR="00E63B53" w:rsidRPr="00265319">
              <w:rPr>
                <w:rFonts w:ascii="Verdana" w:eastAsia="Times New Roman" w:hAnsi="Verdana" w:cs="Times New Roman"/>
                <w:bCs/>
                <w:color w:val="404040" w:themeColor="text1" w:themeTint="BF"/>
                <w:sz w:val="20"/>
                <w:szCs w:val="20"/>
                <w:lang w:eastAsia="lv-LV"/>
              </w:rPr>
              <w:t xml:space="preserve"> </w:t>
            </w:r>
            <w:r w:rsidRPr="00265319">
              <w:rPr>
                <w:rFonts w:ascii="Verdana" w:eastAsia="Times New Roman" w:hAnsi="Verdana" w:cs="Times New Roman"/>
                <w:bCs/>
                <w:color w:val="404040" w:themeColor="text1" w:themeTint="BF"/>
                <w:sz w:val="20"/>
                <w:szCs w:val="20"/>
                <w:lang w:eastAsia="lv-LV"/>
              </w:rPr>
              <w:t>m.</w:t>
            </w:r>
            <w:r w:rsidR="00E63B53" w:rsidRPr="00265319">
              <w:rPr>
                <w:rFonts w:ascii="Verdana" w:eastAsia="Times New Roman" w:hAnsi="Verdana" w:cs="Times New Roman"/>
                <w:bCs/>
                <w:color w:val="404040" w:themeColor="text1" w:themeTint="BF"/>
                <w:sz w:val="20"/>
                <w:szCs w:val="20"/>
                <w:lang w:eastAsia="lv-LV"/>
              </w:rPr>
              <w:t xml:space="preserve"> </w:t>
            </w:r>
            <w:r w:rsidRPr="00265319">
              <w:rPr>
                <w:rFonts w:ascii="Verdana" w:eastAsia="Times New Roman" w:hAnsi="Verdana" w:cs="Times New Roman"/>
                <w:bCs/>
                <w:color w:val="404040" w:themeColor="text1" w:themeTint="BF"/>
                <w:sz w:val="20"/>
                <w:szCs w:val="20"/>
                <w:lang w:eastAsia="lv-LV"/>
              </w:rPr>
              <w:t>g.</w:t>
            </w:r>
          </w:p>
        </w:tc>
        <w:tc>
          <w:tcPr>
            <w:tcW w:w="1418" w:type="dxa"/>
            <w:vAlign w:val="center"/>
          </w:tcPr>
          <w:p w:rsidR="00247A3E" w:rsidRPr="00265319" w:rsidRDefault="00F92BE3"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832</w:t>
            </w:r>
          </w:p>
        </w:tc>
        <w:tc>
          <w:tcPr>
            <w:tcW w:w="1701"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48</w:t>
            </w:r>
          </w:p>
        </w:tc>
        <w:tc>
          <w:tcPr>
            <w:tcW w:w="1678"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337</w:t>
            </w:r>
          </w:p>
        </w:tc>
        <w:tc>
          <w:tcPr>
            <w:tcW w:w="1582"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361</w:t>
            </w:r>
          </w:p>
        </w:tc>
        <w:tc>
          <w:tcPr>
            <w:tcW w:w="1428"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61</w:t>
            </w:r>
          </w:p>
        </w:tc>
      </w:tr>
      <w:tr w:rsidR="00265319" w:rsidRPr="00265319" w:rsidTr="00265319">
        <w:trPr>
          <w:trHeight w:val="689"/>
        </w:trPr>
        <w:tc>
          <w:tcPr>
            <w:tcW w:w="1560" w:type="dxa"/>
            <w:vAlign w:val="center"/>
          </w:tcPr>
          <w:p w:rsidR="00247A3E" w:rsidRPr="00265319" w:rsidRDefault="00247A3E" w:rsidP="00265319">
            <w:pPr>
              <w:spacing w:after="0" w:line="240" w:lineRule="auto"/>
              <w:ind w:left="-57" w:right="-57"/>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2011./2012.</w:t>
            </w:r>
            <w:r w:rsidR="00E63B53" w:rsidRPr="00265319">
              <w:rPr>
                <w:rFonts w:ascii="Verdana" w:eastAsia="Times New Roman" w:hAnsi="Verdana" w:cs="Times New Roman"/>
                <w:bCs/>
                <w:color w:val="404040" w:themeColor="text1" w:themeTint="BF"/>
                <w:sz w:val="20"/>
                <w:szCs w:val="20"/>
                <w:lang w:eastAsia="lv-LV"/>
              </w:rPr>
              <w:t xml:space="preserve"> </w:t>
            </w:r>
            <w:r w:rsidRPr="00265319">
              <w:rPr>
                <w:rFonts w:ascii="Verdana" w:eastAsia="Times New Roman" w:hAnsi="Verdana" w:cs="Times New Roman"/>
                <w:bCs/>
                <w:color w:val="404040" w:themeColor="text1" w:themeTint="BF"/>
                <w:sz w:val="20"/>
                <w:szCs w:val="20"/>
                <w:lang w:eastAsia="lv-LV"/>
              </w:rPr>
              <w:t>m.</w:t>
            </w:r>
            <w:r w:rsidR="00E63B53" w:rsidRPr="00265319">
              <w:rPr>
                <w:rFonts w:ascii="Verdana" w:eastAsia="Times New Roman" w:hAnsi="Verdana" w:cs="Times New Roman"/>
                <w:bCs/>
                <w:color w:val="404040" w:themeColor="text1" w:themeTint="BF"/>
                <w:sz w:val="20"/>
                <w:szCs w:val="20"/>
                <w:lang w:eastAsia="lv-LV"/>
              </w:rPr>
              <w:t xml:space="preserve"> </w:t>
            </w:r>
            <w:r w:rsidRPr="00265319">
              <w:rPr>
                <w:rFonts w:ascii="Verdana" w:eastAsia="Times New Roman" w:hAnsi="Verdana" w:cs="Times New Roman"/>
                <w:bCs/>
                <w:color w:val="404040" w:themeColor="text1" w:themeTint="BF"/>
                <w:sz w:val="20"/>
                <w:szCs w:val="20"/>
                <w:lang w:eastAsia="lv-LV"/>
              </w:rPr>
              <w:t>g.</w:t>
            </w:r>
          </w:p>
        </w:tc>
        <w:tc>
          <w:tcPr>
            <w:tcW w:w="1418" w:type="dxa"/>
            <w:vAlign w:val="center"/>
          </w:tcPr>
          <w:p w:rsidR="00247A3E" w:rsidRPr="00265319" w:rsidRDefault="00F92BE3"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839</w:t>
            </w:r>
          </w:p>
        </w:tc>
        <w:tc>
          <w:tcPr>
            <w:tcW w:w="1701"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37</w:t>
            </w:r>
          </w:p>
        </w:tc>
        <w:tc>
          <w:tcPr>
            <w:tcW w:w="1678"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354</w:t>
            </w:r>
          </w:p>
        </w:tc>
        <w:tc>
          <w:tcPr>
            <w:tcW w:w="1582"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362</w:t>
            </w:r>
          </w:p>
        </w:tc>
        <w:tc>
          <w:tcPr>
            <w:tcW w:w="1428" w:type="dxa"/>
            <w:vAlign w:val="center"/>
          </w:tcPr>
          <w:p w:rsidR="00247A3E" w:rsidRPr="00265319" w:rsidRDefault="00247A3E" w:rsidP="00265319">
            <w:pPr>
              <w:spacing w:after="0" w:line="240" w:lineRule="auto"/>
              <w:jc w:val="center"/>
              <w:rPr>
                <w:rFonts w:ascii="Verdana" w:eastAsia="Times New Roman" w:hAnsi="Verdana" w:cs="Times New Roman"/>
                <w:bCs/>
                <w:color w:val="404040" w:themeColor="text1" w:themeTint="BF"/>
                <w:sz w:val="20"/>
                <w:szCs w:val="20"/>
                <w:lang w:eastAsia="lv-LV"/>
              </w:rPr>
            </w:pPr>
            <w:r w:rsidRPr="00265319">
              <w:rPr>
                <w:rFonts w:ascii="Verdana" w:eastAsia="Times New Roman" w:hAnsi="Verdana" w:cs="Times New Roman"/>
                <w:bCs/>
                <w:color w:val="404040" w:themeColor="text1" w:themeTint="BF"/>
                <w:sz w:val="20"/>
                <w:szCs w:val="20"/>
                <w:lang w:eastAsia="lv-LV"/>
              </w:rPr>
              <w:t>61</w:t>
            </w:r>
          </w:p>
        </w:tc>
      </w:tr>
    </w:tbl>
    <w:p w:rsidR="00247A3E" w:rsidRPr="00265319" w:rsidRDefault="00247A3E" w:rsidP="00247A3E">
      <w:pPr>
        <w:spacing w:after="0" w:line="240" w:lineRule="auto"/>
        <w:jc w:val="both"/>
        <w:rPr>
          <w:rFonts w:ascii="Verdana" w:eastAsia="Times New Roman" w:hAnsi="Verdana" w:cs="Times New Roman"/>
          <w:i/>
          <w:color w:val="9D2235"/>
          <w:sz w:val="18"/>
          <w:szCs w:val="18"/>
          <w:lang w:eastAsia="lv-LV"/>
        </w:rPr>
      </w:pPr>
      <w:r w:rsidRPr="00265319">
        <w:rPr>
          <w:rFonts w:ascii="Verdana" w:eastAsia="Times New Roman" w:hAnsi="Verdana" w:cs="Times New Roman"/>
          <w:i/>
          <w:color w:val="9D2235"/>
          <w:sz w:val="18"/>
          <w:szCs w:val="18"/>
          <w:lang w:eastAsia="lv-LV"/>
        </w:rPr>
        <w:t xml:space="preserve">* </w:t>
      </w:r>
      <w:r w:rsidR="00CD4D36" w:rsidRPr="00265319">
        <w:rPr>
          <w:rFonts w:ascii="Verdana" w:eastAsia="Times New Roman" w:hAnsi="Verdana" w:cs="Times New Roman"/>
          <w:i/>
          <w:color w:val="9D2235"/>
          <w:sz w:val="18"/>
          <w:szCs w:val="18"/>
          <w:lang w:eastAsia="lv-LV"/>
        </w:rPr>
        <w:t>T</w:t>
      </w:r>
      <w:r w:rsidR="00D04AA4" w:rsidRPr="00265319">
        <w:rPr>
          <w:rFonts w:ascii="Verdana" w:eastAsia="Times New Roman" w:hAnsi="Verdana" w:cs="Times New Roman"/>
          <w:i/>
          <w:color w:val="9D2235"/>
          <w:sz w:val="18"/>
          <w:szCs w:val="18"/>
          <w:lang w:eastAsia="lv-LV"/>
        </w:rPr>
        <w:t>ai skaitā</w:t>
      </w:r>
      <w:r w:rsidRPr="00265319">
        <w:rPr>
          <w:rFonts w:ascii="Verdana" w:eastAsia="Times New Roman" w:hAnsi="Verdana" w:cs="Times New Roman"/>
          <w:i/>
          <w:color w:val="9D2235"/>
          <w:sz w:val="18"/>
          <w:szCs w:val="18"/>
          <w:lang w:eastAsia="lv-LV"/>
        </w:rPr>
        <w:t xml:space="preserve"> sociālās korekcijas izglītības iestādes </w:t>
      </w:r>
    </w:p>
    <w:p w:rsidR="00247A3E" w:rsidRPr="00265319" w:rsidRDefault="00202696" w:rsidP="00247A3E">
      <w:pPr>
        <w:spacing w:after="0" w:line="240" w:lineRule="auto"/>
        <w:jc w:val="both"/>
        <w:rPr>
          <w:rFonts w:ascii="Verdana" w:eastAsia="Times New Roman" w:hAnsi="Verdana" w:cs="Times New Roman"/>
          <w:i/>
          <w:color w:val="9D2235"/>
          <w:sz w:val="18"/>
          <w:szCs w:val="18"/>
          <w:lang w:eastAsia="lv-LV"/>
        </w:rPr>
      </w:pPr>
      <w:r w:rsidRPr="00265319">
        <w:rPr>
          <w:rFonts w:ascii="Verdana" w:eastAsia="Times New Roman" w:hAnsi="Verdana" w:cs="Times New Roman"/>
          <w:i/>
          <w:color w:val="9D2235"/>
          <w:sz w:val="18"/>
          <w:szCs w:val="18"/>
          <w:lang w:eastAsia="lv-LV"/>
        </w:rPr>
        <w:t xml:space="preserve">** </w:t>
      </w:r>
      <w:r w:rsidR="00CD4D36" w:rsidRPr="00265319">
        <w:rPr>
          <w:rFonts w:ascii="Verdana" w:eastAsia="Times New Roman" w:hAnsi="Verdana" w:cs="Times New Roman"/>
          <w:i/>
          <w:color w:val="9D2235"/>
          <w:sz w:val="18"/>
          <w:szCs w:val="18"/>
          <w:lang w:eastAsia="lv-LV"/>
        </w:rPr>
        <w:t>K</w:t>
      </w:r>
      <w:r w:rsidR="00247A3E" w:rsidRPr="00265319">
        <w:rPr>
          <w:rFonts w:ascii="Verdana" w:eastAsia="Times New Roman" w:hAnsi="Verdana" w:cs="Times New Roman"/>
          <w:i/>
          <w:color w:val="9D2235"/>
          <w:sz w:val="18"/>
          <w:szCs w:val="18"/>
          <w:lang w:eastAsia="lv-LV"/>
        </w:rPr>
        <w:t>opš 2000./2001.</w:t>
      </w:r>
      <w:r w:rsidRPr="00265319">
        <w:rPr>
          <w:rFonts w:ascii="Verdana" w:eastAsia="Times New Roman" w:hAnsi="Verdana" w:cs="Times New Roman"/>
          <w:i/>
          <w:color w:val="9D2235"/>
          <w:sz w:val="18"/>
          <w:szCs w:val="18"/>
          <w:lang w:eastAsia="lv-LV"/>
        </w:rPr>
        <w:t xml:space="preserve"> </w:t>
      </w:r>
      <w:r w:rsidR="00247A3E" w:rsidRPr="00265319">
        <w:rPr>
          <w:rFonts w:ascii="Verdana" w:eastAsia="Times New Roman" w:hAnsi="Verdana" w:cs="Times New Roman"/>
          <w:i/>
          <w:color w:val="9D2235"/>
          <w:sz w:val="18"/>
          <w:szCs w:val="18"/>
          <w:lang w:eastAsia="lv-LV"/>
        </w:rPr>
        <w:t>m.</w:t>
      </w:r>
      <w:r w:rsidRPr="00265319">
        <w:rPr>
          <w:rFonts w:ascii="Verdana" w:eastAsia="Times New Roman" w:hAnsi="Verdana" w:cs="Times New Roman"/>
          <w:i/>
          <w:color w:val="9D2235"/>
          <w:sz w:val="18"/>
          <w:szCs w:val="18"/>
          <w:lang w:eastAsia="lv-LV"/>
        </w:rPr>
        <w:t xml:space="preserve"> </w:t>
      </w:r>
      <w:r w:rsidR="00247A3E" w:rsidRPr="00265319">
        <w:rPr>
          <w:rFonts w:ascii="Verdana" w:eastAsia="Times New Roman" w:hAnsi="Verdana" w:cs="Times New Roman"/>
          <w:i/>
          <w:color w:val="9D2235"/>
          <w:sz w:val="18"/>
          <w:szCs w:val="18"/>
          <w:lang w:eastAsia="lv-LV"/>
        </w:rPr>
        <w:t>g. speciālo skolu skaitā tiek ieskaitītas sanatoriju internātskolas</w:t>
      </w:r>
    </w:p>
    <w:p w:rsidR="00247A3E" w:rsidRPr="00265319" w:rsidRDefault="00247A3E" w:rsidP="00247A3E">
      <w:pPr>
        <w:pStyle w:val="ListParagraph"/>
        <w:spacing w:after="0" w:line="240" w:lineRule="auto"/>
        <w:ind w:left="0"/>
        <w:rPr>
          <w:rFonts w:ascii="Verdana" w:hAnsi="Verdana" w:cs="Times New Roman"/>
          <w:i/>
          <w:color w:val="9D2235"/>
          <w:sz w:val="20"/>
        </w:rPr>
      </w:pPr>
      <w:r w:rsidRPr="00265319">
        <w:rPr>
          <w:rFonts w:ascii="Verdana" w:hAnsi="Verdana" w:cs="Times New Roman"/>
          <w:i/>
          <w:color w:val="9D2235"/>
          <w:sz w:val="20"/>
        </w:rPr>
        <w:t>Avots: IZM</w:t>
      </w:r>
    </w:p>
    <w:p w:rsidR="00247A3E" w:rsidRPr="00884BE1" w:rsidRDefault="00247A3E" w:rsidP="00247A3E">
      <w:pPr>
        <w:pStyle w:val="ListParagraph"/>
        <w:spacing w:after="0" w:line="240" w:lineRule="auto"/>
        <w:ind w:left="0" w:firstLine="720"/>
        <w:jc w:val="both"/>
        <w:rPr>
          <w:rFonts w:ascii="Verdana" w:hAnsi="Verdana" w:cs="Times New Roman"/>
          <w:sz w:val="24"/>
          <w:szCs w:val="24"/>
        </w:rPr>
      </w:pPr>
    </w:p>
    <w:p w:rsidR="00247A3E" w:rsidRPr="00265319" w:rsidRDefault="00247A3E" w:rsidP="00247A3E">
      <w:pPr>
        <w:pStyle w:val="ListParagraph"/>
        <w:spacing w:after="0" w:line="240" w:lineRule="auto"/>
        <w:ind w:left="0"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lastRenderedPageBreak/>
        <w:t xml:space="preserve">Izglītības iestāžu kopumu demogrāfiskās un sociālekonomiskās situācijas rezultātā Latvijā veido izglītības iestādes ar nelielu skolēnu skaitu. Finansēšanas modeļa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Nauda seko skolēnam</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ieviešanas apstākļos 2009. un 2010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pašvaldības atbilstoši konkrētajai situācijai un finansējuma pieejamībai bija spiestas optimizēt savu vispārējās izglītības iestāžu tīklu. </w:t>
      </w:r>
    </w:p>
    <w:p w:rsidR="00786D22" w:rsidRPr="00265319" w:rsidRDefault="00786D22" w:rsidP="00786D22">
      <w:pPr>
        <w:spacing w:after="0" w:line="240" w:lineRule="auto"/>
        <w:jc w:val="both"/>
        <w:rPr>
          <w:rFonts w:ascii="Verdana" w:hAnsi="Verdana" w:cs="Times New Roman"/>
          <w:color w:val="404040" w:themeColor="text1" w:themeTint="BF"/>
          <w:sz w:val="10"/>
          <w:szCs w:val="10"/>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265319" w:rsidRDefault="00265319" w:rsidP="00DF7B60">
      <w:pPr>
        <w:spacing w:after="0" w:line="240" w:lineRule="auto"/>
        <w:jc w:val="right"/>
        <w:rPr>
          <w:rFonts w:ascii="Verdana" w:hAnsi="Verdana" w:cs="Times New Roman"/>
          <w:iCs/>
          <w:color w:val="404040" w:themeColor="text1" w:themeTint="BF"/>
        </w:rPr>
      </w:pPr>
    </w:p>
    <w:p w:rsidR="00DF7B60" w:rsidRPr="00265319" w:rsidRDefault="00DF7B60" w:rsidP="00DF7B60">
      <w:pPr>
        <w:spacing w:after="0" w:line="240" w:lineRule="auto"/>
        <w:jc w:val="right"/>
        <w:rPr>
          <w:rFonts w:ascii="Verdana" w:hAnsi="Verdana" w:cs="Times New Roman"/>
          <w:iCs/>
          <w:color w:val="404040" w:themeColor="text1" w:themeTint="BF"/>
        </w:rPr>
      </w:pPr>
      <w:r w:rsidRPr="00265319">
        <w:rPr>
          <w:rFonts w:ascii="Verdana" w:hAnsi="Verdana" w:cs="Times New Roman"/>
          <w:iCs/>
          <w:color w:val="404040" w:themeColor="text1" w:themeTint="BF"/>
        </w:rPr>
        <w:t>15. attēls</w:t>
      </w:r>
    </w:p>
    <w:p w:rsidR="00786D22" w:rsidRPr="00265319" w:rsidRDefault="00786D22" w:rsidP="00786D22">
      <w:pPr>
        <w:spacing w:after="0" w:line="240" w:lineRule="auto"/>
        <w:jc w:val="both"/>
        <w:rPr>
          <w:rFonts w:ascii="Verdana" w:hAnsi="Verdana" w:cs="Times New Roman"/>
          <w:color w:val="404040" w:themeColor="text1" w:themeTint="BF"/>
          <w:sz w:val="10"/>
          <w:szCs w:val="10"/>
        </w:rPr>
      </w:pPr>
    </w:p>
    <w:p w:rsidR="00BD6B65" w:rsidRPr="00265319" w:rsidRDefault="00202696" w:rsidP="00786D22">
      <w:pPr>
        <w:pStyle w:val="ListParagraph"/>
        <w:spacing w:after="0" w:line="240" w:lineRule="auto"/>
        <w:ind w:left="0"/>
        <w:jc w:val="center"/>
        <w:rPr>
          <w:rFonts w:ascii="Verdana" w:hAnsi="Verdana" w:cs="Times New Roman"/>
          <w:b/>
          <w:color w:val="404040" w:themeColor="text1" w:themeTint="BF"/>
        </w:rPr>
      </w:pPr>
      <w:r w:rsidRPr="00265319">
        <w:rPr>
          <w:rFonts w:ascii="Verdana" w:hAnsi="Verdana" w:cs="Times New Roman"/>
          <w:b/>
          <w:color w:val="404040" w:themeColor="text1" w:themeTint="BF"/>
        </w:rPr>
        <w:t>1.–</w:t>
      </w:r>
      <w:r w:rsidR="00ED4286" w:rsidRPr="00265319">
        <w:rPr>
          <w:rFonts w:ascii="Verdana" w:hAnsi="Verdana" w:cs="Times New Roman"/>
          <w:b/>
          <w:color w:val="404040" w:themeColor="text1" w:themeTint="BF"/>
        </w:rPr>
        <w:t>6</w:t>
      </w:r>
      <w:r w:rsidR="00B77152" w:rsidRPr="00265319">
        <w:rPr>
          <w:rFonts w:ascii="Verdana" w:hAnsi="Verdana" w:cs="Times New Roman"/>
          <w:b/>
          <w:color w:val="404040" w:themeColor="text1" w:themeTint="BF"/>
        </w:rPr>
        <w:t>. kl</w:t>
      </w:r>
      <w:r w:rsidR="00ED4286" w:rsidRPr="00265319">
        <w:rPr>
          <w:rFonts w:ascii="Verdana" w:hAnsi="Verdana" w:cs="Times New Roman"/>
          <w:b/>
          <w:color w:val="404040" w:themeColor="text1" w:themeTint="BF"/>
        </w:rPr>
        <w:t>ašu audzēkņu skaits vispārizglītojošās skolās ārpus Rīgas</w:t>
      </w:r>
    </w:p>
    <w:p w:rsidR="00786D22" w:rsidRPr="00884BE1" w:rsidRDefault="00786D22" w:rsidP="00786D22">
      <w:pPr>
        <w:pStyle w:val="ListParagraph"/>
        <w:spacing w:after="0" w:line="240" w:lineRule="auto"/>
        <w:ind w:left="0"/>
        <w:rPr>
          <w:rFonts w:ascii="Verdana" w:hAnsi="Verdana" w:cs="Times New Roman"/>
          <w:sz w:val="16"/>
          <w:szCs w:val="16"/>
        </w:rPr>
      </w:pPr>
    </w:p>
    <w:p w:rsidR="00247A3E" w:rsidRPr="00884BE1" w:rsidRDefault="00247A3E" w:rsidP="00247A3E">
      <w:pPr>
        <w:spacing w:after="0" w:line="240" w:lineRule="auto"/>
        <w:jc w:val="both"/>
        <w:rPr>
          <w:rFonts w:ascii="Verdana" w:hAnsi="Verdana" w:cs="Times New Roman"/>
          <w:sz w:val="24"/>
          <w:szCs w:val="24"/>
        </w:rPr>
      </w:pPr>
      <w:r w:rsidRPr="00884BE1">
        <w:rPr>
          <w:rFonts w:ascii="Verdana" w:hAnsi="Verdana" w:cs="Times New Roman"/>
          <w:noProof/>
          <w:sz w:val="24"/>
          <w:szCs w:val="24"/>
          <w:lang w:eastAsia="lv-LV"/>
        </w:rPr>
        <w:drawing>
          <wp:inline distT="0" distB="0" distL="0" distR="0" wp14:anchorId="6939ED7D" wp14:editId="6E58CF4A">
            <wp:extent cx="5676900" cy="3286125"/>
            <wp:effectExtent l="0" t="0" r="0" b="9525"/>
            <wp:docPr id="6150" name="Picture 2" descr="C:\Users\ilsi\Desktop\KARTES\KP948_3att_1_6klase_16 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2" descr="C:\Users\ilsi\Desktop\KARTES\KP948_3att_1_6klase_16 k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76900" cy="3286125"/>
                    </a:xfrm>
                    <a:prstGeom prst="rect">
                      <a:avLst/>
                    </a:prstGeom>
                    <a:noFill/>
                    <a:ln>
                      <a:noFill/>
                    </a:ln>
                    <a:extLst/>
                  </pic:spPr>
                </pic:pic>
              </a:graphicData>
            </a:graphic>
          </wp:inline>
        </w:drawing>
      </w:r>
    </w:p>
    <w:p w:rsidR="00247A3E" w:rsidRPr="00265319" w:rsidRDefault="00247A3E" w:rsidP="008912FF">
      <w:pPr>
        <w:spacing w:after="0" w:line="240" w:lineRule="auto"/>
        <w:rPr>
          <w:rFonts w:ascii="Verdana" w:hAnsi="Verdana" w:cs="Times New Roman"/>
          <w:i/>
          <w:color w:val="9D2235"/>
          <w:sz w:val="20"/>
        </w:rPr>
      </w:pPr>
      <w:r w:rsidRPr="00265319">
        <w:rPr>
          <w:rFonts w:ascii="Verdana" w:hAnsi="Verdana" w:cs="Times New Roman"/>
          <w:i/>
          <w:color w:val="9D2235"/>
          <w:sz w:val="20"/>
        </w:rPr>
        <w:t xml:space="preserve">Avots: pētījums </w:t>
      </w:r>
      <w:r w:rsidR="00232F01" w:rsidRPr="00265319">
        <w:rPr>
          <w:rFonts w:ascii="Verdana" w:hAnsi="Verdana" w:cs="Times New Roman"/>
          <w:i/>
          <w:color w:val="9D2235"/>
          <w:sz w:val="20"/>
        </w:rPr>
        <w:t>"</w:t>
      </w:r>
      <w:r w:rsidRPr="00265319">
        <w:rPr>
          <w:rFonts w:ascii="Verdana" w:hAnsi="Verdana" w:cs="Times New Roman"/>
          <w:i/>
          <w:color w:val="9D2235"/>
          <w:sz w:val="20"/>
        </w:rPr>
        <w:t>Publisko individuālo pakalpojumu klāsta izvērtējums atbilstoši apdzīvojumam</w:t>
      </w:r>
      <w:r w:rsidR="00232F01" w:rsidRPr="00265319">
        <w:rPr>
          <w:rFonts w:ascii="Verdana" w:hAnsi="Verdana" w:cs="Times New Roman"/>
          <w:i/>
          <w:color w:val="9D2235"/>
          <w:sz w:val="20"/>
        </w:rPr>
        <w:t>" (</w:t>
      </w:r>
      <w:r w:rsidRPr="00265319">
        <w:rPr>
          <w:rFonts w:ascii="Verdana" w:hAnsi="Verdana" w:cs="Times New Roman"/>
          <w:i/>
          <w:color w:val="9D2235"/>
          <w:sz w:val="20"/>
        </w:rPr>
        <w:t>2015</w:t>
      </w:r>
      <w:r w:rsidR="00232F01" w:rsidRPr="00265319">
        <w:rPr>
          <w:rFonts w:ascii="Verdana" w:hAnsi="Verdana" w:cs="Times New Roman"/>
          <w:i/>
          <w:color w:val="9D2235"/>
          <w:sz w:val="20"/>
        </w:rPr>
        <w:t>.)</w:t>
      </w:r>
    </w:p>
    <w:p w:rsidR="00122019" w:rsidRPr="00884BE1" w:rsidRDefault="00122019" w:rsidP="00786D22">
      <w:pPr>
        <w:spacing w:after="0" w:line="240" w:lineRule="auto"/>
        <w:jc w:val="both"/>
        <w:rPr>
          <w:rFonts w:ascii="Verdana" w:hAnsi="Verdana" w:cs="Times New Roman"/>
          <w:iCs/>
          <w:sz w:val="26"/>
          <w:szCs w:val="26"/>
        </w:rPr>
      </w:pPr>
    </w:p>
    <w:p w:rsidR="00DF7B60" w:rsidRPr="00265319" w:rsidRDefault="00DF7B60" w:rsidP="00DF7B60">
      <w:pPr>
        <w:spacing w:after="0" w:line="240" w:lineRule="auto"/>
        <w:jc w:val="right"/>
        <w:rPr>
          <w:rFonts w:ascii="Verdana" w:hAnsi="Verdana" w:cs="Times New Roman"/>
          <w:iCs/>
          <w:color w:val="404040" w:themeColor="text1" w:themeTint="BF"/>
        </w:rPr>
      </w:pPr>
      <w:r w:rsidRPr="00265319">
        <w:rPr>
          <w:rFonts w:ascii="Verdana" w:hAnsi="Verdana" w:cs="Times New Roman"/>
          <w:iCs/>
          <w:color w:val="404040" w:themeColor="text1" w:themeTint="BF"/>
        </w:rPr>
        <w:t>16. attēls</w:t>
      </w:r>
    </w:p>
    <w:p w:rsidR="00786D22" w:rsidRPr="00265319" w:rsidRDefault="00786D22" w:rsidP="00786D22">
      <w:pPr>
        <w:spacing w:after="0" w:line="240" w:lineRule="auto"/>
        <w:jc w:val="both"/>
        <w:rPr>
          <w:rFonts w:ascii="Verdana" w:hAnsi="Verdana" w:cs="Times New Roman"/>
          <w:color w:val="404040" w:themeColor="text1" w:themeTint="BF"/>
          <w:sz w:val="10"/>
          <w:szCs w:val="10"/>
        </w:rPr>
      </w:pPr>
    </w:p>
    <w:p w:rsidR="00ED4286" w:rsidRPr="00265319" w:rsidRDefault="00ED4286" w:rsidP="00ED4286">
      <w:pPr>
        <w:pStyle w:val="ListParagraph"/>
        <w:spacing w:after="0" w:line="240" w:lineRule="auto"/>
        <w:ind w:left="0" w:firstLine="720"/>
        <w:jc w:val="center"/>
        <w:rPr>
          <w:rFonts w:ascii="Verdana" w:hAnsi="Verdana" w:cs="Times New Roman"/>
          <w:b/>
          <w:color w:val="404040" w:themeColor="text1" w:themeTint="BF"/>
        </w:rPr>
      </w:pPr>
      <w:r w:rsidRPr="00265319">
        <w:rPr>
          <w:rFonts w:ascii="Verdana" w:hAnsi="Verdana" w:cs="Times New Roman"/>
          <w:b/>
          <w:color w:val="404040" w:themeColor="text1" w:themeTint="BF"/>
        </w:rPr>
        <w:t>7.</w:t>
      </w:r>
      <w:r w:rsidR="00202696" w:rsidRPr="00265319">
        <w:rPr>
          <w:rFonts w:ascii="Verdana" w:hAnsi="Verdana" w:cs="Times New Roman"/>
          <w:b/>
          <w:color w:val="404040" w:themeColor="text1" w:themeTint="BF"/>
        </w:rPr>
        <w:t>–</w:t>
      </w:r>
      <w:r w:rsidRPr="00265319">
        <w:rPr>
          <w:rFonts w:ascii="Verdana" w:hAnsi="Verdana" w:cs="Times New Roman"/>
          <w:b/>
          <w:color w:val="404040" w:themeColor="text1" w:themeTint="BF"/>
        </w:rPr>
        <w:t>12</w:t>
      </w:r>
      <w:r w:rsidR="00B77152" w:rsidRPr="00265319">
        <w:rPr>
          <w:rFonts w:ascii="Verdana" w:hAnsi="Verdana" w:cs="Times New Roman"/>
          <w:b/>
          <w:color w:val="404040" w:themeColor="text1" w:themeTint="BF"/>
        </w:rPr>
        <w:t>. kl</w:t>
      </w:r>
      <w:r w:rsidRPr="00265319">
        <w:rPr>
          <w:rFonts w:ascii="Verdana" w:hAnsi="Verdana" w:cs="Times New Roman"/>
          <w:b/>
          <w:color w:val="404040" w:themeColor="text1" w:themeTint="BF"/>
        </w:rPr>
        <w:t>ašu audzēkņu skaits vispārizglītojošās skolās ārpus Rīgas</w:t>
      </w:r>
    </w:p>
    <w:p w:rsidR="00ED4286" w:rsidRPr="00265319" w:rsidRDefault="00ED4286" w:rsidP="00786D22">
      <w:pPr>
        <w:pStyle w:val="ListParagraph"/>
        <w:spacing w:after="0" w:line="240" w:lineRule="auto"/>
        <w:ind w:left="0"/>
        <w:jc w:val="both"/>
        <w:rPr>
          <w:rFonts w:ascii="Verdana" w:hAnsi="Verdana" w:cs="Times New Roman"/>
          <w:color w:val="404040" w:themeColor="text1" w:themeTint="BF"/>
          <w:sz w:val="16"/>
          <w:szCs w:val="16"/>
        </w:rPr>
      </w:pPr>
    </w:p>
    <w:p w:rsidR="00247A3E" w:rsidRPr="00884BE1" w:rsidRDefault="00247A3E" w:rsidP="00247A3E">
      <w:pPr>
        <w:spacing w:after="0" w:line="240" w:lineRule="auto"/>
        <w:jc w:val="both"/>
        <w:rPr>
          <w:rFonts w:ascii="Verdana" w:hAnsi="Verdana" w:cs="Times New Roman"/>
          <w:sz w:val="24"/>
          <w:szCs w:val="24"/>
        </w:rPr>
      </w:pPr>
      <w:r w:rsidRPr="00884BE1">
        <w:rPr>
          <w:rFonts w:ascii="Verdana" w:hAnsi="Verdana" w:cs="Times New Roman"/>
          <w:noProof/>
          <w:sz w:val="24"/>
          <w:szCs w:val="24"/>
          <w:lang w:eastAsia="lv-LV"/>
        </w:rPr>
        <w:lastRenderedPageBreak/>
        <w:drawing>
          <wp:inline distT="0" distB="0" distL="0" distR="0" wp14:anchorId="601545E3" wp14:editId="2B2706FC">
            <wp:extent cx="5676900" cy="3419475"/>
            <wp:effectExtent l="0" t="0" r="0" b="9525"/>
            <wp:docPr id="7174" name="Picture 2" descr="C:\Users\ilsi\Desktop\KARTES\KP948_10att_7_12klase_16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2" descr="C:\Users\ilsi\Desktop\KARTES\KP948_10att_7_12klase_16k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4167" cy="3417829"/>
                    </a:xfrm>
                    <a:prstGeom prst="rect">
                      <a:avLst/>
                    </a:prstGeom>
                    <a:noFill/>
                    <a:ln>
                      <a:noFill/>
                    </a:ln>
                    <a:extLst/>
                  </pic:spPr>
                </pic:pic>
              </a:graphicData>
            </a:graphic>
          </wp:inline>
        </w:drawing>
      </w:r>
    </w:p>
    <w:p w:rsidR="00247A3E" w:rsidRPr="00265319" w:rsidRDefault="00247A3E" w:rsidP="008912FF">
      <w:pPr>
        <w:spacing w:after="0" w:line="240" w:lineRule="auto"/>
        <w:rPr>
          <w:rFonts w:ascii="Verdana" w:hAnsi="Verdana" w:cs="Times New Roman"/>
          <w:i/>
          <w:color w:val="9D2235"/>
          <w:sz w:val="20"/>
        </w:rPr>
      </w:pPr>
      <w:r w:rsidRPr="00265319">
        <w:rPr>
          <w:rFonts w:ascii="Verdana" w:hAnsi="Verdana" w:cs="Times New Roman"/>
          <w:i/>
          <w:color w:val="9D2235"/>
          <w:sz w:val="20"/>
        </w:rPr>
        <w:t xml:space="preserve">Avots: pētījums </w:t>
      </w:r>
      <w:r w:rsidR="00232F01" w:rsidRPr="00265319">
        <w:rPr>
          <w:rFonts w:ascii="Verdana" w:hAnsi="Verdana" w:cs="Times New Roman"/>
          <w:i/>
          <w:color w:val="9D2235"/>
          <w:sz w:val="20"/>
        </w:rPr>
        <w:t>"</w:t>
      </w:r>
      <w:r w:rsidRPr="00265319">
        <w:rPr>
          <w:rFonts w:ascii="Verdana" w:hAnsi="Verdana" w:cs="Times New Roman"/>
          <w:i/>
          <w:color w:val="9D2235"/>
          <w:sz w:val="20"/>
        </w:rPr>
        <w:t>Publisko individuālo pakalpojumu klāsta izvērtējums atbilstoši apdzīvojumam</w:t>
      </w:r>
      <w:r w:rsidR="00232F01" w:rsidRPr="00265319">
        <w:rPr>
          <w:rFonts w:ascii="Verdana" w:hAnsi="Verdana" w:cs="Times New Roman"/>
          <w:i/>
          <w:color w:val="9D2235"/>
          <w:sz w:val="20"/>
        </w:rPr>
        <w:t>" (</w:t>
      </w:r>
      <w:r w:rsidRPr="00265319">
        <w:rPr>
          <w:rFonts w:ascii="Verdana" w:hAnsi="Verdana" w:cs="Times New Roman"/>
          <w:i/>
          <w:color w:val="9D2235"/>
          <w:sz w:val="20"/>
        </w:rPr>
        <w:t>2015</w:t>
      </w:r>
      <w:r w:rsidR="00232F01" w:rsidRPr="00265319">
        <w:rPr>
          <w:rFonts w:ascii="Verdana" w:hAnsi="Verdana" w:cs="Times New Roman"/>
          <w:i/>
          <w:color w:val="9D2235"/>
          <w:sz w:val="20"/>
        </w:rPr>
        <w:t>.)</w:t>
      </w:r>
    </w:p>
    <w:p w:rsidR="00247A3E" w:rsidRPr="00265319" w:rsidRDefault="00247A3E" w:rsidP="00247A3E">
      <w:pPr>
        <w:spacing w:after="0" w:line="240" w:lineRule="auto"/>
        <w:jc w:val="both"/>
        <w:rPr>
          <w:rFonts w:ascii="Verdana" w:hAnsi="Verdana" w:cs="Times New Roman"/>
          <w:i/>
          <w:color w:val="9D2235"/>
          <w:sz w:val="24"/>
          <w:szCs w:val="24"/>
        </w:rPr>
      </w:pPr>
    </w:p>
    <w:p w:rsidR="00247A3E" w:rsidRPr="00265319" w:rsidRDefault="00247A3E" w:rsidP="00247A3E">
      <w:pPr>
        <w:pStyle w:val="ListParagraph"/>
        <w:spacing w:after="0" w:line="240" w:lineRule="auto"/>
        <w:ind w:left="0"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2013./2014.</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mācību gada sākumā Latvijā darbojās </w:t>
      </w:r>
      <w:r w:rsidRPr="00265319">
        <w:rPr>
          <w:rFonts w:ascii="Verdana" w:hAnsi="Verdana" w:cs="Times New Roman"/>
          <w:bCs/>
          <w:color w:val="404040" w:themeColor="text1" w:themeTint="BF"/>
          <w:sz w:val="24"/>
          <w:szCs w:val="24"/>
        </w:rPr>
        <w:t>294</w:t>
      </w:r>
      <w:r w:rsidRPr="00265319">
        <w:rPr>
          <w:rFonts w:ascii="Verdana" w:hAnsi="Verdana" w:cs="Times New Roman"/>
          <w:color w:val="404040" w:themeColor="text1" w:themeTint="BF"/>
          <w:sz w:val="24"/>
          <w:szCs w:val="24"/>
        </w:rPr>
        <w:t xml:space="preserve"> vispārējās un speciālās</w:t>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 xml:space="preserve">izglītības iestādes, kurās skolēnu skaits ir </w:t>
      </w:r>
      <w:r w:rsidRPr="00265319">
        <w:rPr>
          <w:rFonts w:ascii="Verdana" w:hAnsi="Verdana" w:cs="Times New Roman"/>
          <w:bCs/>
          <w:color w:val="404040" w:themeColor="text1" w:themeTint="BF"/>
          <w:sz w:val="24"/>
          <w:szCs w:val="24"/>
        </w:rPr>
        <w:t xml:space="preserve">līdz 100 </w:t>
      </w:r>
      <w:r w:rsidRPr="00265319">
        <w:rPr>
          <w:rFonts w:ascii="Verdana" w:hAnsi="Verdana" w:cs="Times New Roman"/>
          <w:color w:val="404040" w:themeColor="text1" w:themeTint="BF"/>
          <w:sz w:val="24"/>
          <w:szCs w:val="24"/>
        </w:rPr>
        <w:t xml:space="preserve">skolēniem, veidojot </w:t>
      </w:r>
      <w:r w:rsidRPr="00265319">
        <w:rPr>
          <w:rFonts w:ascii="Verdana" w:hAnsi="Verdana" w:cs="Times New Roman"/>
          <w:bCs/>
          <w:color w:val="404040" w:themeColor="text1" w:themeTint="BF"/>
          <w:sz w:val="24"/>
          <w:szCs w:val="24"/>
        </w:rPr>
        <w:t>36</w:t>
      </w:r>
      <w:r w:rsidR="00B77152" w:rsidRPr="00265319">
        <w:rPr>
          <w:rFonts w:ascii="Verdana" w:hAnsi="Verdana" w:cs="Times New Roman"/>
          <w:bCs/>
          <w:color w:val="404040" w:themeColor="text1" w:themeTint="BF"/>
          <w:sz w:val="24"/>
          <w:szCs w:val="24"/>
        </w:rPr>
        <w:t> %</w:t>
      </w:r>
      <w:r w:rsidRPr="00265319">
        <w:rPr>
          <w:rFonts w:ascii="Verdana" w:hAnsi="Verdana" w:cs="Times New Roman"/>
          <w:bCs/>
          <w:color w:val="404040" w:themeColor="text1" w:themeTint="BF"/>
          <w:sz w:val="24"/>
          <w:szCs w:val="24"/>
        </w:rPr>
        <w:t xml:space="preserve"> no </w:t>
      </w:r>
      <w:r w:rsidRPr="00265319">
        <w:rPr>
          <w:rFonts w:ascii="Verdana" w:hAnsi="Verdana" w:cs="Times New Roman"/>
          <w:color w:val="404040" w:themeColor="text1" w:themeTint="BF"/>
          <w:sz w:val="24"/>
          <w:szCs w:val="24"/>
        </w:rPr>
        <w:t>kopējā izglītības iestāžu skaita. Savukārt 2014./2015.</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mācību gadā Latvijā mazo skolu skaits, kur skolēnu skaits ir līdz 100 skolēniem</w:t>
      </w:r>
      <w:r w:rsidR="00007CBA"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bija 309 izglītības iestādes, pieaugums skaidrojams ar jaunu privātskolu atvēršanu. No šīm </w:t>
      </w:r>
      <w:r w:rsidR="00672CD3"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mazajām</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skolām aptuveni 84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atrodas lauku teritorijās – pagastos vai pagastu administratīvajos centros.</w:t>
      </w:r>
    </w:p>
    <w:p w:rsidR="00247A3E" w:rsidRPr="00265319" w:rsidRDefault="00247A3E" w:rsidP="00247A3E">
      <w:pPr>
        <w:pStyle w:val="NoSpacing"/>
        <w:ind w:firstLine="720"/>
        <w:jc w:val="both"/>
        <w:rPr>
          <w:rFonts w:ascii="Verdana" w:eastAsia="Times New Roman" w:hAnsi="Verdana" w:cs="Times New Roman"/>
          <w:color w:val="404040" w:themeColor="text1" w:themeTint="BF"/>
          <w:sz w:val="24"/>
          <w:szCs w:val="24"/>
          <w:lang w:val="nl-BE"/>
        </w:rPr>
      </w:pPr>
      <w:r w:rsidRPr="00265319">
        <w:rPr>
          <w:rFonts w:ascii="Verdana" w:eastAsia="Times New Roman" w:hAnsi="Verdana" w:cs="Times New Roman"/>
          <w:color w:val="404040" w:themeColor="text1" w:themeTint="BF"/>
          <w:sz w:val="24"/>
          <w:szCs w:val="24"/>
          <w:lang w:val="nl-BE"/>
        </w:rPr>
        <w:t xml:space="preserve">Nelielajās pašvaldībās, kurās demogrāfisko faktoru ietekmes rezultātā izglītojamo skaits ir ievērojami samazinājies, nepastāv iespējas vairāku izglītības iestāžu apvienošanai. Pašvaldībai kā izglītības iestādes dibinātājam nereti ir problemātiska vienīgās pamatskolas (sākumskolas), </w:t>
      </w:r>
      <w:r w:rsidR="00007CBA" w:rsidRPr="00265319">
        <w:rPr>
          <w:rFonts w:ascii="Verdana" w:eastAsia="Times New Roman" w:hAnsi="Verdana" w:cs="Times New Roman"/>
          <w:color w:val="404040" w:themeColor="text1" w:themeTint="BF"/>
          <w:sz w:val="24"/>
          <w:szCs w:val="24"/>
          <w:lang w:val="nl-BE"/>
        </w:rPr>
        <w:t xml:space="preserve">kā </w:t>
      </w:r>
      <w:r w:rsidRPr="00265319">
        <w:rPr>
          <w:rFonts w:ascii="Verdana" w:eastAsia="Times New Roman" w:hAnsi="Verdana" w:cs="Times New Roman"/>
          <w:color w:val="404040" w:themeColor="text1" w:themeTint="BF"/>
          <w:sz w:val="24"/>
          <w:szCs w:val="24"/>
          <w:lang w:val="nl-BE"/>
        </w:rPr>
        <w:t>arī vidusskolas uzturēšana, līdz ar to arī izglītības pieejamības nodrošināšana attiecīgās pašvaldības teritorijā dzīvojošajiem izglītojamajiem. Ievērojot minēto un kontekstā ar Izglītības attīstības pamatnostādnēs 2014.–2020</w:t>
      </w:r>
      <w:r w:rsidR="002320B2" w:rsidRPr="00265319">
        <w:rPr>
          <w:rFonts w:ascii="Verdana" w:eastAsia="Times New Roman" w:hAnsi="Verdana" w:cs="Times New Roman"/>
          <w:color w:val="404040" w:themeColor="text1" w:themeTint="BF"/>
          <w:sz w:val="24"/>
          <w:szCs w:val="24"/>
          <w:lang w:val="nl-BE"/>
        </w:rPr>
        <w:t>. gad</w:t>
      </w:r>
      <w:r w:rsidRPr="00265319">
        <w:rPr>
          <w:rFonts w:ascii="Verdana" w:eastAsia="Times New Roman" w:hAnsi="Verdana" w:cs="Times New Roman"/>
          <w:color w:val="404040" w:themeColor="text1" w:themeTint="BF"/>
          <w:sz w:val="24"/>
          <w:szCs w:val="24"/>
          <w:lang w:val="nl-BE"/>
        </w:rPr>
        <w:t>am (apstiprinātas ar Saeimas lēmumu</w:t>
      </w:r>
      <w:r w:rsidR="002320B2" w:rsidRPr="00265319">
        <w:rPr>
          <w:rFonts w:ascii="Verdana" w:eastAsia="Times New Roman" w:hAnsi="Verdana" w:cs="Times New Roman"/>
          <w:color w:val="404040" w:themeColor="text1" w:themeTint="BF"/>
          <w:sz w:val="24"/>
          <w:szCs w:val="24"/>
          <w:lang w:val="nl-BE"/>
        </w:rPr>
        <w:t xml:space="preserve"> </w:t>
      </w:r>
      <w:r w:rsidRPr="00265319">
        <w:rPr>
          <w:rFonts w:ascii="Verdana" w:eastAsia="Times New Roman" w:hAnsi="Verdana" w:cs="Times New Roman"/>
          <w:color w:val="404040" w:themeColor="text1" w:themeTint="BF"/>
          <w:sz w:val="24"/>
          <w:szCs w:val="24"/>
          <w:lang w:val="nl-BE"/>
        </w:rPr>
        <w:t>2014</w:t>
      </w:r>
      <w:r w:rsidR="002320B2" w:rsidRPr="00265319">
        <w:rPr>
          <w:rFonts w:ascii="Verdana" w:eastAsia="Times New Roman" w:hAnsi="Verdana" w:cs="Times New Roman"/>
          <w:color w:val="404040" w:themeColor="text1" w:themeTint="BF"/>
          <w:sz w:val="24"/>
          <w:szCs w:val="24"/>
          <w:lang w:val="nl-BE"/>
        </w:rPr>
        <w:t>. gad</w:t>
      </w:r>
      <w:r w:rsidRPr="00265319">
        <w:rPr>
          <w:rFonts w:ascii="Verdana" w:eastAsia="Times New Roman" w:hAnsi="Verdana" w:cs="Times New Roman"/>
          <w:color w:val="404040" w:themeColor="text1" w:themeTint="BF"/>
          <w:sz w:val="24"/>
          <w:szCs w:val="24"/>
          <w:lang w:val="nl-BE"/>
        </w:rPr>
        <w:t>a 22</w:t>
      </w:r>
      <w:r w:rsidR="00084401" w:rsidRPr="00265319">
        <w:rPr>
          <w:rFonts w:ascii="Verdana" w:eastAsia="Times New Roman" w:hAnsi="Verdana" w:cs="Times New Roman"/>
          <w:color w:val="404040" w:themeColor="text1" w:themeTint="BF"/>
          <w:sz w:val="24"/>
          <w:szCs w:val="24"/>
          <w:lang w:val="nl-BE"/>
        </w:rPr>
        <w:t>. maij</w:t>
      </w:r>
      <w:r w:rsidRPr="00265319">
        <w:rPr>
          <w:rFonts w:ascii="Verdana" w:eastAsia="Times New Roman" w:hAnsi="Verdana" w:cs="Times New Roman"/>
          <w:color w:val="404040" w:themeColor="text1" w:themeTint="BF"/>
          <w:sz w:val="24"/>
          <w:szCs w:val="24"/>
          <w:lang w:val="nl-BE"/>
        </w:rPr>
        <w:t xml:space="preserve">ā) iekļautajiem rīcības virzieniem, valsts izglītības politikas līmenī ir aktuāla: </w:t>
      </w:r>
    </w:p>
    <w:p w:rsidR="00247A3E" w:rsidRPr="00265319" w:rsidRDefault="00247A3E" w:rsidP="00B26342">
      <w:pPr>
        <w:pStyle w:val="NoSpacing"/>
        <w:numPr>
          <w:ilvl w:val="0"/>
          <w:numId w:val="19"/>
        </w:numPr>
        <w:tabs>
          <w:tab w:val="left" w:pos="709"/>
        </w:tabs>
        <w:jc w:val="both"/>
        <w:rPr>
          <w:rFonts w:ascii="Verdana" w:eastAsia="Times New Roman" w:hAnsi="Verdana" w:cs="Times New Roman"/>
          <w:color w:val="404040" w:themeColor="text1" w:themeTint="BF"/>
          <w:sz w:val="24"/>
          <w:szCs w:val="24"/>
          <w:lang w:val="nl-BE"/>
        </w:rPr>
      </w:pPr>
      <w:r w:rsidRPr="00265319">
        <w:rPr>
          <w:rFonts w:ascii="Verdana" w:eastAsia="Times New Roman" w:hAnsi="Verdana" w:cs="Times New Roman"/>
          <w:color w:val="404040" w:themeColor="text1" w:themeTint="BF"/>
          <w:sz w:val="24"/>
          <w:szCs w:val="24"/>
          <w:lang w:val="nl-BE"/>
        </w:rPr>
        <w:t xml:space="preserve">pašvaldību vispārizglītojošo skolu tīkla koordinēta (reģionālā līmenī) sakārtošana, pārvarot administratīvos šķēršļus un pašvaldību interešu lokālismu; </w:t>
      </w:r>
    </w:p>
    <w:p w:rsidR="00247A3E" w:rsidRPr="00265319" w:rsidRDefault="00247A3E" w:rsidP="00B26342">
      <w:pPr>
        <w:pStyle w:val="NoSpacing"/>
        <w:numPr>
          <w:ilvl w:val="0"/>
          <w:numId w:val="19"/>
        </w:numPr>
        <w:tabs>
          <w:tab w:val="left" w:pos="709"/>
        </w:tabs>
        <w:jc w:val="both"/>
        <w:rPr>
          <w:rFonts w:ascii="Verdana" w:eastAsia="Times New Roman" w:hAnsi="Verdana" w:cs="Times New Roman"/>
          <w:color w:val="404040" w:themeColor="text1" w:themeTint="BF"/>
          <w:sz w:val="24"/>
          <w:szCs w:val="24"/>
          <w:lang w:val="nl-BE"/>
        </w:rPr>
      </w:pPr>
      <w:r w:rsidRPr="00265319">
        <w:rPr>
          <w:rFonts w:ascii="Verdana" w:eastAsia="Times New Roman" w:hAnsi="Verdana" w:cs="Times New Roman"/>
          <w:color w:val="404040" w:themeColor="text1" w:themeTint="BF"/>
          <w:sz w:val="24"/>
          <w:szCs w:val="24"/>
          <w:lang w:val="nl-BE"/>
        </w:rPr>
        <w:t>izglītības pieejamības nodrošināšana, saglabājot un finansiāli atbalstot esošās sākumskolas (1. – 6</w:t>
      </w:r>
      <w:r w:rsidR="00B77152" w:rsidRPr="00265319">
        <w:rPr>
          <w:rFonts w:ascii="Verdana" w:eastAsia="Times New Roman" w:hAnsi="Verdana" w:cs="Times New Roman"/>
          <w:color w:val="404040" w:themeColor="text1" w:themeTint="BF"/>
          <w:sz w:val="24"/>
          <w:szCs w:val="24"/>
          <w:lang w:val="nl-BE"/>
        </w:rPr>
        <w:t>. klas</w:t>
      </w:r>
      <w:r w:rsidRPr="00265319">
        <w:rPr>
          <w:rFonts w:ascii="Verdana" w:eastAsia="Times New Roman" w:hAnsi="Verdana" w:cs="Times New Roman"/>
          <w:color w:val="404040" w:themeColor="text1" w:themeTint="BF"/>
          <w:sz w:val="24"/>
          <w:szCs w:val="24"/>
          <w:lang w:val="nl-BE"/>
        </w:rPr>
        <w:t xml:space="preserve">e); </w:t>
      </w:r>
    </w:p>
    <w:p w:rsidR="00247A3E" w:rsidRPr="00265319" w:rsidRDefault="00247A3E" w:rsidP="00B26342">
      <w:pPr>
        <w:pStyle w:val="NoSpacing"/>
        <w:numPr>
          <w:ilvl w:val="0"/>
          <w:numId w:val="19"/>
        </w:numPr>
        <w:tabs>
          <w:tab w:val="left" w:pos="709"/>
        </w:tabs>
        <w:jc w:val="both"/>
        <w:rPr>
          <w:rFonts w:ascii="Verdana" w:eastAsia="Times New Roman" w:hAnsi="Verdana" w:cs="Times New Roman"/>
          <w:color w:val="404040" w:themeColor="text1" w:themeTint="BF"/>
          <w:sz w:val="24"/>
          <w:szCs w:val="24"/>
          <w:lang w:val="nl-BE"/>
        </w:rPr>
      </w:pPr>
      <w:r w:rsidRPr="00265319">
        <w:rPr>
          <w:rFonts w:ascii="Verdana" w:eastAsia="Times New Roman" w:hAnsi="Verdana" w:cs="Times New Roman"/>
          <w:color w:val="404040" w:themeColor="text1" w:themeTint="BF"/>
          <w:sz w:val="24"/>
          <w:szCs w:val="24"/>
          <w:lang w:val="nl-BE"/>
        </w:rPr>
        <w:t>atbalsts reģionālas nozīmes vidusskolu, ģimnāziju (7.</w:t>
      </w:r>
      <w:r w:rsidR="00202696" w:rsidRPr="00265319">
        <w:rPr>
          <w:rFonts w:ascii="Verdana" w:eastAsia="Times New Roman" w:hAnsi="Verdana" w:cs="Times New Roman"/>
          <w:color w:val="404040" w:themeColor="text1" w:themeTint="BF"/>
          <w:sz w:val="24"/>
          <w:szCs w:val="24"/>
          <w:lang w:val="nl-BE"/>
        </w:rPr>
        <w:t>–</w:t>
      </w:r>
      <w:r w:rsidRPr="00265319">
        <w:rPr>
          <w:rFonts w:ascii="Verdana" w:eastAsia="Times New Roman" w:hAnsi="Verdana" w:cs="Times New Roman"/>
          <w:color w:val="404040" w:themeColor="text1" w:themeTint="BF"/>
          <w:sz w:val="24"/>
          <w:szCs w:val="24"/>
          <w:lang w:val="nl-BE"/>
        </w:rPr>
        <w:t>12</w:t>
      </w:r>
      <w:r w:rsidR="00B77152" w:rsidRPr="00265319">
        <w:rPr>
          <w:rFonts w:ascii="Verdana" w:eastAsia="Times New Roman" w:hAnsi="Verdana" w:cs="Times New Roman"/>
          <w:color w:val="404040" w:themeColor="text1" w:themeTint="BF"/>
          <w:sz w:val="24"/>
          <w:szCs w:val="24"/>
          <w:lang w:val="nl-BE"/>
        </w:rPr>
        <w:t>. klas</w:t>
      </w:r>
      <w:r w:rsidRPr="00265319">
        <w:rPr>
          <w:rFonts w:ascii="Verdana" w:eastAsia="Times New Roman" w:hAnsi="Verdana" w:cs="Times New Roman"/>
          <w:color w:val="404040" w:themeColor="text1" w:themeTint="BF"/>
          <w:sz w:val="24"/>
          <w:szCs w:val="24"/>
          <w:lang w:val="nl-BE"/>
        </w:rPr>
        <w:t>e) un valsts ģimnāziju (7.</w:t>
      </w:r>
      <w:r w:rsidR="00202696" w:rsidRPr="00265319">
        <w:rPr>
          <w:rFonts w:ascii="Verdana" w:eastAsia="Times New Roman" w:hAnsi="Verdana" w:cs="Times New Roman"/>
          <w:color w:val="404040" w:themeColor="text1" w:themeTint="BF"/>
          <w:sz w:val="24"/>
          <w:szCs w:val="24"/>
          <w:lang w:val="nl-BE"/>
        </w:rPr>
        <w:t>–</w:t>
      </w:r>
      <w:r w:rsidRPr="00265319">
        <w:rPr>
          <w:rFonts w:ascii="Verdana" w:eastAsia="Times New Roman" w:hAnsi="Verdana" w:cs="Times New Roman"/>
          <w:color w:val="404040" w:themeColor="text1" w:themeTint="BF"/>
          <w:sz w:val="24"/>
          <w:szCs w:val="24"/>
          <w:lang w:val="nl-BE"/>
        </w:rPr>
        <w:t>12</w:t>
      </w:r>
      <w:r w:rsidR="00B77152" w:rsidRPr="00265319">
        <w:rPr>
          <w:rFonts w:ascii="Verdana" w:eastAsia="Times New Roman" w:hAnsi="Verdana" w:cs="Times New Roman"/>
          <w:color w:val="404040" w:themeColor="text1" w:themeTint="BF"/>
          <w:sz w:val="24"/>
          <w:szCs w:val="24"/>
          <w:lang w:val="nl-BE"/>
        </w:rPr>
        <w:t>. klas</w:t>
      </w:r>
      <w:r w:rsidRPr="00265319">
        <w:rPr>
          <w:rFonts w:ascii="Verdana" w:eastAsia="Times New Roman" w:hAnsi="Verdana" w:cs="Times New Roman"/>
          <w:color w:val="404040" w:themeColor="text1" w:themeTint="BF"/>
          <w:sz w:val="24"/>
          <w:szCs w:val="24"/>
          <w:lang w:val="nl-BE"/>
        </w:rPr>
        <w:t xml:space="preserve">e) turpmākai attīstībai. </w:t>
      </w:r>
    </w:p>
    <w:p w:rsidR="00247A3E" w:rsidRPr="00265319" w:rsidRDefault="00247A3E" w:rsidP="00153B32">
      <w:pPr>
        <w:pStyle w:val="BodyText"/>
        <w:ind w:firstLine="720"/>
        <w:rPr>
          <w:rFonts w:ascii="Verdana" w:hAnsi="Verdana"/>
          <w:color w:val="404040" w:themeColor="text1" w:themeTint="BF"/>
          <w:szCs w:val="28"/>
        </w:rPr>
      </w:pPr>
      <w:r w:rsidRPr="00265319">
        <w:rPr>
          <w:rFonts w:ascii="Verdana" w:hAnsi="Verdana"/>
          <w:color w:val="404040" w:themeColor="text1" w:themeTint="BF"/>
          <w:szCs w:val="28"/>
        </w:rPr>
        <w:t>Lai nodrošinātu profesionā</w:t>
      </w:r>
      <w:r w:rsidR="002320B2" w:rsidRPr="00265319">
        <w:rPr>
          <w:rFonts w:ascii="Verdana" w:hAnsi="Verdana"/>
          <w:color w:val="404040" w:themeColor="text1" w:themeTint="BF"/>
          <w:szCs w:val="28"/>
        </w:rPr>
        <w:t>lās izglītības sistē</w:t>
      </w:r>
      <w:r w:rsidRPr="00265319">
        <w:rPr>
          <w:rFonts w:ascii="Verdana" w:hAnsi="Verdana"/>
          <w:color w:val="404040" w:themeColor="text1" w:themeTint="BF"/>
          <w:szCs w:val="28"/>
        </w:rPr>
        <w:t>mas strukturālo reformu īstenošanu, tiek optimizēts</w:t>
      </w:r>
      <w:r w:rsidR="002320B2" w:rsidRPr="00265319">
        <w:rPr>
          <w:rFonts w:ascii="Verdana" w:hAnsi="Verdana"/>
          <w:color w:val="404040" w:themeColor="text1" w:themeTint="BF"/>
          <w:szCs w:val="28"/>
        </w:rPr>
        <w:t xml:space="preserve"> profesionālās izglītības iestā</w:t>
      </w:r>
      <w:r w:rsidRPr="00265319">
        <w:rPr>
          <w:rFonts w:ascii="Verdana" w:hAnsi="Verdana"/>
          <w:color w:val="404040" w:themeColor="text1" w:themeTint="BF"/>
          <w:szCs w:val="28"/>
        </w:rPr>
        <w:t xml:space="preserve">žu skaits </w:t>
      </w:r>
      <w:r w:rsidRPr="00265319">
        <w:rPr>
          <w:rFonts w:ascii="Verdana" w:hAnsi="Verdana"/>
          <w:color w:val="404040" w:themeColor="text1" w:themeTint="BF"/>
          <w:szCs w:val="28"/>
        </w:rPr>
        <w:lastRenderedPageBreak/>
        <w:t>un izvietojums reģionos, kā arī tiek veidots mo</w:t>
      </w:r>
      <w:r w:rsidRPr="00265319">
        <w:rPr>
          <w:rFonts w:ascii="Verdana" w:hAnsi="Verdana"/>
          <w:color w:val="404040" w:themeColor="text1" w:themeTint="BF"/>
          <w:szCs w:val="28"/>
        </w:rPr>
        <w:softHyphen/>
        <w:t>derns, mūsdienu</w:t>
      </w:r>
      <w:r w:rsidR="002320B2" w:rsidRPr="00265319">
        <w:rPr>
          <w:rFonts w:ascii="Verdana" w:hAnsi="Verdana"/>
          <w:color w:val="404040" w:themeColor="text1" w:themeTint="BF"/>
          <w:szCs w:val="28"/>
        </w:rPr>
        <w:t xml:space="preserve"> </w:t>
      </w:r>
      <w:r w:rsidRPr="00265319">
        <w:rPr>
          <w:rFonts w:ascii="Verdana" w:hAnsi="Verdana"/>
          <w:color w:val="404040" w:themeColor="text1" w:themeTint="BF"/>
          <w:szCs w:val="28"/>
        </w:rPr>
        <w:t>prasībām</w:t>
      </w:r>
      <w:r w:rsidR="007C558C" w:rsidRPr="00265319">
        <w:rPr>
          <w:rFonts w:ascii="Verdana" w:hAnsi="Verdana"/>
          <w:color w:val="404040" w:themeColor="text1" w:themeTint="BF"/>
          <w:szCs w:val="28"/>
        </w:rPr>
        <w:t xml:space="preserve"> </w:t>
      </w:r>
      <w:r w:rsidRPr="00265319">
        <w:rPr>
          <w:rFonts w:ascii="Verdana" w:hAnsi="Verdana"/>
          <w:color w:val="404040" w:themeColor="text1" w:themeTint="BF"/>
          <w:szCs w:val="28"/>
        </w:rPr>
        <w:t xml:space="preserve">atbilstošs profesionālās izglītības iestāžu </w:t>
      </w:r>
      <w:r w:rsidR="002320B2" w:rsidRPr="00265319">
        <w:rPr>
          <w:rFonts w:ascii="Verdana" w:hAnsi="Verdana"/>
          <w:color w:val="404040" w:themeColor="text1" w:themeTint="BF"/>
          <w:szCs w:val="28"/>
        </w:rPr>
        <w:t>materiāli teh</w:t>
      </w:r>
      <w:r w:rsidRPr="00265319">
        <w:rPr>
          <w:rFonts w:ascii="Verdana" w:hAnsi="Verdana"/>
          <w:color w:val="404040" w:themeColor="text1" w:themeTint="BF"/>
          <w:szCs w:val="28"/>
        </w:rPr>
        <w:t>niskais nodrošinājums.</w:t>
      </w:r>
      <w:r w:rsidR="002320B2" w:rsidRPr="00265319">
        <w:rPr>
          <w:rFonts w:ascii="Verdana" w:hAnsi="Verdana"/>
          <w:color w:val="404040" w:themeColor="text1" w:themeTint="BF"/>
          <w:szCs w:val="28"/>
        </w:rPr>
        <w:t xml:space="preserve"> </w:t>
      </w:r>
      <w:r w:rsidRPr="00265319">
        <w:rPr>
          <w:rFonts w:ascii="Verdana" w:hAnsi="Verdana"/>
          <w:color w:val="404040" w:themeColor="text1" w:themeTint="BF"/>
          <w:szCs w:val="28"/>
        </w:rPr>
        <w:t>Uz 2014</w:t>
      </w:r>
      <w:r w:rsidR="002320B2" w:rsidRPr="00265319">
        <w:rPr>
          <w:rFonts w:ascii="Verdana" w:hAnsi="Verdana"/>
          <w:color w:val="404040" w:themeColor="text1" w:themeTint="BF"/>
          <w:szCs w:val="28"/>
        </w:rPr>
        <w:t>. gad</w:t>
      </w:r>
      <w:r w:rsidRPr="00265319">
        <w:rPr>
          <w:rFonts w:ascii="Verdana" w:hAnsi="Verdana"/>
          <w:color w:val="404040" w:themeColor="text1" w:themeTint="BF"/>
          <w:szCs w:val="28"/>
        </w:rPr>
        <w:t>a 1</w:t>
      </w:r>
      <w:r w:rsidR="00084401" w:rsidRPr="00265319">
        <w:rPr>
          <w:rFonts w:ascii="Verdana" w:hAnsi="Verdana"/>
          <w:color w:val="404040" w:themeColor="text1" w:themeTint="BF"/>
          <w:szCs w:val="28"/>
        </w:rPr>
        <w:t>. decem</w:t>
      </w:r>
      <w:r w:rsidRPr="00265319">
        <w:rPr>
          <w:rFonts w:ascii="Verdana" w:hAnsi="Verdana"/>
          <w:color w:val="404040" w:themeColor="text1" w:themeTint="BF"/>
          <w:szCs w:val="28"/>
        </w:rPr>
        <w:t>bri IZM padotībā bija 30 profesionālās izglītības iestādes un divas valsts sabiedrības ar ierobežotu atbildību</w:t>
      </w:r>
      <w:r w:rsidRPr="00265319">
        <w:rPr>
          <w:rStyle w:val="FootnoteReference"/>
          <w:rFonts w:ascii="Verdana" w:hAnsi="Verdana"/>
          <w:color w:val="404040" w:themeColor="text1" w:themeTint="BF"/>
          <w:szCs w:val="28"/>
        </w:rPr>
        <w:footnoteReference w:id="193"/>
      </w:r>
      <w:r w:rsidRPr="00265319">
        <w:rPr>
          <w:rFonts w:ascii="Verdana" w:hAnsi="Verdana"/>
          <w:color w:val="404040" w:themeColor="text1" w:themeTint="BF"/>
          <w:szCs w:val="28"/>
        </w:rPr>
        <w:t>.</w:t>
      </w:r>
    </w:p>
    <w:p w:rsidR="00247A3E" w:rsidRPr="00265319" w:rsidRDefault="00247A3E" w:rsidP="00247A3E">
      <w:pPr>
        <w:pStyle w:val="BodyText"/>
        <w:rPr>
          <w:rFonts w:ascii="Verdana" w:hAnsi="Verdana"/>
          <w:color w:val="404040" w:themeColor="text1" w:themeTint="BF"/>
          <w:szCs w:val="28"/>
        </w:rPr>
      </w:pPr>
      <w:r w:rsidRPr="00265319">
        <w:rPr>
          <w:rFonts w:ascii="Verdana" w:hAnsi="Verdana"/>
          <w:color w:val="404040" w:themeColor="text1" w:themeTint="BF"/>
          <w:szCs w:val="28"/>
        </w:rPr>
        <w:t xml:space="preserve">Strukturālās reformas profesionālās izglītības jomā tiek īstenotas, nodrošinot šiem procesiem atbilstošu tiesisko regulējumu. Ir pieņemti grozījumi Profesionālās izglītības likumā, nosakot Konventu un Nozaru ekspertu padomju lomu profesionālās izglītības sistēmā un tā stiprināt izglītības un darba tirgus sasaisti. Tiek pilnveidota Nozaru kvalifikāciju struktūra. Turpinās modulārās pieejas ieviešana profesionālās izglītības programmām. Tiek sekmēta sadarbība ar nozaru uzņēmumiem, kuri ir ieinteresēti atbalstīt profesionālo izglītību. Ir īstenots </w:t>
      </w:r>
      <w:r w:rsidR="00563BD5" w:rsidRPr="00265319">
        <w:rPr>
          <w:rFonts w:ascii="Verdana" w:hAnsi="Verdana"/>
          <w:color w:val="404040" w:themeColor="text1" w:themeTint="BF"/>
          <w:szCs w:val="28"/>
        </w:rPr>
        <w:t xml:space="preserve">izmēģinājumprojekts </w:t>
      </w:r>
      <w:r w:rsidRPr="00265319">
        <w:rPr>
          <w:rFonts w:ascii="Verdana" w:hAnsi="Verdana"/>
          <w:color w:val="404040" w:themeColor="text1" w:themeTint="BF"/>
          <w:szCs w:val="28"/>
        </w:rPr>
        <w:t xml:space="preserve">projekts darba vidē balstītām (DVB) mācībām, un turpinās darbs DVB mācību ieviešanai Latvijas profesionālajā izglītībā sistēmas līmenī. Šajā jomā tiek īstenota arī starptautiskā sadarbība, pārņemot citu valstu labāko praksi. </w:t>
      </w:r>
    </w:p>
    <w:p w:rsidR="00247A3E" w:rsidRPr="00265319" w:rsidRDefault="00247A3E" w:rsidP="00247A3E">
      <w:pPr>
        <w:pStyle w:val="BodyText"/>
        <w:ind w:firstLine="720"/>
        <w:rPr>
          <w:rFonts w:ascii="Verdana" w:hAnsi="Verdana"/>
          <w:color w:val="404040" w:themeColor="text1" w:themeTint="BF"/>
          <w:szCs w:val="28"/>
        </w:rPr>
      </w:pPr>
      <w:r w:rsidRPr="00265319">
        <w:rPr>
          <w:rFonts w:ascii="Verdana" w:hAnsi="Verdana"/>
          <w:color w:val="404040" w:themeColor="text1" w:themeTint="BF"/>
          <w:szCs w:val="28"/>
        </w:rPr>
        <w:t>Valdība ir pieņēmusi virkni lēmumu par profesionālās izglītības kompetences centru izveidi, kā rezultātā 2015</w:t>
      </w:r>
      <w:r w:rsidR="002320B2" w:rsidRPr="00265319">
        <w:rPr>
          <w:rFonts w:ascii="Verdana" w:hAnsi="Verdana"/>
          <w:color w:val="404040" w:themeColor="text1" w:themeTint="BF"/>
          <w:szCs w:val="28"/>
        </w:rPr>
        <w:t>. gad</w:t>
      </w:r>
      <w:r w:rsidRPr="00265319">
        <w:rPr>
          <w:rFonts w:ascii="Verdana" w:hAnsi="Verdana"/>
          <w:color w:val="404040" w:themeColor="text1" w:themeTint="BF"/>
          <w:szCs w:val="28"/>
        </w:rPr>
        <w:t>a sākumā Latvijā darbojās 15 profesionālās izglītības kompetences centri. Profesionālās kompetences centriem ir viena no galvenajām lomām profesionālajā izglītībā, jo tie kalpo kā jaunāko tehnoloģiju apguves vieta gan jauniešiem, gan pieaugušajiem. Arī nesen veiktā pētījuma par Publisko individuālo pakalpojuma klāsta izvērtējuma atbilstoši apdzīvojumam secinājumos</w:t>
      </w:r>
      <w:r w:rsidRPr="00265319">
        <w:rPr>
          <w:rStyle w:val="FootnoteReference"/>
          <w:rFonts w:ascii="Verdana" w:hAnsi="Verdana"/>
          <w:color w:val="404040" w:themeColor="text1" w:themeTint="BF"/>
          <w:szCs w:val="28"/>
        </w:rPr>
        <w:footnoteReference w:id="194"/>
      </w:r>
      <w:r w:rsidRPr="00265319">
        <w:rPr>
          <w:rFonts w:ascii="Verdana" w:hAnsi="Verdana"/>
          <w:color w:val="404040" w:themeColor="text1" w:themeTint="BF"/>
          <w:szCs w:val="28"/>
        </w:rPr>
        <w:t xml:space="preserve"> ir secināts, ka lielākais uzsvars profesionālajā izglītībā tiek likts uz kompetences centru attīstību. </w:t>
      </w:r>
    </w:p>
    <w:p w:rsidR="00247A3E" w:rsidRPr="00884BE1" w:rsidRDefault="00247A3E" w:rsidP="00247A3E">
      <w:pPr>
        <w:pStyle w:val="NoSpacing"/>
        <w:ind w:firstLine="851"/>
        <w:jc w:val="both"/>
        <w:rPr>
          <w:rFonts w:ascii="Verdana" w:hAnsi="Verdana" w:cs="Times New Roman"/>
          <w:sz w:val="24"/>
          <w:szCs w:val="24"/>
        </w:rPr>
      </w:pPr>
    </w:p>
    <w:p w:rsidR="00247A3E" w:rsidRPr="00265319" w:rsidRDefault="00247A3E" w:rsidP="00247A3E">
      <w:pPr>
        <w:spacing w:after="0" w:line="240" w:lineRule="auto"/>
        <w:jc w:val="both"/>
        <w:rPr>
          <w:rFonts w:ascii="Verdana" w:hAnsi="Verdana" w:cs="Times New Roman"/>
          <w:color w:val="9D2235"/>
          <w:sz w:val="24"/>
          <w:szCs w:val="24"/>
        </w:rPr>
      </w:pPr>
      <w:r w:rsidRPr="00265319">
        <w:rPr>
          <w:rFonts w:ascii="Verdana" w:hAnsi="Verdana" w:cs="Times New Roman"/>
          <w:color w:val="9D2235"/>
          <w:sz w:val="24"/>
          <w:szCs w:val="24"/>
        </w:rPr>
        <w:t>Sadalījums starp vispārējo</w:t>
      </w:r>
      <w:r w:rsidR="002320B2" w:rsidRPr="00265319">
        <w:rPr>
          <w:rFonts w:ascii="Verdana" w:hAnsi="Verdana" w:cs="Times New Roman"/>
          <w:color w:val="9D2235"/>
          <w:sz w:val="24"/>
          <w:szCs w:val="24"/>
        </w:rPr>
        <w:t xml:space="preserve"> </w:t>
      </w:r>
      <w:r w:rsidRPr="00265319">
        <w:rPr>
          <w:rFonts w:ascii="Verdana" w:hAnsi="Verdana" w:cs="Times New Roman"/>
          <w:color w:val="9D2235"/>
          <w:sz w:val="24"/>
          <w:szCs w:val="24"/>
        </w:rPr>
        <w:t>un profesionālo izglītību</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Joprojām pastāv disproporcija starp vispārējās izglītības un profesionālās izglītības programmu izvēli pēc pamatskolas. Salīdzinājumā ar 2008./2009.</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mācību gadu, kad proporcija bija 64/36 par labu vispārējai izglītībai, disproporcija saglabā tendenci lēnām samazināties, 2014./2015.</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mācī</w:t>
      </w:r>
      <w:r w:rsidR="00C03DD6" w:rsidRPr="00265319">
        <w:rPr>
          <w:rFonts w:ascii="Verdana" w:hAnsi="Verdana" w:cs="Times New Roman"/>
          <w:color w:val="404040" w:themeColor="text1" w:themeTint="BF"/>
          <w:sz w:val="24"/>
          <w:szCs w:val="24"/>
        </w:rPr>
        <w:t>b</w:t>
      </w:r>
      <w:r w:rsidRPr="00265319">
        <w:rPr>
          <w:rFonts w:ascii="Verdana" w:hAnsi="Verdana" w:cs="Times New Roman"/>
          <w:color w:val="404040" w:themeColor="text1" w:themeTint="BF"/>
          <w:sz w:val="24"/>
          <w:szCs w:val="24"/>
        </w:rPr>
        <w:t>u gadā uzrādot rādītāju – 61/39 par labu vispārējai izglītībai.</w:t>
      </w:r>
    </w:p>
    <w:p w:rsidR="00247A3E" w:rsidRPr="00265319" w:rsidRDefault="00247A3E" w:rsidP="00247A3E">
      <w:pPr>
        <w:spacing w:after="0" w:line="240" w:lineRule="auto"/>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sasniegtu NAP2020 noteikto mērķi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 50/50 izglītojamo proporciju vispārējās vidējās izglītības un profesionālās izglītības programmās pēc pamatizglītības ieguves –</w:t>
      </w:r>
      <w:r w:rsidR="00426331"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 xml:space="preserve">jāturpina profesionālās izglītības pievilcības paaugstināšana, </w:t>
      </w:r>
      <w:r w:rsidR="00FB4FA7" w:rsidRPr="00265319">
        <w:rPr>
          <w:rFonts w:ascii="Verdana" w:hAnsi="Verdana" w:cs="Times New Roman"/>
          <w:color w:val="404040" w:themeColor="text1" w:themeTint="BF"/>
          <w:sz w:val="24"/>
        </w:rPr>
        <w:t xml:space="preserve">tai skaitā </w:t>
      </w:r>
      <w:r w:rsidRPr="00265319">
        <w:rPr>
          <w:rFonts w:ascii="Verdana" w:hAnsi="Verdana" w:cs="Times New Roman"/>
          <w:color w:val="404040" w:themeColor="text1" w:themeTint="BF"/>
          <w:sz w:val="24"/>
          <w:szCs w:val="24"/>
        </w:rPr>
        <w:t>sakārtojot iestāžu tīklu, nodrošinot infrastruktūras un aprīkojuma pilnveidi atbilstoši profesionālās izglītības programmām darba tirgus attīstības tendenču kontekstā, tādā veidā palielinot audzēkņu skaitu profesionālajās</w:t>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izglītības programmās.</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Valdība,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apstiprinot Informatīvo ziņojumu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Par pasākumiem matemātikas, dabaszinātņu un inženiertehniskās izglītības </w:t>
      </w:r>
      <w:r w:rsidRPr="00265319">
        <w:rPr>
          <w:rFonts w:ascii="Verdana" w:hAnsi="Verdana" w:cs="Times New Roman"/>
          <w:color w:val="404040" w:themeColor="text1" w:themeTint="BF"/>
          <w:sz w:val="24"/>
          <w:szCs w:val="24"/>
        </w:rPr>
        <w:lastRenderedPageBreak/>
        <w:t>apguves kvalitātes un sagatavoto speciālistu piedāvājuma paaugstināšanā</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apņēmās veikt virkni pasākumu, lai, neraugoties uz nelabvēlīgu demogrāfisko faktoru ietekmi, saglabātu un tiektos palielināt valsts budžeta finansētu mācību vietu skaitu tautsaimniecības attīstībai būtiski svarīgu nozaru (nozares, kurās sagaidāma lielākā darbaspēka nepietiekamība) specialitātēs</w:t>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profesionālās izglītības programmās un pakāpeniski pārietu uz proporciju 50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pret 50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novirzot uz profesionālo izglītību aptuveni par 10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vairāk skolēnu nekā līdz šim.</w:t>
      </w:r>
    </w:p>
    <w:p w:rsidR="00247A3E" w:rsidRPr="00884BE1" w:rsidRDefault="00247A3E" w:rsidP="00247A3E">
      <w:pPr>
        <w:pStyle w:val="NoSpacing"/>
        <w:jc w:val="both"/>
        <w:rPr>
          <w:rFonts w:ascii="Verdana" w:hAnsi="Verdana" w:cs="Times New Roman"/>
          <w:sz w:val="24"/>
          <w:szCs w:val="24"/>
        </w:rPr>
      </w:pPr>
    </w:p>
    <w:p w:rsidR="00247A3E" w:rsidRPr="00265319" w:rsidRDefault="00247A3E" w:rsidP="00247A3E">
      <w:pPr>
        <w:spacing w:after="0" w:line="240" w:lineRule="auto"/>
        <w:jc w:val="both"/>
        <w:rPr>
          <w:rFonts w:ascii="Verdana" w:hAnsi="Verdana" w:cs="Times New Roman"/>
          <w:color w:val="9D2235"/>
          <w:sz w:val="24"/>
          <w:szCs w:val="24"/>
        </w:rPr>
      </w:pPr>
      <w:r w:rsidRPr="00265319">
        <w:rPr>
          <w:rFonts w:ascii="Verdana" w:hAnsi="Verdana" w:cs="Times New Roman"/>
          <w:color w:val="9D2235"/>
          <w:sz w:val="24"/>
          <w:szCs w:val="24"/>
        </w:rPr>
        <w:t>Mūžizglītība</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Mūžizglītība ir izglītības process cilvēka dzīves garumā, kas balstās uz mainīgām vajadzībām iegūt zināšanas, prasmes, pieredzi. Pieaugušo izglītība ir mūžizglītības posms, kas aptver pieaugušos no 25 gadu vecuma un ir pieejama</w:t>
      </w:r>
      <w:r w:rsidR="00E002EF"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pieaugušajiem visa mūža garumā. Latvijā pieaugušo izglītību regulē Izglītības likums</w:t>
      </w:r>
      <w:r w:rsidRPr="00265319">
        <w:rPr>
          <w:rStyle w:val="FootnoteReference"/>
          <w:rFonts w:ascii="Verdana" w:hAnsi="Verdana" w:cs="Times New Roman"/>
          <w:color w:val="404040" w:themeColor="text1" w:themeTint="BF"/>
          <w:sz w:val="24"/>
          <w:szCs w:val="24"/>
        </w:rPr>
        <w:footnoteReference w:id="195"/>
      </w:r>
      <w:r w:rsidRPr="00265319">
        <w:rPr>
          <w:rFonts w:ascii="Verdana" w:hAnsi="Verdana" w:cs="Times New Roman"/>
          <w:color w:val="404040" w:themeColor="text1" w:themeTint="BF"/>
          <w:sz w:val="24"/>
          <w:szCs w:val="24"/>
        </w:rPr>
        <w:t>, nosakot pieaugušos kā vienu no izglītības mērķa grupām. Mūžizglītības politikas pamatnostādnēs 2007.–2013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am tika noteikts, ka 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Latvijā 12,5</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pieaugušie iedzīvotāji tiks iesaistīti izglītības pasākumos (dalība izglītībā un apmācībā). NAP2020 2017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ir noteicis šim rādītājam </w:t>
      </w:r>
      <w:r w:rsidR="00B16C0B" w:rsidRPr="00265319">
        <w:rPr>
          <w:rFonts w:ascii="Verdana" w:hAnsi="Verdana" w:cs="Times New Roman"/>
          <w:color w:val="404040" w:themeColor="text1" w:themeTint="BF"/>
          <w:sz w:val="24"/>
          <w:szCs w:val="24"/>
        </w:rPr>
        <w:t xml:space="preserve">mērķa </w:t>
      </w:r>
      <w:r w:rsidRPr="00265319">
        <w:rPr>
          <w:rFonts w:ascii="Verdana" w:hAnsi="Verdana" w:cs="Times New Roman"/>
          <w:color w:val="404040" w:themeColor="text1" w:themeTint="BF"/>
          <w:sz w:val="24"/>
          <w:szCs w:val="24"/>
        </w:rPr>
        <w:t>vērtību 9,5</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savukārt LIAS2030 paredz, ka 2030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pieaugušo izglītībā iesaistīto</w:t>
      </w:r>
      <w:r w:rsidRPr="00265319">
        <w:rPr>
          <w:rFonts w:ascii="Verdana" w:hAnsi="Verdana" w:cs="Times New Roman"/>
          <w:color w:val="404040" w:themeColor="text1" w:themeTint="BF"/>
        </w:rPr>
        <w:t xml:space="preserve"> </w:t>
      </w:r>
      <w:r w:rsidRPr="00265319">
        <w:rPr>
          <w:rFonts w:ascii="Verdana" w:hAnsi="Verdana" w:cs="Times New Roman"/>
          <w:color w:val="404040" w:themeColor="text1" w:themeTint="BF"/>
          <w:sz w:val="24"/>
          <w:szCs w:val="24"/>
        </w:rPr>
        <w:t>personu īpatsvars 25–64 gadu vecumā būs 14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w:t>
      </w:r>
    </w:p>
    <w:p w:rsidR="00247A3E" w:rsidRPr="00265319" w:rsidRDefault="00247A3E" w:rsidP="00247A3E">
      <w:pPr>
        <w:pStyle w:val="CM4"/>
        <w:ind w:firstLine="720"/>
        <w:jc w:val="both"/>
        <w:rPr>
          <w:rFonts w:ascii="Verdana" w:eastAsiaTheme="minorHAnsi" w:hAnsi="Verdana" w:cs="Times New Roman"/>
          <w:color w:val="404040" w:themeColor="text1" w:themeTint="BF"/>
          <w:lang w:val="lv-LV"/>
        </w:rPr>
      </w:pPr>
      <w:r w:rsidRPr="00265319">
        <w:rPr>
          <w:rFonts w:ascii="Verdana" w:eastAsiaTheme="minorHAnsi" w:hAnsi="Verdana" w:cs="Times New Roman"/>
          <w:color w:val="404040" w:themeColor="text1" w:themeTint="BF"/>
          <w:lang w:val="lv-LV"/>
        </w:rPr>
        <w:t>Analizējot datus</w:t>
      </w:r>
      <w:r w:rsidR="00E002EF" w:rsidRPr="00265319">
        <w:rPr>
          <w:rFonts w:ascii="Verdana" w:eastAsiaTheme="minorHAnsi" w:hAnsi="Verdana" w:cs="Times New Roman"/>
          <w:color w:val="404040" w:themeColor="text1" w:themeTint="BF"/>
          <w:lang w:val="lv-LV"/>
        </w:rPr>
        <w:t>,</w:t>
      </w:r>
      <w:r w:rsidRPr="00265319">
        <w:rPr>
          <w:rFonts w:ascii="Verdana" w:eastAsiaTheme="minorHAnsi" w:hAnsi="Verdana" w:cs="Times New Roman"/>
          <w:color w:val="404040" w:themeColor="text1" w:themeTint="BF"/>
          <w:lang w:val="lv-LV"/>
        </w:rPr>
        <w:t xml:space="preserve"> nākas secināt, ka pieaugušo iedzīvotāju piedalīšanās izglītības procesā pēdējos gados pasliktinās – no 2004. (8,4</w:t>
      </w:r>
      <w:r w:rsidR="00B77152" w:rsidRPr="00265319">
        <w:rPr>
          <w:rFonts w:ascii="Verdana" w:eastAsiaTheme="minorHAnsi" w:hAnsi="Verdana" w:cs="Times New Roman"/>
          <w:color w:val="404040" w:themeColor="text1" w:themeTint="BF"/>
          <w:lang w:val="lv-LV"/>
        </w:rPr>
        <w:t> %</w:t>
      </w:r>
      <w:r w:rsidRPr="00265319">
        <w:rPr>
          <w:rFonts w:ascii="Verdana" w:eastAsiaTheme="minorHAnsi" w:hAnsi="Verdana" w:cs="Times New Roman"/>
          <w:color w:val="404040" w:themeColor="text1" w:themeTint="BF"/>
          <w:lang w:val="lv-LV"/>
        </w:rPr>
        <w:t>) līdz 2011</w:t>
      </w:r>
      <w:r w:rsidR="002320B2" w:rsidRPr="00265319">
        <w:rPr>
          <w:rFonts w:ascii="Verdana" w:eastAsiaTheme="minorHAnsi" w:hAnsi="Verdana" w:cs="Times New Roman"/>
          <w:color w:val="404040" w:themeColor="text1" w:themeTint="BF"/>
          <w:lang w:val="lv-LV"/>
        </w:rPr>
        <w:t>. gad</w:t>
      </w:r>
      <w:r w:rsidRPr="00265319">
        <w:rPr>
          <w:rFonts w:ascii="Verdana" w:eastAsiaTheme="minorHAnsi" w:hAnsi="Verdana" w:cs="Times New Roman"/>
          <w:color w:val="404040" w:themeColor="text1" w:themeTint="BF"/>
          <w:lang w:val="lv-LV"/>
        </w:rPr>
        <w:t>am iesaiste izglītības procesā saruka par 3,3</w:t>
      </w:r>
      <w:r w:rsidR="00C03DD6" w:rsidRPr="00265319">
        <w:rPr>
          <w:rFonts w:ascii="Verdana" w:eastAsiaTheme="minorHAnsi" w:hAnsi="Verdana" w:cs="Times New Roman"/>
          <w:color w:val="404040" w:themeColor="text1" w:themeTint="BF"/>
          <w:lang w:val="lv-LV"/>
        </w:rPr>
        <w:t xml:space="preserve"> </w:t>
      </w:r>
      <w:r w:rsidRPr="00265319">
        <w:rPr>
          <w:rFonts w:ascii="Verdana" w:eastAsiaTheme="minorHAnsi" w:hAnsi="Verdana" w:cs="Times New Roman"/>
          <w:color w:val="404040" w:themeColor="text1" w:themeTint="BF"/>
          <w:lang w:val="lv-LV"/>
        </w:rPr>
        <w:t>procentpunktiem. 2012</w:t>
      </w:r>
      <w:r w:rsidR="002320B2" w:rsidRPr="00265319">
        <w:rPr>
          <w:rFonts w:ascii="Verdana" w:eastAsiaTheme="minorHAnsi" w:hAnsi="Verdana" w:cs="Times New Roman"/>
          <w:color w:val="404040" w:themeColor="text1" w:themeTint="BF"/>
          <w:lang w:val="lv-LV"/>
        </w:rPr>
        <w:t>. gad</w:t>
      </w:r>
      <w:r w:rsidRPr="00265319">
        <w:rPr>
          <w:rFonts w:ascii="Verdana" w:eastAsiaTheme="minorHAnsi" w:hAnsi="Verdana" w:cs="Times New Roman"/>
          <w:color w:val="404040" w:themeColor="text1" w:themeTint="BF"/>
          <w:lang w:val="lv-LV"/>
        </w:rPr>
        <w:t>ā pieaugušo dalība izglītības procesā palielinājās, sasniedzot 6,9</w:t>
      </w:r>
      <w:r w:rsidR="00B77152" w:rsidRPr="00265319">
        <w:rPr>
          <w:rFonts w:ascii="Verdana" w:eastAsiaTheme="minorHAnsi" w:hAnsi="Verdana" w:cs="Times New Roman"/>
          <w:color w:val="404040" w:themeColor="text1" w:themeTint="BF"/>
          <w:lang w:val="lv-LV"/>
        </w:rPr>
        <w:t> %</w:t>
      </w:r>
      <w:r w:rsidRPr="00265319">
        <w:rPr>
          <w:rFonts w:ascii="Verdana" w:eastAsiaTheme="minorHAnsi" w:hAnsi="Verdana" w:cs="Times New Roman"/>
          <w:color w:val="404040" w:themeColor="text1" w:themeTint="BF"/>
          <w:lang w:val="lv-LV"/>
        </w:rPr>
        <w:t>, savukārt jau 2014</w:t>
      </w:r>
      <w:r w:rsidR="002320B2" w:rsidRPr="00265319">
        <w:rPr>
          <w:rFonts w:ascii="Verdana" w:eastAsiaTheme="minorHAnsi" w:hAnsi="Verdana" w:cs="Times New Roman"/>
          <w:color w:val="404040" w:themeColor="text1" w:themeTint="BF"/>
          <w:lang w:val="lv-LV"/>
        </w:rPr>
        <w:t>. gad</w:t>
      </w:r>
      <w:r w:rsidRPr="00265319">
        <w:rPr>
          <w:rFonts w:ascii="Verdana" w:eastAsiaTheme="minorHAnsi" w:hAnsi="Verdana" w:cs="Times New Roman"/>
          <w:color w:val="404040" w:themeColor="text1" w:themeTint="BF"/>
          <w:lang w:val="lv-LV"/>
        </w:rPr>
        <w:t>ā šis rādītājs samazinājās līdz 5,5</w:t>
      </w:r>
      <w:r w:rsidR="00B77152" w:rsidRPr="00265319">
        <w:rPr>
          <w:rFonts w:ascii="Verdana" w:eastAsiaTheme="minorHAnsi" w:hAnsi="Verdana" w:cs="Times New Roman"/>
          <w:color w:val="404040" w:themeColor="text1" w:themeTint="BF"/>
          <w:lang w:val="lv-LV"/>
        </w:rPr>
        <w:t> %</w:t>
      </w:r>
      <w:r w:rsidRPr="00265319">
        <w:rPr>
          <w:rFonts w:ascii="Verdana" w:eastAsiaTheme="minorHAnsi" w:hAnsi="Verdana" w:cs="Times New Roman"/>
          <w:color w:val="404040" w:themeColor="text1" w:themeTint="BF"/>
          <w:lang w:val="lv-LV"/>
        </w:rPr>
        <w:t xml:space="preserve"> (rādītājs tikai nedaudz pārsniedz tā zemāko līmeni – 5,1</w:t>
      </w:r>
      <w:r w:rsidR="00B77152" w:rsidRPr="00265319">
        <w:rPr>
          <w:rFonts w:ascii="Verdana" w:eastAsiaTheme="minorHAnsi" w:hAnsi="Verdana" w:cs="Times New Roman"/>
          <w:color w:val="404040" w:themeColor="text1" w:themeTint="BF"/>
          <w:lang w:val="lv-LV"/>
        </w:rPr>
        <w:t> %</w:t>
      </w:r>
      <w:r w:rsidRPr="00265319">
        <w:rPr>
          <w:rFonts w:ascii="Verdana" w:eastAsiaTheme="minorHAnsi" w:hAnsi="Verdana" w:cs="Times New Roman"/>
          <w:color w:val="404040" w:themeColor="text1" w:themeTint="BF"/>
          <w:lang w:val="lv-LV"/>
        </w:rPr>
        <w:t>, līdz kuram tas bija noslīdējis 2011. un 2010</w:t>
      </w:r>
      <w:r w:rsidR="002320B2" w:rsidRPr="00265319">
        <w:rPr>
          <w:rFonts w:ascii="Verdana" w:eastAsiaTheme="minorHAnsi" w:hAnsi="Verdana" w:cs="Times New Roman"/>
          <w:color w:val="404040" w:themeColor="text1" w:themeTint="BF"/>
          <w:lang w:val="lv-LV"/>
        </w:rPr>
        <w:t>. gad</w:t>
      </w:r>
      <w:r w:rsidRPr="00265319">
        <w:rPr>
          <w:rFonts w:ascii="Verdana" w:eastAsiaTheme="minorHAnsi" w:hAnsi="Verdana" w:cs="Times New Roman"/>
          <w:color w:val="404040" w:themeColor="text1" w:themeTint="BF"/>
          <w:lang w:val="lv-LV"/>
        </w:rPr>
        <w:t>ā). Kopumā Latvija atpaliek par 5,2 procentpunktiem no ES valstu vidējā rādītāja vērtības (10,7</w:t>
      </w:r>
      <w:r w:rsidR="00B77152" w:rsidRPr="00265319">
        <w:rPr>
          <w:rFonts w:ascii="Verdana" w:eastAsiaTheme="minorHAnsi" w:hAnsi="Verdana" w:cs="Times New Roman"/>
          <w:color w:val="404040" w:themeColor="text1" w:themeTint="BF"/>
          <w:lang w:val="lv-LV"/>
        </w:rPr>
        <w:t> %</w:t>
      </w:r>
      <w:r w:rsidRPr="00265319">
        <w:rPr>
          <w:rFonts w:ascii="Verdana" w:eastAsiaTheme="minorHAnsi" w:hAnsi="Verdana" w:cs="Times New Roman"/>
          <w:color w:val="404040" w:themeColor="text1" w:themeTint="BF"/>
          <w:lang w:val="lv-LV"/>
        </w:rPr>
        <w:t>)</w:t>
      </w:r>
      <w:r w:rsidR="00B16C0B" w:rsidRPr="00265319">
        <w:rPr>
          <w:rFonts w:ascii="Verdana" w:eastAsiaTheme="minorHAnsi" w:hAnsi="Verdana" w:cs="Times New Roman"/>
          <w:color w:val="404040" w:themeColor="text1" w:themeTint="BF"/>
          <w:lang w:val="lv-LV"/>
        </w:rPr>
        <w:t>.</w:t>
      </w:r>
      <w:r w:rsidRPr="00265319">
        <w:rPr>
          <w:rStyle w:val="FootnoteReference"/>
          <w:rFonts w:ascii="Verdana" w:eastAsiaTheme="minorHAnsi" w:hAnsi="Verdana" w:cs="Times New Roman"/>
          <w:color w:val="404040" w:themeColor="text1" w:themeTint="BF"/>
          <w:lang w:val="lv-LV"/>
        </w:rPr>
        <w:footnoteReference w:id="196"/>
      </w:r>
      <w:r w:rsidRPr="00265319">
        <w:rPr>
          <w:rFonts w:ascii="Verdana" w:eastAsiaTheme="minorHAnsi" w:hAnsi="Verdana" w:cs="Times New Roman"/>
          <w:color w:val="404040" w:themeColor="text1" w:themeTint="BF"/>
          <w:vertAlign w:val="superscript"/>
          <w:lang w:val="lv-LV"/>
        </w:rPr>
        <w:t>,</w:t>
      </w:r>
      <w:r w:rsidRPr="00265319">
        <w:rPr>
          <w:rFonts w:ascii="Verdana" w:eastAsiaTheme="minorHAnsi" w:hAnsi="Verdana" w:cs="Times New Roman"/>
          <w:color w:val="404040" w:themeColor="text1" w:themeTint="BF"/>
          <w:vertAlign w:val="superscript"/>
          <w:lang w:val="lv-LV"/>
        </w:rPr>
        <w:footnoteReference w:id="197"/>
      </w:r>
      <w:r w:rsidRPr="00265319">
        <w:rPr>
          <w:rFonts w:ascii="Verdana" w:eastAsiaTheme="minorHAnsi" w:hAnsi="Verdana" w:cs="Times New Roman"/>
          <w:color w:val="404040" w:themeColor="text1" w:themeTint="BF"/>
          <w:lang w:val="lv-LV"/>
        </w:rPr>
        <w:t xml:space="preserve"> </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sekmētu sadarbību un izveidot</w:t>
      </w:r>
      <w:r w:rsidR="00F92BE3"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vienotu koordināciju un informācijas apmaiņu starp pieaugušo izglītībā iesaistītajiem partneriem,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augstskolām, privātajiem partneriem, valsts, pašvaldību un nevalstiskajām institūcijām</w:t>
      </w:r>
      <w:r w:rsidR="003044F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no 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oktobra līdz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jūnijam tika īstenots EK koordinācijas projekts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Eiropas programma pieaugušo izglītības jomā</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Savukārt, lai paplašinātu institucionālos un cilvēku resursus, kas iesaistīti pieaugušo izglītībā</w:t>
      </w:r>
      <w:r w:rsidR="003044F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un turpināt</w:t>
      </w:r>
      <w:r w:rsidR="00F92BE3"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iepriekšējā projektā uzsākto pieaugušo izglītības sistēmas pārraudzības modeļa izstrādi</w:t>
      </w:r>
      <w:r w:rsidR="003044F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turpinās EK projekts –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Nacionālie koordinatori Eiropas programmas īstenošanā pieaugušo izglītības jomā</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Latvijā ieviestu nacionālo kvalifikāciju ietvarstr</w:t>
      </w:r>
      <w:r w:rsidR="00E002EF" w:rsidRPr="00265319">
        <w:rPr>
          <w:rFonts w:ascii="Verdana" w:hAnsi="Verdana" w:cs="Times New Roman"/>
          <w:color w:val="404040" w:themeColor="text1" w:themeTint="BF"/>
          <w:sz w:val="24"/>
          <w:szCs w:val="24"/>
        </w:rPr>
        <w:t>uktūru, nodrošinot sistēmas pāre</w:t>
      </w:r>
      <w:r w:rsidRPr="00265319">
        <w:rPr>
          <w:rFonts w:ascii="Verdana" w:hAnsi="Verdana" w:cs="Times New Roman"/>
          <w:color w:val="404040" w:themeColor="text1" w:themeTint="BF"/>
          <w:sz w:val="24"/>
          <w:szCs w:val="24"/>
        </w:rPr>
        <w:t>ju uz mācīšanās rezultāt</w:t>
      </w:r>
      <w:r w:rsidR="003044F8" w:rsidRPr="00265319">
        <w:rPr>
          <w:rFonts w:ascii="Verdana" w:hAnsi="Verdana" w:cs="Times New Roman"/>
          <w:color w:val="404040" w:themeColor="text1" w:themeTint="BF"/>
          <w:sz w:val="24"/>
          <w:szCs w:val="24"/>
        </w:rPr>
        <w:t>os</w:t>
      </w:r>
      <w:r w:rsidRPr="00265319">
        <w:rPr>
          <w:rFonts w:ascii="Verdana" w:hAnsi="Verdana" w:cs="Times New Roman"/>
          <w:color w:val="404040" w:themeColor="text1" w:themeTint="BF"/>
          <w:sz w:val="24"/>
          <w:szCs w:val="24"/>
        </w:rPr>
        <w:t xml:space="preserve"> balstītu izglītības modeli, kā arī piesaistīt</w:t>
      </w:r>
      <w:r w:rsidR="00F92BE3"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to Eiropas kvalifikāciju ietvarstruktūrai (EKI), </w:t>
      </w:r>
      <w:r w:rsidRPr="00265319">
        <w:rPr>
          <w:rFonts w:ascii="Verdana" w:hAnsi="Verdana" w:cs="Times New Roman"/>
          <w:color w:val="404040" w:themeColor="text1" w:themeTint="BF"/>
          <w:sz w:val="24"/>
          <w:szCs w:val="24"/>
        </w:rPr>
        <w:lastRenderedPageBreak/>
        <w:t>norādot Latvijas formālās izglītības diplomos atbilstošu EKI līmeni,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tika izstrādāti un veikti grozījumi normatīv</w:t>
      </w:r>
      <w:r w:rsidR="003044F8" w:rsidRPr="00265319">
        <w:rPr>
          <w:rFonts w:ascii="Verdana" w:hAnsi="Verdana" w:cs="Times New Roman"/>
          <w:color w:val="404040" w:themeColor="text1" w:themeTint="BF"/>
          <w:sz w:val="24"/>
          <w:szCs w:val="24"/>
        </w:rPr>
        <w:t>aj</w:t>
      </w:r>
      <w:r w:rsidRPr="00265319">
        <w:rPr>
          <w:rFonts w:ascii="Verdana" w:hAnsi="Verdana" w:cs="Times New Roman"/>
          <w:color w:val="404040" w:themeColor="text1" w:themeTint="BF"/>
          <w:sz w:val="24"/>
          <w:szCs w:val="24"/>
        </w:rPr>
        <w:t>os aktos, lai ieviestu ISCED11 izglītības klasifikāciju un attiecīgi precizētu EKI līmeņus</w:t>
      </w:r>
      <w:r w:rsidR="003044F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un tika turpināta sabiedrības informēšana par EKI un Latvijas kvalifikāciju ietvarstruktūru, organizējot seminārus un konferences. Papildus tam ir apstiprināti grozījumi Profesionālās izglītības likumā, kas paredz prasību valsts atzītajos profesionāl</w:t>
      </w:r>
      <w:r w:rsidR="003044F8" w:rsidRPr="00265319">
        <w:rPr>
          <w:rFonts w:ascii="Verdana" w:hAnsi="Verdana" w:cs="Times New Roman"/>
          <w:color w:val="404040" w:themeColor="text1" w:themeTint="BF"/>
          <w:sz w:val="24"/>
          <w:szCs w:val="24"/>
        </w:rPr>
        <w:t>o</w:t>
      </w:r>
      <w:r w:rsidRPr="00265319">
        <w:rPr>
          <w:rFonts w:ascii="Verdana" w:hAnsi="Verdana" w:cs="Times New Roman"/>
          <w:color w:val="404040" w:themeColor="text1" w:themeTint="BF"/>
          <w:sz w:val="24"/>
          <w:szCs w:val="24"/>
        </w:rPr>
        <w:t xml:space="preserve"> izglītīb</w:t>
      </w:r>
      <w:r w:rsidR="003044F8"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apliecinošos dokumentos un profes</w:t>
      </w:r>
      <w:r w:rsidR="00F92BE3" w:rsidRPr="00265319">
        <w:rPr>
          <w:rFonts w:ascii="Verdana" w:hAnsi="Verdana" w:cs="Times New Roman"/>
          <w:color w:val="404040" w:themeColor="text1" w:themeTint="BF"/>
          <w:sz w:val="24"/>
          <w:szCs w:val="24"/>
        </w:rPr>
        <w:t>ionālo kvalifikāciju apliecinošo</w:t>
      </w:r>
      <w:r w:rsidRPr="00265319">
        <w:rPr>
          <w:rFonts w:ascii="Verdana" w:hAnsi="Verdana" w:cs="Times New Roman"/>
          <w:color w:val="404040" w:themeColor="text1" w:themeTint="BF"/>
          <w:sz w:val="24"/>
          <w:szCs w:val="24"/>
        </w:rPr>
        <w:t>s dokumentos norādīt Latvijas kvalifikāciju ietvarstruktūras līmeņus.</w:t>
      </w:r>
    </w:p>
    <w:p w:rsidR="00247A3E" w:rsidRPr="00265319" w:rsidRDefault="00247A3E" w:rsidP="00247A3E">
      <w:pPr>
        <w:pStyle w:val="ListParagraph"/>
        <w:shd w:val="clear" w:color="auto" w:fill="FFFFFF"/>
        <w:spacing w:after="0" w:line="240" w:lineRule="auto"/>
        <w:ind w:left="0" w:firstLine="709"/>
        <w:jc w:val="both"/>
        <w:rPr>
          <w:rFonts w:ascii="Verdana" w:eastAsia="Times New Roman" w:hAnsi="Verdana" w:cs="Times New Roman"/>
          <w:color w:val="404040" w:themeColor="text1" w:themeTint="BF"/>
          <w:sz w:val="24"/>
          <w:szCs w:val="24"/>
          <w:lang w:eastAsia="lv-LV"/>
        </w:rPr>
      </w:pPr>
      <w:r w:rsidRPr="00265319">
        <w:rPr>
          <w:rFonts w:ascii="Verdana" w:hAnsi="Verdana" w:cs="Times New Roman"/>
          <w:color w:val="404040" w:themeColor="text1" w:themeTint="BF"/>
          <w:sz w:val="24"/>
          <w:szCs w:val="24"/>
          <w:lang w:eastAsia="lv-LV"/>
        </w:rPr>
        <w:t xml:space="preserve">Latvijas kvalifikāciju ietvarstruktūra ir mūžizglītības astoņu līmeņu sistēma, kas aptver visas izglītības pakāpes (pamatizglītība, vidējā izglītība un augstākā izglītība) un visus izglītības veidus (vispārējā izglītība, profesionālā izglītība, akadēmiskā izglītība), kā arī ārpus formālās izglītības iegūto kvalifikāciju </w:t>
      </w:r>
      <w:r w:rsidRPr="00265319">
        <w:rPr>
          <w:rFonts w:ascii="Verdana" w:eastAsia="Times New Roman" w:hAnsi="Verdana" w:cs="Times New Roman"/>
          <w:color w:val="404040" w:themeColor="text1" w:themeTint="BF"/>
          <w:sz w:val="24"/>
          <w:szCs w:val="24"/>
          <w:lang w:eastAsia="lv-LV"/>
        </w:rPr>
        <w:t>un sakārto Latvijas izglītības sistēmā piešķirtās kvalifikācijas saskaņā ar atbilstošiem mācīšanās rezultātiem, k</w:t>
      </w:r>
      <w:r w:rsidR="003044F8" w:rsidRPr="00265319">
        <w:rPr>
          <w:rFonts w:ascii="Verdana" w:eastAsia="Times New Roman" w:hAnsi="Verdana" w:cs="Times New Roman"/>
          <w:color w:val="404040" w:themeColor="text1" w:themeTint="BF"/>
          <w:sz w:val="24"/>
          <w:szCs w:val="24"/>
          <w:lang w:eastAsia="lv-LV"/>
        </w:rPr>
        <w:t>uri</w:t>
      </w:r>
      <w:r w:rsidRPr="00265319">
        <w:rPr>
          <w:rFonts w:ascii="Verdana" w:eastAsia="Times New Roman" w:hAnsi="Verdana" w:cs="Times New Roman"/>
          <w:color w:val="404040" w:themeColor="text1" w:themeTint="BF"/>
          <w:sz w:val="24"/>
          <w:szCs w:val="24"/>
          <w:lang w:eastAsia="lv-LV"/>
        </w:rPr>
        <w:t xml:space="preserve"> izteikti zināšanu, prasmju un kompetences izteiksmē. Atbilstoši Eiropas Komisijas ieteikumiem iegūtais kvalifikāciju ietvarstruktūras līmenis jānorāda izglītību un profesionālo kvalifikāciju apliecinošos dokumentos.</w:t>
      </w:r>
    </w:p>
    <w:p w:rsidR="00247A3E" w:rsidRPr="00265319" w:rsidRDefault="00F92BE3" w:rsidP="00247A3E">
      <w:pPr>
        <w:pStyle w:val="ListParagraph"/>
        <w:shd w:val="clear" w:color="auto" w:fill="FFFFFF"/>
        <w:spacing w:after="0" w:line="240" w:lineRule="auto"/>
        <w:ind w:left="0" w:firstLine="709"/>
        <w:jc w:val="both"/>
        <w:rPr>
          <w:rFonts w:ascii="Verdana" w:hAnsi="Verdana" w:cs="Times New Roman"/>
          <w:color w:val="404040" w:themeColor="text1" w:themeTint="BF"/>
          <w:sz w:val="24"/>
          <w:szCs w:val="24"/>
        </w:rPr>
      </w:pPr>
      <w:r w:rsidRPr="00265319">
        <w:rPr>
          <w:rFonts w:ascii="Verdana" w:hAnsi="Verdana" w:cs="Times New Roman"/>
          <w:noProof/>
          <w:color w:val="404040" w:themeColor="text1" w:themeTint="BF"/>
          <w:sz w:val="24"/>
          <w:szCs w:val="24"/>
        </w:rPr>
        <w:t>Būtiski</w:t>
      </w:r>
      <w:r w:rsidR="00247A3E" w:rsidRPr="00265319">
        <w:rPr>
          <w:rFonts w:ascii="Verdana" w:hAnsi="Verdana" w:cs="Times New Roman"/>
          <w:noProof/>
          <w:color w:val="404040" w:themeColor="text1" w:themeTint="BF"/>
          <w:sz w:val="24"/>
          <w:szCs w:val="24"/>
        </w:rPr>
        <w:t xml:space="preserve"> ir nodrošināt tiešu sociālo partneru un nozaru profesionālo organizāciju iesaisti un atbildību kvalifikācijas prasību no</w:t>
      </w:r>
      <w:r w:rsidR="003044F8" w:rsidRPr="00265319">
        <w:rPr>
          <w:rFonts w:ascii="Verdana" w:hAnsi="Verdana" w:cs="Times New Roman"/>
          <w:noProof/>
          <w:color w:val="404040" w:themeColor="text1" w:themeTint="BF"/>
          <w:sz w:val="24"/>
          <w:szCs w:val="24"/>
        </w:rPr>
        <w:t>teikšanā, tam atbilstoša satura</w:t>
      </w:r>
      <w:r w:rsidR="00247A3E" w:rsidRPr="00265319">
        <w:rPr>
          <w:rFonts w:ascii="Verdana" w:hAnsi="Verdana" w:cs="Times New Roman"/>
          <w:noProof/>
          <w:color w:val="404040" w:themeColor="text1" w:themeTint="BF"/>
          <w:sz w:val="24"/>
          <w:szCs w:val="24"/>
        </w:rPr>
        <w:t xml:space="preserve"> izglītības programmu izstrādē, </w:t>
      </w:r>
      <w:r w:rsidR="00247A3E" w:rsidRPr="00265319">
        <w:rPr>
          <w:rFonts w:ascii="Verdana" w:hAnsi="Verdana" w:cs="Times New Roman"/>
          <w:color w:val="404040" w:themeColor="text1" w:themeTint="BF"/>
          <w:sz w:val="24"/>
          <w:szCs w:val="24"/>
        </w:rPr>
        <w:t>praktiskās apmācības nodrošināšan</w:t>
      </w:r>
      <w:r w:rsidR="003044F8" w:rsidRPr="00265319">
        <w:rPr>
          <w:rFonts w:ascii="Verdana" w:hAnsi="Verdana" w:cs="Times New Roman"/>
          <w:color w:val="404040" w:themeColor="text1" w:themeTint="BF"/>
          <w:sz w:val="24"/>
          <w:szCs w:val="24"/>
        </w:rPr>
        <w:t>ā</w:t>
      </w:r>
      <w:r w:rsidR="00247A3E" w:rsidRPr="00265319">
        <w:rPr>
          <w:rFonts w:ascii="Verdana" w:hAnsi="Verdana" w:cs="Times New Roman"/>
          <w:color w:val="404040" w:themeColor="text1" w:themeTint="BF"/>
          <w:sz w:val="24"/>
          <w:szCs w:val="24"/>
        </w:rPr>
        <w:t xml:space="preserve"> </w:t>
      </w:r>
      <w:r w:rsidR="00D85A3E" w:rsidRPr="00265319">
        <w:rPr>
          <w:rFonts w:ascii="Verdana" w:hAnsi="Verdana" w:cs="Times New Roman"/>
          <w:color w:val="404040" w:themeColor="text1" w:themeTint="BF"/>
          <w:sz w:val="24"/>
          <w:szCs w:val="24"/>
        </w:rPr>
        <w:t>darbavietās</w:t>
      </w:r>
      <w:r w:rsidR="00247A3E" w:rsidRPr="00265319">
        <w:rPr>
          <w:rFonts w:ascii="Verdana" w:hAnsi="Verdana" w:cs="Times New Roman"/>
          <w:color w:val="404040" w:themeColor="text1" w:themeTint="BF"/>
          <w:sz w:val="24"/>
          <w:szCs w:val="24"/>
        </w:rPr>
        <w:t xml:space="preserve">, kā arī profesionālās kvalifikācijas piešķiršanā atbilstoši sākotnēji izvirzītajām kvalifikācijas prasībām. </w:t>
      </w:r>
    </w:p>
    <w:p w:rsidR="00247A3E" w:rsidRPr="00265319" w:rsidRDefault="00F92BE3" w:rsidP="00247A3E">
      <w:pPr>
        <w:spacing w:after="0" w:line="240" w:lineRule="auto"/>
        <w:ind w:right="43" w:firstLine="709"/>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Profesionālajā izglītībā tiks ieviests izglītības programmu modulārais princips, tādējādi </w:t>
      </w:r>
      <w:r w:rsidR="00247A3E" w:rsidRPr="00265319">
        <w:rPr>
          <w:rFonts w:ascii="Verdana" w:hAnsi="Verdana" w:cs="Times New Roman"/>
          <w:color w:val="404040" w:themeColor="text1" w:themeTint="BF"/>
          <w:sz w:val="24"/>
          <w:szCs w:val="24"/>
        </w:rPr>
        <w:t xml:space="preserve">būtiski tiks samazināts laiks, kas nepieciešams, lai ātri un pēc pieprasījuma reaģētu uz darba tirgus prasībām. </w:t>
      </w:r>
      <w:r w:rsidR="00247A3E" w:rsidRPr="00265319">
        <w:rPr>
          <w:rFonts w:ascii="Verdana" w:hAnsi="Verdana" w:cs="Times New Roman"/>
          <w:bCs/>
          <w:color w:val="404040" w:themeColor="text1" w:themeTint="BF"/>
          <w:sz w:val="24"/>
          <w:szCs w:val="24"/>
        </w:rPr>
        <w:t xml:space="preserve">Profesionālās izglītības programmas </w:t>
      </w:r>
      <w:r w:rsidR="00247A3E" w:rsidRPr="00265319">
        <w:rPr>
          <w:rFonts w:ascii="Verdana" w:hAnsi="Verdana" w:cs="Times New Roman"/>
          <w:color w:val="404040" w:themeColor="text1" w:themeTint="BF"/>
          <w:sz w:val="24"/>
          <w:szCs w:val="24"/>
        </w:rPr>
        <w:t xml:space="preserve">modulis ir profesionālās kvalifikācijas satura sastāvdaļa, kura pamatā ir mācīšanās (sasniedzamo) rezultātu grupa, kas sastāv no novērtējuma un pierādāma kompetenču, tai skaitā zināšanu un prasmju, kopuma. Moduli var piemērot vienai vai vairākām profesionālajām kvalifikācijām modulārajā izglītības programmā vai īstenot atsevišķi profesionālo kompetenču pilnveidei. Moduļa apguves rezultātā pēc sasniedzamo rezultātu novērtēšanas var iegūt kredītos izteiktu profesionālo kvalifikāciju vai profesionālās kvalifikācijas daļu. </w:t>
      </w:r>
    </w:p>
    <w:p w:rsidR="00247A3E" w:rsidRPr="00265319" w:rsidRDefault="00247A3E" w:rsidP="00247A3E">
      <w:pPr>
        <w:spacing w:after="0" w:line="240" w:lineRule="auto"/>
        <w:ind w:firstLine="709"/>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Veidojot modulārās izglītības programmas, kur atsevišķu profesionālo kompetenču apguvi nodrošina modulis vai moduļu kopa, ir iespējams turpināt izglītību jaunas profesionālās kvalifikācijas iegūšanai. Šāda elastīga jaunas profesijas apguve nodrošina darbaspēka konkurētspēju un mobilitāti atbilstoši mainīgajām darba tirgus prasībām un nepārtrauktu zināšanu un prasmju apguvi visa mūža garumā</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radītu un īstenotu mehānismu, ar kura palīdzību novērtēt un atzīt ārpus formālās izglītības sistēmas iegūtas zināšanas un prasmes, kā arī saņemt profesionālās kvalifikācijas dokumentu,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piešķirts deleģējums veikt ārpus formālās izglītības sistēmas apgūtās profesionālās kompetences novērtēšanu 21 izglītības iestādei, noslēdzot deleģēšanas līgumus ārpus formālās izglītības sistēmas apgūtās profesionālās </w:t>
      </w:r>
      <w:r w:rsidRPr="00265319">
        <w:rPr>
          <w:rFonts w:ascii="Verdana" w:hAnsi="Verdana" w:cs="Times New Roman"/>
          <w:color w:val="404040" w:themeColor="text1" w:themeTint="BF"/>
          <w:sz w:val="24"/>
          <w:szCs w:val="24"/>
        </w:rPr>
        <w:lastRenderedPageBreak/>
        <w:t>kompetences novērtēšanā. No 2011</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līdz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beigām ārpus formālās izglītības sistēmas apgūtās profesionālās kompetences novērtēšanas kārtībā jaunu profesionālo kvalifikāciju ir ieguvušas 1922 personas,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 589 personas.</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nodrošinātu otrās izglītības iespējas, 2014./2015.</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mācību gadā Latvijas teritorijā daudzas izglītības iestādes piedāvāja personām iegūt izglītību vakara (maiņu), neklātienes un tālmācības izglītības ieguves formā. Lai noda</w:t>
      </w:r>
      <w:r w:rsidR="00C03DD6" w:rsidRPr="00265319">
        <w:rPr>
          <w:rFonts w:ascii="Verdana" w:hAnsi="Verdana" w:cs="Times New Roman"/>
          <w:color w:val="404040" w:themeColor="text1" w:themeTint="BF"/>
          <w:sz w:val="24"/>
          <w:szCs w:val="24"/>
        </w:rPr>
        <w:t>rbinātās personas (vecumā no 25 </w:t>
      </w:r>
      <w:r w:rsidRPr="00265319">
        <w:rPr>
          <w:rFonts w:ascii="Verdana" w:hAnsi="Verdana" w:cs="Times New Roman"/>
          <w:color w:val="404040" w:themeColor="text1" w:themeTint="BF"/>
          <w:sz w:val="24"/>
          <w:szCs w:val="24"/>
        </w:rPr>
        <w:t>gadiem) varētu uzlabot savas zināšanas un prasmes</w:t>
      </w:r>
      <w:r w:rsidR="00C03DD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tiek īstenota programma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Atbalsts nodarbināto apmācībām komersantu konkurētspējas veicināšanai</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 atbalsts partnerībās organizētām apmācībām. </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Lai paplašinātu pieaugušo izglītības iespējas un sasniegtu politikas plānošanas dokumentos izvirzītos sasniedzamos rezultātus, IZM izstrādā pieaugušo izglītības pārvaldības modeli (plānots apstiprināt valdībā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rudenī), kas orientēts uz pārskatāmu un saskaņotu sistēmas darbību un mācību prioritizēšanu, ievērojot reģionālās vajadzības, vidēja un ilgtermiņa darba tirgus prognozes. Pieaugušo izglītības sistēmiskums nodrošinās pieaugušo izglītības pieejamību iedzīvotājiem neatkarīgi no viņu vecuma, dzimuma, </w:t>
      </w:r>
      <w:r w:rsidR="00C03DD6" w:rsidRPr="00265319">
        <w:rPr>
          <w:rFonts w:ascii="Verdana" w:hAnsi="Verdana" w:cs="Times New Roman"/>
          <w:color w:val="404040" w:themeColor="text1" w:themeTint="BF"/>
          <w:sz w:val="24"/>
          <w:szCs w:val="24"/>
        </w:rPr>
        <w:t>iepriekšējās izglītības, dzīves</w:t>
      </w:r>
      <w:r w:rsidRPr="00265319">
        <w:rPr>
          <w:rFonts w:ascii="Verdana" w:hAnsi="Verdana" w:cs="Times New Roman"/>
          <w:color w:val="404040" w:themeColor="text1" w:themeTint="BF"/>
          <w:sz w:val="24"/>
          <w:szCs w:val="24"/>
        </w:rPr>
        <w:t>vietas, ienākumu līmeņa, etniskās piederības, funkcionāliem traucējumiem utt., kā arī veidos pieaugušajiem kvalitatīvas izglītības piedāvājumu, izveidojot saskaņotu normatīvo aktu sistēmu un efektīvu resursu (tai skaitā finanšu) pārvaldi.</w:t>
      </w:r>
      <w:r w:rsidRPr="00265319">
        <w:rPr>
          <w:rStyle w:val="FootnoteReference"/>
          <w:rFonts w:ascii="Verdana" w:hAnsi="Verdana" w:cs="Times New Roman"/>
          <w:color w:val="404040" w:themeColor="text1" w:themeTint="BF"/>
          <w:sz w:val="24"/>
          <w:szCs w:val="24"/>
        </w:rPr>
        <w:footnoteReference w:id="198"/>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Ņemot vērā, ka ir nepieciešams uzlabot sadarbību ar darba devējiem, pilnveidot administratīvā un pedagoģiskā personāla kompetenci mācību organizācijas, metodisko jautājumu, tehnoloģiju attīstības kontekstā, kā arī ārpus formālās izglītības iegūtās kompetences novērtēšanas īstenošanai darbaspēka migrācijas procesu kontekstā, nākamajā ES struktūrfondu plānošanas periodā ir paredzēts atbalsts profesionālās izglītības iestāžu kapacitātes stiprināšanai pieaugušo izglītībā, par kopējo indikatīvo finansējumu – 6,5 milj. </w:t>
      </w:r>
      <w:r w:rsidR="00666B9E" w:rsidRPr="00265319">
        <w:rPr>
          <w:rFonts w:ascii="Verdana" w:eastAsia="Cambria" w:hAnsi="Verdana" w:cs="Times New Roman"/>
          <w:i/>
          <w:color w:val="404040" w:themeColor="text1" w:themeTint="BF"/>
          <w:sz w:val="24"/>
          <w:szCs w:val="24"/>
          <w:lang w:eastAsia="lv-LV"/>
        </w:rPr>
        <w:t>euro</w:t>
      </w:r>
      <w:r w:rsidRPr="00265319">
        <w:rPr>
          <w:rFonts w:ascii="Verdana" w:hAnsi="Verdana" w:cs="Times New Roman"/>
          <w:color w:val="404040" w:themeColor="text1" w:themeTint="BF"/>
          <w:sz w:val="24"/>
          <w:szCs w:val="24"/>
        </w:rPr>
        <w:t>.</w:t>
      </w:r>
    </w:p>
    <w:p w:rsidR="00247A3E" w:rsidRPr="00884BE1" w:rsidRDefault="00247A3E" w:rsidP="00247A3E">
      <w:pPr>
        <w:spacing w:after="0" w:line="240" w:lineRule="auto"/>
        <w:jc w:val="both"/>
        <w:rPr>
          <w:rFonts w:ascii="Verdana" w:hAnsi="Verdana" w:cs="Times New Roman"/>
          <w:sz w:val="24"/>
          <w:szCs w:val="24"/>
        </w:rPr>
      </w:pPr>
    </w:p>
    <w:p w:rsidR="00247A3E" w:rsidRPr="00265319" w:rsidRDefault="00247A3E" w:rsidP="00247A3E">
      <w:pPr>
        <w:spacing w:after="0" w:line="240" w:lineRule="auto"/>
        <w:jc w:val="both"/>
        <w:rPr>
          <w:rFonts w:ascii="Verdana" w:hAnsi="Verdana" w:cs="Times New Roman"/>
          <w:color w:val="9D2235"/>
          <w:sz w:val="24"/>
          <w:szCs w:val="24"/>
        </w:rPr>
      </w:pPr>
      <w:r w:rsidRPr="00265319">
        <w:rPr>
          <w:rFonts w:ascii="Verdana" w:hAnsi="Verdana" w:cs="Times New Roman"/>
          <w:color w:val="9D2235"/>
          <w:sz w:val="24"/>
          <w:szCs w:val="24"/>
        </w:rPr>
        <w:t>Augstākās izglītības kvalitāte un konkurētspēja, pašreizējais sniegums un paredzamās reformas</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Lai turpinātu īstenot nepieciešamās reformas augstākajā izglītībā un zinātnē ar mērķi nodrošināt kvalitatīvu, starptautiski konkurētspējīgu un zinātnē balstītu augstāko izglītību, ko īsteno efektīvi pārvaldītas institūcijas ar konsolidētiem resursiem, valdībā tika atbalstīts Augstākās izglītības un zinātnes attīstības pasākumu plāns </w:t>
      </w:r>
      <w:r w:rsidR="00E953F0" w:rsidRPr="00265319">
        <w:rPr>
          <w:rFonts w:ascii="Verdana" w:hAnsi="Verdana" w:cs="Times New Roman"/>
          <w:color w:val="404040" w:themeColor="text1" w:themeTint="BF"/>
          <w:sz w:val="24"/>
          <w:szCs w:val="24"/>
        </w:rPr>
        <w:t>laikposm</w:t>
      </w:r>
      <w:r w:rsidRPr="00265319">
        <w:rPr>
          <w:rFonts w:ascii="Verdana" w:hAnsi="Verdana" w:cs="Times New Roman"/>
          <w:color w:val="404040" w:themeColor="text1" w:themeTint="BF"/>
          <w:sz w:val="24"/>
          <w:szCs w:val="24"/>
        </w:rPr>
        <w:t>am no 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20</w:t>
      </w:r>
      <w:r w:rsidR="00084401" w:rsidRPr="00265319">
        <w:rPr>
          <w:rFonts w:ascii="Verdana" w:hAnsi="Verdana" w:cs="Times New Roman"/>
          <w:color w:val="404040" w:themeColor="text1" w:themeTint="BF"/>
          <w:sz w:val="24"/>
          <w:szCs w:val="24"/>
        </w:rPr>
        <w:t>. novem</w:t>
      </w:r>
      <w:r w:rsidRPr="00265319">
        <w:rPr>
          <w:rFonts w:ascii="Verdana" w:hAnsi="Verdana" w:cs="Times New Roman"/>
          <w:color w:val="404040" w:themeColor="text1" w:themeTint="BF"/>
          <w:sz w:val="24"/>
          <w:szCs w:val="24"/>
        </w:rPr>
        <w:t>bra līdz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31</w:t>
      </w:r>
      <w:r w:rsidR="00084401" w:rsidRPr="00265319">
        <w:rPr>
          <w:rFonts w:ascii="Verdana" w:hAnsi="Verdana" w:cs="Times New Roman"/>
          <w:color w:val="404040" w:themeColor="text1" w:themeTint="BF"/>
          <w:sz w:val="24"/>
          <w:szCs w:val="24"/>
        </w:rPr>
        <w:t>. decem</w:t>
      </w:r>
      <w:r w:rsidRPr="00265319">
        <w:rPr>
          <w:rFonts w:ascii="Verdana" w:hAnsi="Verdana" w:cs="Times New Roman"/>
          <w:color w:val="404040" w:themeColor="text1" w:themeTint="BF"/>
          <w:sz w:val="24"/>
          <w:szCs w:val="24"/>
        </w:rPr>
        <w:t xml:space="preserve">brim. </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Augstākās izglītības jomā LIAS2030 noteiktais mērķis ir nodrošināt, ka 2030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ne mazāk kā 40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iedzīvotāju (30–34 gadu vecuma grupā) ir ar augstāko izglītību. NAP2020 paredz, ka rādītājam 40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iedzīvotāju (30–34 gadu vecuma grupā) ar augstāko izglītību jābūt sasniedzamam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cenšoties to noturēt šajā līmenī arī turpmākos gadus. NAP2020 noteiktais mērķis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am attiecībā uz </w:t>
      </w:r>
      <w:r w:rsidRPr="00265319">
        <w:rPr>
          <w:rFonts w:ascii="Verdana" w:hAnsi="Verdana" w:cs="Times New Roman"/>
          <w:color w:val="404040" w:themeColor="text1" w:themeTint="BF"/>
          <w:sz w:val="24"/>
          <w:szCs w:val="24"/>
        </w:rPr>
        <w:lastRenderedPageBreak/>
        <w:t>iedzīvotāju ar augstāko izglītību īpatsvaru 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tika sasniegts (40,7</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savukārt rādītājs par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u ir mazliet samazinājies, sasniedzot 39,9</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atzīmi. Lai arī demogrāfisko tendenču dēļ šis rādītājs no 2017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varētu nedaudz samazināties, tomēr nav pamata </w:t>
      </w:r>
      <w:r w:rsidR="001F1A67" w:rsidRPr="00265319">
        <w:rPr>
          <w:rFonts w:ascii="Verdana" w:hAnsi="Verdana" w:cs="Times New Roman"/>
          <w:color w:val="404040" w:themeColor="text1" w:themeTint="BF"/>
          <w:sz w:val="24"/>
          <w:szCs w:val="24"/>
        </w:rPr>
        <w:t>uzskatīt</w:t>
      </w:r>
      <w:r w:rsidRPr="00265319">
        <w:rPr>
          <w:rFonts w:ascii="Verdana" w:hAnsi="Verdana" w:cs="Times New Roman"/>
          <w:color w:val="404040" w:themeColor="text1" w:themeTint="BF"/>
          <w:sz w:val="24"/>
          <w:szCs w:val="24"/>
        </w:rPr>
        <w:t>, ka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tas būs mazāks par 40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Neskatoties uz augstajiem rādītājiem augstāko izglītību ieguvušo īpatsvarā vecuma grupā no 30 līdz 34, Latvijā jau vairākus gadus (tendence saglabājas no 2007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ir vērojama studējošo skaita samazināšanās tendence, piem., 2014./2015.</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akadēmiskā gada sākumā Latvijas augstākās izglītības institūcijās kopā studēja 85,9 tūkst. studenti, kas ir par 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mazāk nekā iepriekšējā akadēmiskajā gadā un līdz ar to grādu vai kvalifikāciju ieguvušo studentu skaits augstskolās un koledžās samazinās. Salīdzinot grādu vai kvalifikāciju ieguvušo studentu skaitu augstskolās un koledžās ar rezultātiem 2007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un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tas sešu gadu laikā ir samazinājies par 9,5 procentpunktiem</w:t>
      </w:r>
      <w:r w:rsidR="00D83139"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kas nozīmē – 17 345 (studējošie 2014</w:t>
      </w:r>
      <w:r w:rsidR="002320B2" w:rsidRPr="00265319">
        <w:rPr>
          <w:rFonts w:ascii="Verdana" w:hAnsi="Verdana" w:cs="Times New Roman"/>
          <w:color w:val="404040" w:themeColor="text1" w:themeTint="BF"/>
          <w:sz w:val="24"/>
          <w:szCs w:val="24"/>
        </w:rPr>
        <w:t>. gad</w:t>
      </w:r>
      <w:r w:rsidR="007948E9" w:rsidRPr="00265319">
        <w:rPr>
          <w:rFonts w:ascii="Verdana" w:hAnsi="Verdana" w:cs="Times New Roman"/>
          <w:color w:val="404040" w:themeColor="text1" w:themeTint="BF"/>
          <w:sz w:val="24"/>
          <w:szCs w:val="24"/>
        </w:rPr>
        <w:t xml:space="preserve">ā) / </w:t>
      </w:r>
      <w:r w:rsidRPr="00265319">
        <w:rPr>
          <w:rFonts w:ascii="Verdana" w:hAnsi="Verdana" w:cs="Times New Roman"/>
          <w:color w:val="404040" w:themeColor="text1" w:themeTint="BF"/>
          <w:sz w:val="24"/>
          <w:szCs w:val="24"/>
        </w:rPr>
        <w:t>26752 (studējošie 2007</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NAP2020 </w:t>
      </w:r>
      <w:r w:rsidR="001F1A67" w:rsidRPr="00265319">
        <w:rPr>
          <w:rFonts w:ascii="Verdana" w:hAnsi="Verdana" w:cs="Times New Roman"/>
          <w:color w:val="404040" w:themeColor="text1" w:themeTint="BF"/>
          <w:sz w:val="24"/>
          <w:szCs w:val="24"/>
        </w:rPr>
        <w:t xml:space="preserve">mērķa </w:t>
      </w:r>
      <w:r w:rsidRPr="00265319">
        <w:rPr>
          <w:rFonts w:ascii="Verdana" w:hAnsi="Verdana" w:cs="Times New Roman"/>
          <w:color w:val="404040" w:themeColor="text1" w:themeTint="BF"/>
          <w:sz w:val="24"/>
          <w:szCs w:val="24"/>
        </w:rPr>
        <w:t>vērtība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ir noteikta 24,6</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Ņemot vērā studējošo skaita samazināšan</w:t>
      </w:r>
      <w:r w:rsidR="003C0A4F" w:rsidRPr="00265319">
        <w:rPr>
          <w:rFonts w:ascii="Verdana" w:hAnsi="Verdana" w:cs="Times New Roman"/>
          <w:color w:val="404040" w:themeColor="text1" w:themeTint="BF"/>
          <w:sz w:val="24"/>
          <w:szCs w:val="24"/>
        </w:rPr>
        <w:t>os</w:t>
      </w:r>
      <w:r w:rsidRPr="00265319">
        <w:rPr>
          <w:rFonts w:ascii="Verdana" w:hAnsi="Verdana" w:cs="Times New Roman"/>
          <w:color w:val="404040" w:themeColor="text1" w:themeTint="BF"/>
          <w:sz w:val="24"/>
          <w:szCs w:val="24"/>
        </w:rPr>
        <w:t>, ko ietekmē negatīvās demogrāfiskās tendences, arvien pieaugoš</w:t>
      </w:r>
      <w:r w:rsidR="003C0A4F" w:rsidRPr="00265319">
        <w:rPr>
          <w:rFonts w:ascii="Verdana" w:hAnsi="Verdana" w:cs="Times New Roman"/>
          <w:color w:val="404040" w:themeColor="text1" w:themeTint="BF"/>
          <w:sz w:val="24"/>
          <w:szCs w:val="24"/>
        </w:rPr>
        <w:t>ā</w:t>
      </w:r>
      <w:r w:rsidRPr="00265319">
        <w:rPr>
          <w:rFonts w:ascii="Verdana" w:hAnsi="Verdana" w:cs="Times New Roman"/>
          <w:color w:val="404040" w:themeColor="text1" w:themeTint="BF"/>
          <w:sz w:val="24"/>
          <w:szCs w:val="24"/>
        </w:rPr>
        <w:t xml:space="preserve"> starptautisk</w:t>
      </w:r>
      <w:r w:rsidR="003C0A4F" w:rsidRPr="00265319">
        <w:rPr>
          <w:rFonts w:ascii="Verdana" w:hAnsi="Verdana" w:cs="Times New Roman"/>
          <w:color w:val="404040" w:themeColor="text1" w:themeTint="BF"/>
          <w:sz w:val="24"/>
          <w:szCs w:val="24"/>
        </w:rPr>
        <w:t>ā</w:t>
      </w:r>
      <w:r w:rsidRPr="00265319">
        <w:rPr>
          <w:rFonts w:ascii="Verdana" w:hAnsi="Verdana" w:cs="Times New Roman"/>
          <w:color w:val="404040" w:themeColor="text1" w:themeTint="BF"/>
          <w:sz w:val="24"/>
          <w:szCs w:val="24"/>
        </w:rPr>
        <w:t xml:space="preserve"> konkurenc</w:t>
      </w:r>
      <w:r w:rsidR="003C0A4F" w:rsidRPr="00265319">
        <w:rPr>
          <w:rFonts w:ascii="Verdana" w:hAnsi="Verdana" w:cs="Times New Roman"/>
          <w:color w:val="404040" w:themeColor="text1" w:themeTint="BF"/>
          <w:sz w:val="24"/>
          <w:szCs w:val="24"/>
        </w:rPr>
        <w:t>e</w:t>
      </w:r>
      <w:r w:rsidRPr="00265319">
        <w:rPr>
          <w:rFonts w:ascii="Verdana" w:hAnsi="Verdana" w:cs="Times New Roman"/>
          <w:color w:val="404040" w:themeColor="text1" w:themeTint="BF"/>
          <w:sz w:val="24"/>
          <w:szCs w:val="24"/>
        </w:rPr>
        <w:t xml:space="preserve"> un emigrācijā devušos iedzīvotāju skait</w:t>
      </w:r>
      <w:r w:rsidR="003C0A4F" w:rsidRPr="00265319">
        <w:rPr>
          <w:rFonts w:ascii="Verdana" w:hAnsi="Verdana" w:cs="Times New Roman"/>
          <w:color w:val="404040" w:themeColor="text1" w:themeTint="BF"/>
          <w:sz w:val="24"/>
          <w:szCs w:val="24"/>
        </w:rPr>
        <w:t>s,</w:t>
      </w:r>
      <w:r w:rsidRPr="00265319">
        <w:rPr>
          <w:rFonts w:ascii="Verdana" w:hAnsi="Verdana" w:cs="Times New Roman"/>
          <w:color w:val="404040" w:themeColor="text1" w:themeTint="BF"/>
          <w:sz w:val="24"/>
          <w:szCs w:val="24"/>
        </w:rPr>
        <w:t xml:space="preserve"> jāsecina, ka NAP2020 rādītāja sasniegšana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(24600) varētu būt problemātiska.</w:t>
      </w:r>
    </w:p>
    <w:p w:rsidR="00247A3E" w:rsidRPr="00265319" w:rsidRDefault="00247A3E" w:rsidP="00247A3E">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Viens no veidiem, kā palielināt studējošo skaitu valstī, ir starptautiskās konkurētspējas paaugstināšana un augstākās izglītības internacionalizācija,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ārvalstu studentu piesaiste studijām Latvijā. Augstākās izglītības internacionalizācijas process norisinās veiksmīgi. Latvijas Universitāte ir pirmā un šobrīd vienīgā Latvijas augstskola, kas iekļuvusi reitingā – </w:t>
      </w:r>
      <w:r w:rsidRPr="00265319">
        <w:rPr>
          <w:rFonts w:ascii="Verdana" w:hAnsi="Verdana" w:cs="Times New Roman"/>
          <w:i/>
          <w:color w:val="404040" w:themeColor="text1" w:themeTint="BF"/>
          <w:sz w:val="24"/>
          <w:szCs w:val="24"/>
        </w:rPr>
        <w:t>QS World University Rankings</w:t>
      </w:r>
      <w:r w:rsidRPr="00265319">
        <w:rPr>
          <w:rFonts w:ascii="Verdana" w:hAnsi="Verdana" w:cs="Times New Roman"/>
          <w:color w:val="404040" w:themeColor="text1" w:themeTint="BF"/>
          <w:sz w:val="24"/>
          <w:szCs w:val="24"/>
        </w:rPr>
        <w:t xml:space="preserve">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divus gadus pēc kārtas). Ieņemtā 701+ vieta reitingā nozīmē, ka Latvijas Universitāte ir starp 800 pasaules labākajām augstākās izglītības iestādēm</w:t>
      </w:r>
      <w:r w:rsidRPr="00265319">
        <w:rPr>
          <w:rStyle w:val="FootnoteReference"/>
          <w:rFonts w:ascii="Verdana" w:hAnsi="Verdana" w:cs="Times New Roman"/>
          <w:color w:val="404040" w:themeColor="text1" w:themeTint="BF"/>
          <w:sz w:val="24"/>
          <w:szCs w:val="24"/>
        </w:rPr>
        <w:footnoteReference w:id="199"/>
      </w:r>
      <w:r w:rsidRPr="00265319">
        <w:rPr>
          <w:rFonts w:ascii="Verdana" w:hAnsi="Verdana" w:cs="Times New Roman"/>
          <w:color w:val="404040" w:themeColor="text1" w:themeTint="BF"/>
          <w:sz w:val="24"/>
          <w:szCs w:val="24"/>
        </w:rPr>
        <w:t>.</w:t>
      </w:r>
      <w:r w:rsidR="00B93D7A"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2013./2014.</w:t>
      </w:r>
      <w:r w:rsidR="00C03DD6"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akadēmiskā gada sākumā Latvijas augstskolās studēja 4477 ārvalstu studenti no vairāk </w:t>
      </w:r>
      <w:r w:rsidR="00270B1C" w:rsidRPr="00265319">
        <w:rPr>
          <w:rFonts w:ascii="Verdana" w:hAnsi="Verdana" w:cs="Times New Roman"/>
          <w:color w:val="404040" w:themeColor="text1" w:themeTint="BF"/>
          <w:sz w:val="24"/>
          <w:szCs w:val="24"/>
        </w:rPr>
        <w:t>ne</w:t>
      </w:r>
      <w:r w:rsidRPr="00265319">
        <w:rPr>
          <w:rFonts w:ascii="Verdana" w:hAnsi="Verdana" w:cs="Times New Roman"/>
          <w:color w:val="404040" w:themeColor="text1" w:themeTint="BF"/>
          <w:sz w:val="24"/>
          <w:szCs w:val="24"/>
        </w:rPr>
        <w:t>kā 80 pasaules valstīm, kas veido 4,99</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kopējā studējošo skaita. Tas ir par 972 studentiem jeb 27,7</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vairāk nekā iepriekšējā akadēmiskajā gadā. Visvairāk ārvalstu studējošo ir no Vācijas (16,7</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kopējā ārvalstu studējošo skaita), Krievijas (10,8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un Uzbekistānas (8,2</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w:t>
      </w:r>
    </w:p>
    <w:p w:rsidR="00247A3E" w:rsidRPr="00265319" w:rsidRDefault="00247A3E" w:rsidP="00247A3E">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tika atviegloti nosacījumi darbam ar ārvalstu studentiem,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veidot un īstenot kopīgas studiju programmas ar citu valstu augstskolām un izsniegt kopīgus diplomus.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Latvijas augstskolās jau tiek īstenotas </w:t>
      </w:r>
      <w:r w:rsidR="00E84C03" w:rsidRPr="00265319">
        <w:rPr>
          <w:rFonts w:ascii="Verdana" w:hAnsi="Verdana" w:cs="Times New Roman"/>
          <w:color w:val="404040" w:themeColor="text1" w:themeTint="BF"/>
          <w:sz w:val="24"/>
          <w:szCs w:val="24"/>
        </w:rPr>
        <w:t xml:space="preserve">astoņas </w:t>
      </w:r>
      <w:r w:rsidRPr="00265319">
        <w:rPr>
          <w:rFonts w:ascii="Verdana" w:hAnsi="Verdana" w:cs="Times New Roman"/>
          <w:color w:val="404040" w:themeColor="text1" w:themeTint="BF"/>
          <w:sz w:val="24"/>
          <w:szCs w:val="24"/>
        </w:rPr>
        <w:t>akreditētas kopīgas studiju programmas ar ārvalstu augstskolām. IZM veiktā analīze parāda, ka augstskolas nepietiekoši izmanto pašreiz likumdošanā nostiprinātās iespējas</w:t>
      </w:r>
      <w:r w:rsidR="003C0A4F"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 xml:space="preserve"> 20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studiju programmas kredītpunktu apjoma var īstenot ES oficiālajās valodās, kā arī piesaistīt akadēmisko personālu vieslektoru statusā. Tāpēc tiek plānota virkne pasākumu augstākās izglītības institūciju atbalstam, </w:t>
      </w:r>
      <w:r w:rsidR="00FB4FA7" w:rsidRPr="00265319">
        <w:rPr>
          <w:rFonts w:ascii="Verdana" w:hAnsi="Verdana" w:cs="Times New Roman"/>
          <w:color w:val="404040" w:themeColor="text1" w:themeTint="BF"/>
          <w:sz w:val="24"/>
        </w:rPr>
        <w:t xml:space="preserve">tai skaitā </w:t>
      </w:r>
      <w:r w:rsidRPr="00265319">
        <w:rPr>
          <w:rFonts w:ascii="Verdana" w:hAnsi="Verdana" w:cs="Times New Roman"/>
          <w:color w:val="404040" w:themeColor="text1" w:themeTint="BF"/>
          <w:sz w:val="24"/>
          <w:szCs w:val="24"/>
        </w:rPr>
        <w:t xml:space="preserve">atbalsts programmu </w:t>
      </w:r>
      <w:r w:rsidR="003C0A4F" w:rsidRPr="00265319">
        <w:rPr>
          <w:rFonts w:ascii="Verdana" w:hAnsi="Verdana" w:cs="Times New Roman"/>
          <w:color w:val="404040" w:themeColor="text1" w:themeTint="BF"/>
          <w:sz w:val="24"/>
          <w:szCs w:val="24"/>
        </w:rPr>
        <w:t xml:space="preserve">veidošanai </w:t>
      </w:r>
      <w:r w:rsidRPr="00265319">
        <w:rPr>
          <w:rFonts w:ascii="Verdana" w:hAnsi="Verdana" w:cs="Times New Roman"/>
          <w:color w:val="404040" w:themeColor="text1" w:themeTint="BF"/>
          <w:sz w:val="24"/>
          <w:szCs w:val="24"/>
        </w:rPr>
        <w:t xml:space="preserve">ES </w:t>
      </w:r>
      <w:r w:rsidRPr="00265319">
        <w:rPr>
          <w:rFonts w:ascii="Verdana" w:hAnsi="Verdana" w:cs="Times New Roman"/>
          <w:color w:val="404040" w:themeColor="text1" w:themeTint="BF"/>
          <w:sz w:val="24"/>
          <w:szCs w:val="24"/>
        </w:rPr>
        <w:lastRenderedPageBreak/>
        <w:t xml:space="preserve">valodās, atbalsts pēcdoktorantūrai un iepriekš minētajiem tematiskajiem </w:t>
      </w:r>
      <w:r w:rsidR="003C0A4F" w:rsidRPr="00265319">
        <w:rPr>
          <w:rFonts w:ascii="Verdana" w:hAnsi="Verdana" w:cs="Times New Roman"/>
          <w:color w:val="404040" w:themeColor="text1" w:themeTint="BF"/>
          <w:sz w:val="24"/>
          <w:szCs w:val="24"/>
        </w:rPr>
        <w:t>doktorantūras studiju centriem.</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tika īstenoti Augstākās izglītības eksportspējas veicināšanas pasākumi un Latvijas augstākās izglītības atpazīstamīb</w:t>
      </w:r>
      <w:r w:rsidR="003C0A4F"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veicinošie pasākumi,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uzturēta </w:t>
      </w:r>
      <w:r w:rsidR="008A740A" w:rsidRPr="00265319">
        <w:rPr>
          <w:rFonts w:ascii="Verdana" w:eastAsia="Calibri" w:hAnsi="Verdana" w:cs="Times New Roman"/>
          <w:color w:val="404040" w:themeColor="text1" w:themeTint="BF"/>
          <w:sz w:val="24"/>
          <w:szCs w:val="24"/>
        </w:rPr>
        <w:t>tīmekļvietne</w:t>
      </w:r>
      <w:r w:rsidRPr="00265319">
        <w:rPr>
          <w:rFonts w:ascii="Verdana" w:hAnsi="Verdana" w:cs="Times New Roman"/>
          <w:color w:val="404040" w:themeColor="text1" w:themeTint="BF"/>
          <w:sz w:val="24"/>
          <w:szCs w:val="24"/>
        </w:rPr>
        <w:t xml:space="preserve"> </w:t>
      </w:r>
      <w:hyperlink r:id="rId34" w:history="1">
        <w:r w:rsidRPr="00265319">
          <w:rPr>
            <w:rFonts w:ascii="Verdana" w:hAnsi="Verdana" w:cs="Times New Roman"/>
            <w:color w:val="404040" w:themeColor="text1" w:themeTint="BF"/>
            <w:sz w:val="24"/>
            <w:szCs w:val="24"/>
            <w:u w:val="single"/>
          </w:rPr>
          <w:t>www.studyinlatvia.eu</w:t>
        </w:r>
      </w:hyperlink>
      <w:r w:rsidR="00DA7098" w:rsidRPr="00265319">
        <w:rPr>
          <w:rFonts w:ascii="Verdana" w:hAnsi="Verdana" w:cs="Times New Roman"/>
          <w:color w:val="404040" w:themeColor="text1" w:themeTint="BF"/>
          <w:sz w:val="24"/>
          <w:szCs w:val="24"/>
        </w:rPr>
        <w:t xml:space="preserve"> </w:t>
      </w:r>
      <w:r w:rsidR="008A740A" w:rsidRPr="00265319">
        <w:rPr>
          <w:rFonts w:ascii="Verdana" w:hAnsi="Verdana" w:cs="Times New Roman"/>
          <w:color w:val="404040" w:themeColor="text1" w:themeTint="BF"/>
          <w:sz w:val="24"/>
          <w:szCs w:val="24"/>
        </w:rPr>
        <w:t xml:space="preserve">(arī </w:t>
      </w:r>
      <w:hyperlink r:id="rId35" w:history="1">
        <w:r w:rsidRPr="00265319">
          <w:rPr>
            <w:rFonts w:ascii="Verdana" w:hAnsi="Verdana" w:cs="Times New Roman"/>
            <w:color w:val="404040" w:themeColor="text1" w:themeTint="BF"/>
            <w:sz w:val="24"/>
            <w:szCs w:val="24"/>
            <w:u w:val="single"/>
          </w:rPr>
          <w:t>www.studyinlatvia.lv</w:t>
        </w:r>
      </w:hyperlink>
      <w:r w:rsidR="008A740A"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kas informē potenciālos ārvalstu studentus par studiju programmām, Latvijas kultūru un izglītības sistēmu. </w:t>
      </w:r>
      <w:r w:rsidR="008A740A" w:rsidRPr="00265319">
        <w:rPr>
          <w:rFonts w:ascii="Verdana" w:eastAsia="Calibri" w:hAnsi="Verdana" w:cs="Times New Roman"/>
          <w:color w:val="404040" w:themeColor="text1" w:themeTint="BF"/>
          <w:sz w:val="24"/>
          <w:szCs w:val="24"/>
        </w:rPr>
        <w:t xml:space="preserve">Tīmekļvietne </w:t>
      </w:r>
      <w:r w:rsidRPr="00265319">
        <w:rPr>
          <w:rFonts w:ascii="Verdana" w:hAnsi="Verdana" w:cs="Times New Roman"/>
          <w:color w:val="404040" w:themeColor="text1" w:themeTint="BF"/>
          <w:sz w:val="24"/>
          <w:szCs w:val="24"/>
        </w:rPr>
        <w:t>ir saistīta ar sociālajiem tīkliem, kuros regulāri ir iespējams uzdot interesējošos jautājumus un saņemt informāciju par iespējām studēt Latvijā.</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valdība apstiprināja jaunu augstākās izglītības finansēšanas modeli</w:t>
      </w:r>
      <w:r w:rsidRPr="00265319">
        <w:rPr>
          <w:rFonts w:ascii="Verdana" w:hAnsi="Verdana" w:cs="Times New Roman"/>
          <w:color w:val="404040" w:themeColor="text1" w:themeTint="BF"/>
          <w:sz w:val="24"/>
          <w:szCs w:val="24"/>
          <w:vertAlign w:val="superscript"/>
        </w:rPr>
        <w:footnoteReference w:id="200"/>
      </w:r>
      <w:r w:rsidRPr="00265319">
        <w:rPr>
          <w:rFonts w:ascii="Verdana" w:hAnsi="Verdana" w:cs="Times New Roman"/>
          <w:color w:val="404040" w:themeColor="text1" w:themeTint="BF"/>
          <w:sz w:val="24"/>
          <w:szCs w:val="24"/>
        </w:rPr>
        <w:t xml:space="preserve">, ko IZM izstrādāja ar PB atbalstu. Modeļa izstrādē tika iesaistīti arī augstākās izglītības nozares pārstāvji un sociālie partneri. Augstākās izglītības finansēšanas modelis ir vērsts uz pētniecībā balstītas augstākās izglītības attīstību, rezultātu pārvaldības ieviešanu augstākās izglītības institūcijās un augstākās izglītības piedāvājuma salāgošanu ar Latvijas tautsaimniecības attīstības un darba tirgus vajadzībām. </w:t>
      </w:r>
    </w:p>
    <w:p w:rsidR="00247A3E" w:rsidRPr="00265319" w:rsidDel="00DD5423" w:rsidRDefault="00247A3E" w:rsidP="00247A3E">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65319" w:rsidDel="00DD5423">
        <w:rPr>
          <w:rFonts w:ascii="Verdana" w:hAnsi="Verdana" w:cs="Times New Roman"/>
          <w:color w:val="404040" w:themeColor="text1" w:themeTint="BF"/>
          <w:sz w:val="24"/>
          <w:szCs w:val="24"/>
        </w:rPr>
        <w:t>2013</w:t>
      </w:r>
      <w:r w:rsidR="002320B2" w:rsidRPr="00265319">
        <w:rPr>
          <w:rFonts w:ascii="Verdana" w:hAnsi="Verdana" w:cs="Times New Roman"/>
          <w:color w:val="404040" w:themeColor="text1" w:themeTint="BF"/>
          <w:sz w:val="24"/>
          <w:szCs w:val="24"/>
        </w:rPr>
        <w:t>. gad</w:t>
      </w:r>
      <w:r w:rsidRPr="00265319" w:rsidDel="00DD5423">
        <w:rPr>
          <w:rFonts w:ascii="Verdana" w:hAnsi="Verdana" w:cs="Times New Roman"/>
          <w:color w:val="404040" w:themeColor="text1" w:themeTint="BF"/>
          <w:sz w:val="24"/>
          <w:szCs w:val="24"/>
        </w:rPr>
        <w:t xml:space="preserve">ā tika ieviesta studiju virzienu akreditācija. Studiju virzienu akreditācijas regulējums tika izstrādāts saskaņā ar kvalitātes standartiem un principiem, kas Eiropas līmenī ir definēti Eiropas </w:t>
      </w:r>
      <w:r w:rsidRPr="00265319">
        <w:rPr>
          <w:rFonts w:ascii="Verdana" w:hAnsi="Verdana" w:cs="Times New Roman"/>
          <w:color w:val="404040" w:themeColor="text1" w:themeTint="BF"/>
          <w:sz w:val="24"/>
          <w:szCs w:val="24"/>
        </w:rPr>
        <w:t>augstākās izglītības telpā</w:t>
      </w:r>
      <w:r w:rsidRPr="00265319" w:rsidDel="00DD5423">
        <w:rPr>
          <w:rFonts w:ascii="Verdana" w:hAnsi="Verdana" w:cs="Times New Roman"/>
          <w:color w:val="404040" w:themeColor="text1" w:themeTint="BF"/>
          <w:sz w:val="24"/>
          <w:szCs w:val="24"/>
        </w:rPr>
        <w:t>. 2013</w:t>
      </w:r>
      <w:r w:rsidR="002320B2" w:rsidRPr="00265319">
        <w:rPr>
          <w:rFonts w:ascii="Verdana" w:hAnsi="Verdana" w:cs="Times New Roman"/>
          <w:color w:val="404040" w:themeColor="text1" w:themeTint="BF"/>
          <w:sz w:val="24"/>
          <w:szCs w:val="24"/>
        </w:rPr>
        <w:t>. gad</w:t>
      </w:r>
      <w:r w:rsidRPr="00265319" w:rsidDel="00DD5423">
        <w:rPr>
          <w:rFonts w:ascii="Verdana" w:hAnsi="Verdana" w:cs="Times New Roman"/>
          <w:color w:val="404040" w:themeColor="text1" w:themeTint="BF"/>
          <w:sz w:val="24"/>
          <w:szCs w:val="24"/>
        </w:rPr>
        <w:t>ā ir ieviesta jauna studiju programmu licencēšanas kārtība –</w:t>
      </w:r>
      <w:r w:rsidRPr="00265319">
        <w:rPr>
          <w:rFonts w:ascii="Verdana" w:hAnsi="Verdana" w:cs="Times New Roman"/>
          <w:color w:val="404040" w:themeColor="text1" w:themeTint="BF"/>
          <w:sz w:val="24"/>
          <w:szCs w:val="24"/>
        </w:rPr>
        <w:t xml:space="preserve"> </w:t>
      </w:r>
      <w:r w:rsidR="00F46A61" w:rsidRPr="00265319">
        <w:rPr>
          <w:rFonts w:ascii="Verdana" w:hAnsi="Verdana" w:cs="Times New Roman"/>
          <w:color w:val="404040" w:themeColor="text1" w:themeTint="BF"/>
          <w:sz w:val="24"/>
          <w:szCs w:val="24"/>
        </w:rPr>
        <w:t xml:space="preserve">pieņemti </w:t>
      </w:r>
      <w:r w:rsidRPr="00265319" w:rsidDel="00DD5423">
        <w:rPr>
          <w:rFonts w:ascii="Verdana" w:hAnsi="Verdana" w:cs="Times New Roman"/>
          <w:color w:val="404040" w:themeColor="text1" w:themeTint="BF"/>
          <w:sz w:val="24"/>
          <w:szCs w:val="24"/>
        </w:rPr>
        <w:t>Studiju programmu licencēšanas noteikumi, kur</w:t>
      </w:r>
      <w:r w:rsidR="00F46A61" w:rsidRPr="00265319">
        <w:rPr>
          <w:rFonts w:ascii="Verdana" w:hAnsi="Verdana" w:cs="Times New Roman"/>
          <w:color w:val="404040" w:themeColor="text1" w:themeTint="BF"/>
          <w:sz w:val="24"/>
          <w:szCs w:val="24"/>
        </w:rPr>
        <w:t>os</w:t>
      </w:r>
      <w:r w:rsidRPr="00265319" w:rsidDel="00DD5423">
        <w:rPr>
          <w:rFonts w:ascii="Verdana" w:hAnsi="Verdana" w:cs="Times New Roman"/>
          <w:color w:val="404040" w:themeColor="text1" w:themeTint="BF"/>
          <w:sz w:val="24"/>
          <w:szCs w:val="24"/>
        </w:rPr>
        <w:t xml:space="preserve"> noteikti stingrāki kritēriji studiju programmu licencēšanai, tādējādi veicinot studiju programmu kvalitāti.</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sidDel="00DD5423">
        <w:rPr>
          <w:rFonts w:ascii="Verdana" w:hAnsi="Verdana" w:cs="Times New Roman"/>
          <w:color w:val="404040" w:themeColor="text1" w:themeTint="BF"/>
          <w:sz w:val="24"/>
          <w:szCs w:val="24"/>
        </w:rPr>
        <w:t>Lai</w:t>
      </w:r>
      <w:r w:rsidRPr="00265319">
        <w:rPr>
          <w:rFonts w:ascii="Verdana" w:hAnsi="Verdana" w:cs="Times New Roman"/>
          <w:color w:val="404040" w:themeColor="text1" w:themeTint="BF"/>
          <w:sz w:val="24"/>
          <w:szCs w:val="24"/>
        </w:rPr>
        <w:t xml:space="preserve"> </w:t>
      </w:r>
      <w:r w:rsidRPr="00265319" w:rsidDel="00DD5423">
        <w:rPr>
          <w:rFonts w:ascii="Verdana" w:hAnsi="Verdana" w:cs="Times New Roman"/>
          <w:color w:val="404040" w:themeColor="text1" w:themeTint="BF"/>
          <w:sz w:val="24"/>
          <w:szCs w:val="24"/>
        </w:rPr>
        <w:t>pilnveidotu Latvijas augstākās izglītības ārējās kvalitātes nodrošināšanas sistēmu, kas darbotos atbilstoši Eiropas kvalitātes standartiem un vadlīnijām un veicinātu Latvijas augstākās izglītības kvalitāti, atpazīstamību un starptautisku atzīšanu</w:t>
      </w:r>
      <w:r w:rsidRPr="00265319">
        <w:rPr>
          <w:rFonts w:ascii="Verdana" w:hAnsi="Verdana" w:cs="Times New Roman"/>
          <w:color w:val="404040" w:themeColor="text1" w:themeTint="BF"/>
          <w:sz w:val="24"/>
          <w:szCs w:val="24"/>
        </w:rPr>
        <w:t>, valdība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pieņēma lēmumu </w:t>
      </w:r>
      <w:r w:rsidRPr="00265319" w:rsidDel="00DD5423">
        <w:rPr>
          <w:rFonts w:ascii="Verdana" w:hAnsi="Verdana" w:cs="Times New Roman"/>
          <w:color w:val="404040" w:themeColor="text1" w:themeTint="BF"/>
          <w:sz w:val="24"/>
          <w:szCs w:val="24"/>
        </w:rPr>
        <w:t>izveidot Latvijas nacionālās kvalitātes no</w:t>
      </w:r>
      <w:r w:rsidRPr="00265319">
        <w:rPr>
          <w:rFonts w:ascii="Verdana" w:hAnsi="Verdana" w:cs="Times New Roman"/>
          <w:color w:val="404040" w:themeColor="text1" w:themeTint="BF"/>
          <w:sz w:val="24"/>
          <w:szCs w:val="24"/>
        </w:rPr>
        <w:t>drošināšanas institūciju. Plānots, ka no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vasaras </w:t>
      </w:r>
      <w:r w:rsidRPr="00265319" w:rsidDel="00DD5423">
        <w:rPr>
          <w:rFonts w:ascii="Verdana" w:hAnsi="Verdana" w:cs="Times New Roman"/>
          <w:color w:val="404040" w:themeColor="text1" w:themeTint="BF"/>
          <w:sz w:val="24"/>
          <w:szCs w:val="24"/>
        </w:rPr>
        <w:t>augstskolu, koledžu un studiju virzienu akreditāciju, kā arī studiju programmu licencēšanu organizē Akadēmiskās informācijas centrs (AIC)</w:t>
      </w:r>
      <w:r w:rsidR="00841DAB" w:rsidRPr="00265319">
        <w:rPr>
          <w:rFonts w:ascii="Verdana" w:hAnsi="Verdana" w:cs="Times New Roman"/>
          <w:color w:val="404040" w:themeColor="text1" w:themeTint="BF"/>
          <w:sz w:val="24"/>
          <w:szCs w:val="24"/>
        </w:rPr>
        <w:t>. P</w:t>
      </w:r>
      <w:r w:rsidRPr="00265319">
        <w:rPr>
          <w:rFonts w:ascii="Verdana" w:hAnsi="Verdana" w:cs="Times New Roman"/>
          <w:color w:val="404040" w:themeColor="text1" w:themeTint="BF"/>
          <w:sz w:val="24"/>
          <w:szCs w:val="24"/>
        </w:rPr>
        <w:t>lānots, ka</w:t>
      </w:r>
      <w:r w:rsidRPr="00265319" w:rsidDel="00DD5423">
        <w:rPr>
          <w:rFonts w:ascii="Verdana" w:hAnsi="Verdana" w:cs="Times New Roman"/>
          <w:color w:val="404040" w:themeColor="text1" w:themeTint="BF"/>
          <w:sz w:val="24"/>
          <w:szCs w:val="24"/>
        </w:rPr>
        <w:t xml:space="preserve"> 2018</w:t>
      </w:r>
      <w:r w:rsidR="002320B2" w:rsidRPr="00265319">
        <w:rPr>
          <w:rFonts w:ascii="Verdana" w:hAnsi="Verdana" w:cs="Times New Roman"/>
          <w:color w:val="404040" w:themeColor="text1" w:themeTint="BF"/>
          <w:sz w:val="24"/>
          <w:szCs w:val="24"/>
        </w:rPr>
        <w:t>. gad</w:t>
      </w:r>
      <w:r w:rsidRPr="00265319" w:rsidDel="00DD5423">
        <w:rPr>
          <w:rFonts w:ascii="Verdana" w:hAnsi="Verdana" w:cs="Times New Roman"/>
          <w:color w:val="404040" w:themeColor="text1" w:themeTint="BF"/>
          <w:sz w:val="24"/>
          <w:szCs w:val="24"/>
        </w:rPr>
        <w:t xml:space="preserve">ā </w:t>
      </w:r>
      <w:r w:rsidRPr="00265319">
        <w:rPr>
          <w:rFonts w:ascii="Verdana" w:hAnsi="Verdana" w:cs="Times New Roman"/>
          <w:color w:val="404040" w:themeColor="text1" w:themeTint="BF"/>
          <w:sz w:val="24"/>
          <w:szCs w:val="24"/>
        </w:rPr>
        <w:t>AIC</w:t>
      </w:r>
      <w:r w:rsidRPr="00265319" w:rsidDel="00DD5423">
        <w:rPr>
          <w:rFonts w:ascii="Verdana" w:hAnsi="Verdana" w:cs="Times New Roman"/>
          <w:color w:val="404040" w:themeColor="text1" w:themeTint="BF"/>
          <w:sz w:val="24"/>
          <w:szCs w:val="24"/>
        </w:rPr>
        <w:t xml:space="preserve"> varētu iekļūt Eiropas augstākās izglītības kvalitātes nodrošināšanas reģistrā un pievienoties Eiropas asociācijai kvalitātes nodrošināšanai augstākajā izglītībā. </w:t>
      </w:r>
    </w:p>
    <w:p w:rsidR="00247A3E" w:rsidRPr="00265319" w:rsidRDefault="00247A3E" w:rsidP="00247A3E">
      <w:pPr>
        <w:autoSpaceDE w:val="0"/>
        <w:autoSpaceDN w:val="0"/>
        <w:adjustRightInd w:val="0"/>
        <w:spacing w:after="0" w:line="240" w:lineRule="auto"/>
        <w:jc w:val="both"/>
        <w:rPr>
          <w:rFonts w:ascii="Verdana" w:hAnsi="Verdana" w:cs="Times New Roman"/>
          <w:color w:val="404040" w:themeColor="text1" w:themeTint="BF"/>
          <w:sz w:val="24"/>
          <w:szCs w:val="24"/>
        </w:rPr>
      </w:pPr>
      <w:r w:rsidRPr="00265319" w:rsidDel="00DD5423">
        <w:rPr>
          <w:rFonts w:ascii="Verdana" w:hAnsi="Verdana" w:cs="Times New Roman"/>
          <w:color w:val="404040" w:themeColor="text1" w:themeTint="BF"/>
          <w:sz w:val="24"/>
          <w:szCs w:val="24"/>
        </w:rPr>
        <w:t>Lai veicinātu nacionālās augstākās izglītības kvalitātes nodrošināšanas aģentūras iekļaušanu EQAR reģistrā, ES fondu 2014.</w:t>
      </w:r>
      <w:r w:rsidR="00202696" w:rsidRPr="00265319">
        <w:rPr>
          <w:rFonts w:ascii="Verdana" w:hAnsi="Verdana" w:cs="Times New Roman"/>
          <w:color w:val="404040" w:themeColor="text1" w:themeTint="BF"/>
          <w:sz w:val="24"/>
          <w:szCs w:val="24"/>
        </w:rPr>
        <w:t>–</w:t>
      </w:r>
      <w:r w:rsidRPr="00265319" w:rsidDel="00DD5423">
        <w:rPr>
          <w:rFonts w:ascii="Verdana" w:hAnsi="Verdana" w:cs="Times New Roman"/>
          <w:color w:val="404040" w:themeColor="text1" w:themeTint="BF"/>
          <w:sz w:val="24"/>
          <w:szCs w:val="24"/>
        </w:rPr>
        <w:t>2020</w:t>
      </w:r>
      <w:r w:rsidR="002320B2" w:rsidRPr="00265319">
        <w:rPr>
          <w:rFonts w:ascii="Verdana" w:hAnsi="Verdana" w:cs="Times New Roman"/>
          <w:color w:val="404040" w:themeColor="text1" w:themeTint="BF"/>
          <w:sz w:val="24"/>
          <w:szCs w:val="24"/>
        </w:rPr>
        <w:t>. gad</w:t>
      </w:r>
      <w:r w:rsidRPr="00265319" w:rsidDel="00DD5423">
        <w:rPr>
          <w:rFonts w:ascii="Verdana" w:hAnsi="Verdana" w:cs="Times New Roman"/>
          <w:color w:val="404040" w:themeColor="text1" w:themeTint="BF"/>
          <w:sz w:val="24"/>
          <w:szCs w:val="24"/>
        </w:rPr>
        <w:t xml:space="preserve">a plānošanas periodā plānots sniegt atbalstu akreditācijas aģentūras sākotnējās darbības kvalitātes atbalsta pasākumiem un </w:t>
      </w:r>
      <w:r w:rsidRPr="00265319">
        <w:rPr>
          <w:rFonts w:ascii="Verdana" w:hAnsi="Verdana" w:cs="Times New Roman"/>
          <w:color w:val="404040" w:themeColor="text1" w:themeTint="BF"/>
          <w:sz w:val="24"/>
          <w:szCs w:val="24"/>
        </w:rPr>
        <w:t>ekspertu</w:t>
      </w:r>
      <w:r w:rsidRPr="00265319" w:rsidDel="00DD5423">
        <w:rPr>
          <w:rFonts w:ascii="Verdana" w:hAnsi="Verdana" w:cs="Times New Roman"/>
          <w:color w:val="404040" w:themeColor="text1" w:themeTint="BF"/>
          <w:sz w:val="24"/>
          <w:szCs w:val="24"/>
        </w:rPr>
        <w:t xml:space="preserve"> apmācībai (kopējais indikatīvais finansējums 1,5 milj. </w:t>
      </w:r>
      <w:r w:rsidR="000369F4" w:rsidRPr="00265319">
        <w:rPr>
          <w:rFonts w:ascii="Verdana" w:hAnsi="Verdana" w:cs="Times New Roman"/>
          <w:i/>
          <w:color w:val="404040" w:themeColor="text1" w:themeTint="BF"/>
          <w:sz w:val="24"/>
          <w:szCs w:val="24"/>
        </w:rPr>
        <w:t>euro</w:t>
      </w:r>
      <w:r w:rsidRPr="00265319">
        <w:rPr>
          <w:rFonts w:ascii="Verdana" w:hAnsi="Verdana" w:cs="Times New Roman"/>
          <w:color w:val="404040" w:themeColor="text1" w:themeTint="BF"/>
          <w:sz w:val="24"/>
          <w:szCs w:val="24"/>
        </w:rPr>
        <w:t xml:space="preserve">,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ESF finansējums 1,27 </w:t>
      </w:r>
      <w:r w:rsidRPr="00265319" w:rsidDel="00DD5423">
        <w:rPr>
          <w:rFonts w:ascii="Verdana" w:hAnsi="Verdana" w:cs="Times New Roman"/>
          <w:color w:val="404040" w:themeColor="text1" w:themeTint="BF"/>
          <w:sz w:val="24"/>
          <w:szCs w:val="24"/>
        </w:rPr>
        <w:t xml:space="preserve">milj. </w:t>
      </w:r>
      <w:r w:rsidR="000369F4" w:rsidRPr="00265319">
        <w:rPr>
          <w:rFonts w:ascii="Verdana" w:hAnsi="Verdana" w:cs="Times New Roman"/>
          <w:i/>
          <w:color w:val="404040" w:themeColor="text1" w:themeTint="BF"/>
          <w:sz w:val="24"/>
          <w:szCs w:val="24"/>
        </w:rPr>
        <w:t>euro</w:t>
      </w:r>
      <w:r w:rsidRPr="00265319" w:rsidDel="00DD5423">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Valsts un Eiropas Savienības finanšu līdzekļu atbalsts ir tieši saistīts ar kvalitātes vadības vai institucionālās izcilības modeļu īstenošanu augstskolās. </w:t>
      </w:r>
    </w:p>
    <w:p w:rsidR="00247A3E" w:rsidRPr="00265319" w:rsidRDefault="00247A3E" w:rsidP="00247A3E">
      <w:pPr>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lastRenderedPageBreak/>
        <w:t>Lai uzlabotu augstākās izglītības iestāžu nodrošinājumu ar mūsdienīgām iekārtām, aprīkojumu un tehnoloģijām tādos prioritāros studiju virzienos kā dabaszinātnes, matemātika un informācijas tehnoloģijas, inženierzinātnes, ražošana un būvniecība, kā arī racionāli izmantot</w:t>
      </w:r>
      <w:r w:rsidR="00F46A61"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publisko un piesaistīto privāto finansējumu, kopumā no 2010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līdz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beigām ir modernizētas 24 augstākās izglītības iestādes, </w:t>
      </w:r>
      <w:r w:rsidR="000F471D" w:rsidRPr="00265319">
        <w:rPr>
          <w:rFonts w:ascii="Verdana" w:hAnsi="Verdana" w:cs="Times New Roman"/>
          <w:color w:val="404040" w:themeColor="text1" w:themeTint="BF"/>
          <w:sz w:val="24"/>
          <w:szCs w:val="24"/>
        </w:rPr>
        <w:t xml:space="preserve">t. i., </w:t>
      </w:r>
      <w:r w:rsidRPr="00265319">
        <w:rPr>
          <w:rFonts w:ascii="Verdana" w:hAnsi="Verdana" w:cs="Times New Roman"/>
          <w:color w:val="404040" w:themeColor="text1" w:themeTint="BF"/>
          <w:sz w:val="24"/>
          <w:szCs w:val="24"/>
        </w:rPr>
        <w:t>77,4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kopējā (31) augstāko izglītības iestāžu skaita, kas īsteno prioritārās programmas. </w:t>
      </w:r>
    </w:p>
    <w:p w:rsidR="00247A3E" w:rsidRPr="00265319" w:rsidRDefault="00247A3E" w:rsidP="00247A3E">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Līdz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beigām 24 augstākās izglītības iestādes ir īstenojušas savus ERAF projektus, bet </w:t>
      </w:r>
      <w:r w:rsidR="00E84C03" w:rsidRPr="00265319">
        <w:rPr>
          <w:rFonts w:ascii="Verdana" w:hAnsi="Verdana" w:cs="Times New Roman"/>
          <w:color w:val="404040" w:themeColor="text1" w:themeTint="BF"/>
          <w:sz w:val="24"/>
          <w:szCs w:val="24"/>
        </w:rPr>
        <w:t>septiņas</w:t>
      </w:r>
      <w:r w:rsidRPr="00265319">
        <w:rPr>
          <w:rFonts w:ascii="Verdana" w:hAnsi="Verdana" w:cs="Times New Roman"/>
          <w:color w:val="404040" w:themeColor="text1" w:themeTint="BF"/>
          <w:sz w:val="24"/>
          <w:szCs w:val="24"/>
        </w:rPr>
        <w:t xml:space="preserve"> augstākās izglītības iestādes projektu ietvaros turpina telpu un aprīkojuma modernizēšanu līdz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31</w:t>
      </w:r>
      <w:r w:rsidR="00084401" w:rsidRPr="00265319">
        <w:rPr>
          <w:rFonts w:ascii="Verdana" w:hAnsi="Verdana" w:cs="Times New Roman"/>
          <w:color w:val="404040" w:themeColor="text1" w:themeTint="BF"/>
          <w:sz w:val="24"/>
          <w:szCs w:val="24"/>
        </w:rPr>
        <w:t>. augu</w:t>
      </w:r>
      <w:r w:rsidRPr="00265319">
        <w:rPr>
          <w:rFonts w:ascii="Verdana" w:hAnsi="Verdana" w:cs="Times New Roman"/>
          <w:color w:val="404040" w:themeColor="text1" w:themeTint="BF"/>
          <w:sz w:val="24"/>
          <w:szCs w:val="24"/>
        </w:rPr>
        <w:t>stam. Kopējais publiskais finansējums 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bija 13,9 milj. </w:t>
      </w:r>
      <w:r w:rsidR="00F020CA" w:rsidRPr="00265319">
        <w:rPr>
          <w:rFonts w:ascii="Verdana" w:hAnsi="Verdana" w:cs="Times New Roman"/>
          <w:i/>
          <w:color w:val="404040" w:themeColor="text1" w:themeTint="BF"/>
          <w:sz w:val="24"/>
          <w:szCs w:val="24"/>
        </w:rPr>
        <w:t>euro</w:t>
      </w:r>
      <w:r w:rsidRPr="00265319">
        <w:rPr>
          <w:rFonts w:ascii="Verdana" w:hAnsi="Verdana" w:cs="Times New Roman"/>
          <w:color w:val="404040" w:themeColor="text1" w:themeTint="BF"/>
          <w:sz w:val="24"/>
          <w:szCs w:val="24"/>
        </w:rPr>
        <w:t xml:space="preserve">,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ES fondu finansējums – 12,8 milj. </w:t>
      </w:r>
      <w:r w:rsidR="00F020CA" w:rsidRPr="00265319">
        <w:rPr>
          <w:rFonts w:ascii="Verdana" w:hAnsi="Verdana" w:cs="Times New Roman"/>
          <w:i/>
          <w:color w:val="404040" w:themeColor="text1" w:themeTint="BF"/>
          <w:sz w:val="24"/>
          <w:szCs w:val="24"/>
        </w:rPr>
        <w:t>euro</w:t>
      </w:r>
      <w:r w:rsidRPr="00265319">
        <w:rPr>
          <w:rFonts w:ascii="Verdana" w:hAnsi="Verdana" w:cs="Times New Roman"/>
          <w:color w:val="404040" w:themeColor="text1" w:themeTint="BF"/>
          <w:sz w:val="24"/>
          <w:szCs w:val="24"/>
        </w:rPr>
        <w:t>.</w:t>
      </w:r>
    </w:p>
    <w:p w:rsidR="00D63843" w:rsidRPr="00265319" w:rsidRDefault="00247A3E" w:rsidP="00265319">
      <w:pPr>
        <w:autoSpaceDE w:val="0"/>
        <w:autoSpaceDN w:val="0"/>
        <w:adjustRightInd w:val="0"/>
        <w:spacing w:after="0" w:line="240" w:lineRule="auto"/>
        <w:ind w:firstLine="720"/>
        <w:jc w:val="both"/>
        <w:rPr>
          <w:rFonts w:ascii="Verdana" w:hAnsi="Verdana" w:cs="Times New Roman"/>
          <w:sz w:val="24"/>
          <w:szCs w:val="24"/>
        </w:rPr>
      </w:pPr>
      <w:r w:rsidRPr="00265319">
        <w:rPr>
          <w:rFonts w:ascii="Verdana" w:hAnsi="Verdana" w:cs="Times New Roman"/>
          <w:color w:val="404040" w:themeColor="text1" w:themeTint="BF"/>
          <w:sz w:val="24"/>
          <w:szCs w:val="24"/>
        </w:rPr>
        <w:t>Lai nodrošinātu mūsdienīgu un pētniecības apstākļiem atbilstoš</w:t>
      </w:r>
      <w:r w:rsidR="00F46A61"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studiju vidi STEM, </w:t>
      </w:r>
      <w:r w:rsidR="00D04AA4" w:rsidRPr="00265319">
        <w:rPr>
          <w:rFonts w:ascii="Verdana" w:hAnsi="Verdana" w:cs="Times New Roman"/>
          <w:color w:val="404040" w:themeColor="text1" w:themeTint="BF"/>
          <w:sz w:val="24"/>
          <w:szCs w:val="24"/>
        </w:rPr>
        <w:t>tai skaitā</w:t>
      </w:r>
      <w:r w:rsidR="00F46A61" w:rsidRPr="00265319">
        <w:rPr>
          <w:rFonts w:ascii="Verdana" w:hAnsi="Verdana" w:cs="Times New Roman"/>
          <w:color w:val="404040" w:themeColor="text1" w:themeTint="BF"/>
          <w:sz w:val="24"/>
          <w:szCs w:val="24"/>
        </w:rPr>
        <w:t xml:space="preserve"> medicīnas un radošo industriju</w:t>
      </w:r>
      <w:r w:rsidRPr="00265319">
        <w:rPr>
          <w:rFonts w:ascii="Verdana" w:hAnsi="Verdana" w:cs="Times New Roman"/>
          <w:color w:val="404040" w:themeColor="text1" w:themeTint="BF"/>
          <w:sz w:val="24"/>
          <w:szCs w:val="24"/>
        </w:rPr>
        <w:t xml:space="preserve"> studiju programmu īstenošanai, </w:t>
      </w:r>
      <w:r w:rsidR="00F46A61" w:rsidRPr="00265319">
        <w:rPr>
          <w:rFonts w:ascii="Verdana" w:hAnsi="Verdana" w:cs="Times New Roman"/>
          <w:color w:val="404040" w:themeColor="text1" w:themeTint="BF"/>
          <w:sz w:val="24"/>
          <w:szCs w:val="24"/>
        </w:rPr>
        <w:t>un</w:t>
      </w:r>
      <w:r w:rsidRPr="00265319">
        <w:rPr>
          <w:rFonts w:ascii="Verdana" w:hAnsi="Verdana" w:cs="Times New Roman"/>
          <w:color w:val="404040" w:themeColor="text1" w:themeTint="BF"/>
          <w:sz w:val="24"/>
          <w:szCs w:val="24"/>
        </w:rPr>
        <w:t xml:space="preserve"> teritoriāli koncentrētu studiju telpu izveidi un veicinātu augstākās izglītības atbilstību tautsaimniecības attīstības un darba tirgus vajadzībām, atbalstu ES struktūrfondu 2014.</w:t>
      </w:r>
      <w:r w:rsidR="0020269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plānošanas periodā plānots sniegt teritoriāli koncentrētas studiju un zinātniskā darba infrastruktūras attīstībai (kopējais indikatīvais finansējums 44,6 milj. </w:t>
      </w:r>
      <w:r w:rsidR="00F020CA" w:rsidRPr="00265319">
        <w:rPr>
          <w:rFonts w:ascii="Verdana" w:hAnsi="Verdana" w:cs="Times New Roman"/>
          <w:i/>
          <w:color w:val="404040" w:themeColor="text1" w:themeTint="BF"/>
          <w:sz w:val="24"/>
          <w:szCs w:val="24"/>
        </w:rPr>
        <w:t>euro</w:t>
      </w:r>
      <w:r w:rsidRPr="00265319">
        <w:rPr>
          <w:rFonts w:ascii="Verdana" w:hAnsi="Verdana" w:cs="Times New Roman"/>
          <w:color w:val="404040" w:themeColor="text1" w:themeTint="BF"/>
          <w:sz w:val="24"/>
          <w:szCs w:val="24"/>
        </w:rPr>
        <w:t xml:space="preserve">, </w:t>
      </w:r>
      <w:r w:rsidR="00D04AA4" w:rsidRPr="00265319">
        <w:rPr>
          <w:rFonts w:ascii="Verdana" w:hAnsi="Verdana" w:cs="Times New Roman"/>
          <w:color w:val="404040" w:themeColor="text1" w:themeTint="BF"/>
          <w:sz w:val="24"/>
          <w:szCs w:val="24"/>
        </w:rPr>
        <w:t>tai skaitā</w:t>
      </w:r>
      <w:r w:rsidRPr="00265319">
        <w:rPr>
          <w:rFonts w:ascii="Verdana" w:hAnsi="Verdana" w:cs="Times New Roman"/>
          <w:color w:val="404040" w:themeColor="text1" w:themeTint="BF"/>
          <w:sz w:val="24"/>
          <w:szCs w:val="24"/>
        </w:rPr>
        <w:t xml:space="preserve"> ERAF finansējums 37,9 milj. </w:t>
      </w:r>
      <w:r w:rsidR="00F020CA" w:rsidRPr="00265319">
        <w:rPr>
          <w:rFonts w:ascii="Verdana" w:hAnsi="Verdana" w:cs="Times New Roman"/>
          <w:i/>
          <w:color w:val="404040" w:themeColor="text1" w:themeTint="BF"/>
          <w:sz w:val="24"/>
          <w:szCs w:val="24"/>
        </w:rPr>
        <w:t>euro</w:t>
      </w:r>
      <w:r w:rsidRPr="00265319">
        <w:rPr>
          <w:rFonts w:ascii="Verdana" w:hAnsi="Verdana" w:cs="Times New Roman"/>
          <w:color w:val="404040" w:themeColor="text1" w:themeTint="BF"/>
          <w:sz w:val="24"/>
          <w:szCs w:val="24"/>
        </w:rPr>
        <w:t>).</w:t>
      </w:r>
    </w:p>
    <w:p w:rsidR="00A650F7" w:rsidRPr="00265319" w:rsidRDefault="00DA4C42" w:rsidP="00DD3898">
      <w:pPr>
        <w:pStyle w:val="Heading2"/>
        <w:spacing w:before="0" w:line="240" w:lineRule="auto"/>
        <w:rPr>
          <w:rFonts w:ascii="Verdana" w:hAnsi="Verdana" w:cs="Times New Roman"/>
          <w:color w:val="9D2235"/>
          <w:lang w:val="nl-BE"/>
        </w:rPr>
      </w:pPr>
      <w:bookmarkStart w:id="27" w:name="_Toc429155046"/>
      <w:r w:rsidRPr="00265319">
        <w:rPr>
          <w:rFonts w:ascii="Verdana" w:hAnsi="Verdana" w:cs="Times New Roman"/>
          <w:color w:val="9D2235"/>
        </w:rPr>
        <w:t>3.</w:t>
      </w:r>
      <w:r w:rsidR="00B610E0" w:rsidRPr="00265319">
        <w:rPr>
          <w:rFonts w:ascii="Verdana" w:hAnsi="Verdana" w:cs="Times New Roman"/>
          <w:color w:val="9D2235"/>
        </w:rPr>
        <w:t>6</w:t>
      </w:r>
      <w:r w:rsidR="00DD3898" w:rsidRPr="00265319">
        <w:rPr>
          <w:rFonts w:ascii="Verdana" w:hAnsi="Verdana" w:cs="Times New Roman"/>
          <w:color w:val="9D2235"/>
        </w:rPr>
        <w:t xml:space="preserve">. </w:t>
      </w:r>
      <w:r w:rsidR="003C139A" w:rsidRPr="00265319">
        <w:rPr>
          <w:rFonts w:ascii="Verdana" w:hAnsi="Verdana" w:cs="Times New Roman"/>
          <w:color w:val="9D2235"/>
        </w:rPr>
        <w:t>Cilvēku piederība Latvijai, sadarbība un pilsoniskā līdzdalība</w:t>
      </w:r>
      <w:bookmarkEnd w:id="27"/>
    </w:p>
    <w:p w:rsidR="003C139A" w:rsidRPr="00265319" w:rsidRDefault="003C139A" w:rsidP="00E053B8">
      <w:pPr>
        <w:pStyle w:val="ListParagraph"/>
        <w:tabs>
          <w:tab w:val="left" w:pos="426"/>
        </w:tabs>
        <w:spacing w:after="0" w:line="240" w:lineRule="auto"/>
        <w:rPr>
          <w:rFonts w:ascii="Verdana" w:hAnsi="Verdana" w:cs="Times New Roman"/>
          <w:color w:val="9D2235"/>
          <w:sz w:val="24"/>
          <w:szCs w:val="24"/>
        </w:rPr>
      </w:pPr>
    </w:p>
    <w:p w:rsidR="003423C4" w:rsidRPr="00265319" w:rsidRDefault="003423C4" w:rsidP="003423C4">
      <w:pPr>
        <w:pStyle w:val="NoSpacing"/>
        <w:jc w:val="both"/>
        <w:rPr>
          <w:rFonts w:ascii="Verdana" w:hAnsi="Verdana" w:cs="Times New Roman"/>
          <w:color w:val="9D2235"/>
          <w:sz w:val="24"/>
          <w:szCs w:val="24"/>
        </w:rPr>
      </w:pPr>
      <w:r w:rsidRPr="00265319">
        <w:rPr>
          <w:rFonts w:ascii="Verdana" w:hAnsi="Verdana" w:cs="Times New Roman"/>
          <w:color w:val="9D2235"/>
          <w:sz w:val="24"/>
          <w:szCs w:val="24"/>
        </w:rPr>
        <w:t>Iedzīvotāju piederība, pilsoniska apziņa un lepnums par savu valsti un tautu</w:t>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Nacionālās identitātes, pilsoniskās sabiedrības un integrācijas politikas pamatnostādnes 2012</w:t>
      </w:r>
      <w:r w:rsidR="00B77152" w:rsidRPr="00265319">
        <w:rPr>
          <w:rFonts w:ascii="Verdana" w:hAnsi="Verdana" w:cs="Times New Roman"/>
          <w:color w:val="404040" w:themeColor="text1" w:themeTint="BF"/>
          <w:sz w:val="24"/>
          <w:szCs w:val="24"/>
        </w:rPr>
        <w:t>.–2</w:t>
      </w:r>
      <w:r w:rsidRPr="00265319">
        <w:rPr>
          <w:rFonts w:ascii="Verdana" w:hAnsi="Verdana" w:cs="Times New Roman"/>
          <w:color w:val="404040" w:themeColor="text1" w:themeTint="BF"/>
          <w:sz w:val="24"/>
          <w:szCs w:val="24"/>
        </w:rPr>
        <w:t>018</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am nosaka valsts mērķus un politiku minētajās jomās, </w:t>
      </w:r>
      <w:r w:rsidR="00976E98" w:rsidRPr="00265319">
        <w:rPr>
          <w:rFonts w:ascii="Verdana" w:hAnsi="Verdana" w:cs="Times New Roman"/>
          <w:color w:val="404040" w:themeColor="text1" w:themeTint="BF"/>
          <w:sz w:val="24"/>
          <w:szCs w:val="24"/>
        </w:rPr>
        <w:t>izvirzot</w:t>
      </w:r>
      <w:r w:rsidRPr="00265319">
        <w:rPr>
          <w:rFonts w:ascii="Verdana" w:hAnsi="Verdana" w:cs="Times New Roman"/>
          <w:color w:val="404040" w:themeColor="text1" w:themeTint="BF"/>
          <w:sz w:val="24"/>
          <w:szCs w:val="24"/>
        </w:rPr>
        <w:t xml:space="preserve"> vairāk nekā 52 rādītājus, lai mērītu progresu. 2015</w:t>
      </w:r>
      <w:r w:rsidR="00E63B53" w:rsidRPr="00265319">
        <w:rPr>
          <w:rFonts w:ascii="Verdana" w:hAnsi="Verdana" w:cs="Times New Roman"/>
          <w:color w:val="404040" w:themeColor="text1" w:themeTint="BF"/>
          <w:sz w:val="24"/>
          <w:szCs w:val="24"/>
        </w:rPr>
        <w:t>. gada</w:t>
      </w:r>
      <w:r w:rsidRPr="00265319">
        <w:rPr>
          <w:rFonts w:ascii="Verdana" w:hAnsi="Verdana" w:cs="Times New Roman"/>
          <w:color w:val="404040" w:themeColor="text1" w:themeTint="BF"/>
          <w:sz w:val="24"/>
          <w:szCs w:val="24"/>
        </w:rPr>
        <w:t xml:space="preserve"> 15.</w:t>
      </w:r>
      <w:r w:rsidR="00976E98"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jūnijā Kultūras ministrija publiskoja 2012</w:t>
      </w:r>
      <w:r w:rsidR="00B77152" w:rsidRPr="00265319">
        <w:rPr>
          <w:rFonts w:ascii="Verdana" w:hAnsi="Verdana" w:cs="Times New Roman"/>
          <w:color w:val="404040" w:themeColor="text1" w:themeTint="BF"/>
          <w:sz w:val="24"/>
          <w:szCs w:val="24"/>
        </w:rPr>
        <w:t>.–2</w:t>
      </w:r>
      <w:r w:rsidRPr="00265319">
        <w:rPr>
          <w:rFonts w:ascii="Verdana" w:hAnsi="Verdana" w:cs="Times New Roman"/>
          <w:color w:val="404040" w:themeColor="text1" w:themeTint="BF"/>
          <w:sz w:val="24"/>
          <w:szCs w:val="24"/>
        </w:rPr>
        <w:t>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starpposma novērtējumu (turpmāk NIPSIPP novērtējums)</w:t>
      </w:r>
      <w:r w:rsidRPr="00265319">
        <w:rPr>
          <w:rStyle w:val="FootnoteReference"/>
          <w:rFonts w:ascii="Verdana" w:hAnsi="Verdana" w:cs="Times New Roman"/>
          <w:color w:val="404040" w:themeColor="text1" w:themeTint="BF"/>
          <w:sz w:val="24"/>
          <w:szCs w:val="24"/>
        </w:rPr>
        <w:footnoteReference w:id="201"/>
      </w:r>
      <w:r w:rsidRPr="00265319">
        <w:rPr>
          <w:rFonts w:ascii="Verdana" w:hAnsi="Verdana" w:cs="Times New Roman"/>
          <w:color w:val="404040" w:themeColor="text1" w:themeTint="BF"/>
          <w:sz w:val="24"/>
          <w:szCs w:val="24"/>
        </w:rPr>
        <w:t>. NAP2020 rādītāji netiek analizēti, jo tie ir balstīti uz Eiropas Sociālā pētījuma rezultātiem, kuri būs zināmi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a </w:t>
      </w:r>
      <w:r w:rsidR="001F1A67" w:rsidRPr="00265319">
        <w:rPr>
          <w:rFonts w:ascii="Verdana" w:hAnsi="Verdana" w:cs="Times New Roman"/>
          <w:color w:val="404040" w:themeColor="text1" w:themeTint="BF"/>
          <w:sz w:val="24"/>
          <w:szCs w:val="24"/>
        </w:rPr>
        <w:t>nogalē</w:t>
      </w:r>
      <w:r w:rsidRPr="00265319">
        <w:rPr>
          <w:rFonts w:ascii="Verdana" w:hAnsi="Verdana" w:cs="Times New Roman"/>
          <w:color w:val="404040" w:themeColor="text1" w:themeTint="BF"/>
          <w:sz w:val="24"/>
          <w:szCs w:val="24"/>
        </w:rPr>
        <w:t>.</w:t>
      </w:r>
    </w:p>
    <w:p w:rsidR="003423C4"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Piederības sajūta veidojas tādās dimensijās kā piederība kopīgai vēsturei, kultūras t</w:t>
      </w:r>
      <w:r w:rsidR="00BE3B0F" w:rsidRPr="00265319">
        <w:rPr>
          <w:rFonts w:ascii="Verdana" w:hAnsi="Verdana" w:cs="Times New Roman"/>
          <w:color w:val="404040" w:themeColor="text1" w:themeTint="BF"/>
          <w:sz w:val="24"/>
          <w:szCs w:val="24"/>
        </w:rPr>
        <w:t>elpai, teritorijai, arī ainavai</w:t>
      </w:r>
      <w:r w:rsidRPr="00265319">
        <w:rPr>
          <w:rFonts w:ascii="Verdana" w:hAnsi="Verdana" w:cs="Times New Roman"/>
          <w:color w:val="404040" w:themeColor="text1" w:themeTint="BF"/>
          <w:sz w:val="24"/>
          <w:szCs w:val="24"/>
        </w:rPr>
        <w:t xml:space="preserve"> </w:t>
      </w:r>
      <w:r w:rsidR="00BE3B0F" w:rsidRPr="00265319">
        <w:rPr>
          <w:rFonts w:ascii="Verdana" w:hAnsi="Verdana" w:cs="Times New Roman"/>
          <w:color w:val="404040" w:themeColor="text1" w:themeTint="BF"/>
          <w:sz w:val="24"/>
          <w:szCs w:val="24"/>
        </w:rPr>
        <w:t xml:space="preserve">un </w:t>
      </w:r>
      <w:r w:rsidRPr="00265319">
        <w:rPr>
          <w:rFonts w:ascii="Verdana" w:hAnsi="Verdana" w:cs="Times New Roman"/>
          <w:color w:val="404040" w:themeColor="text1" w:themeTint="BF"/>
          <w:sz w:val="24"/>
          <w:szCs w:val="24"/>
        </w:rPr>
        <w:t xml:space="preserve">dabai, </w:t>
      </w:r>
      <w:r w:rsidR="00BE3B0F" w:rsidRPr="00265319">
        <w:rPr>
          <w:rFonts w:ascii="Verdana" w:hAnsi="Verdana" w:cs="Times New Roman"/>
          <w:color w:val="404040" w:themeColor="text1" w:themeTint="BF"/>
          <w:sz w:val="24"/>
          <w:szCs w:val="24"/>
        </w:rPr>
        <w:t xml:space="preserve">kā arī </w:t>
      </w:r>
      <w:r w:rsidRPr="00265319">
        <w:rPr>
          <w:rFonts w:ascii="Verdana" w:hAnsi="Verdana" w:cs="Times New Roman"/>
          <w:color w:val="404040" w:themeColor="text1" w:themeTint="BF"/>
          <w:sz w:val="24"/>
          <w:szCs w:val="24"/>
        </w:rPr>
        <w:t>piedaloties kopējas tagadnes un nākotnes veidošanā, tāpēc Latvijā izmantoti dažādi indikatori šīs sajūtas mērīšanai.</w:t>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2013</w:t>
      </w:r>
      <w:r w:rsidR="002320B2" w:rsidRPr="00265319">
        <w:rPr>
          <w:rFonts w:ascii="Verdana" w:hAnsi="Verdana" w:cs="Times New Roman"/>
          <w:color w:val="404040" w:themeColor="text1" w:themeTint="BF"/>
          <w:sz w:val="24"/>
          <w:szCs w:val="24"/>
        </w:rPr>
        <w:t>. gad</w:t>
      </w:r>
      <w:r w:rsidR="00D63843" w:rsidRPr="00265319">
        <w:rPr>
          <w:rFonts w:ascii="Verdana" w:hAnsi="Verdana" w:cs="Times New Roman"/>
          <w:color w:val="404040" w:themeColor="text1" w:themeTint="BF"/>
          <w:sz w:val="24"/>
          <w:szCs w:val="24"/>
        </w:rPr>
        <w:t>ā</w:t>
      </w:r>
      <w:r w:rsidRPr="00265319">
        <w:rPr>
          <w:rFonts w:ascii="Verdana" w:hAnsi="Verdana" w:cs="Times New Roman"/>
          <w:color w:val="404040" w:themeColor="text1" w:themeTint="BF"/>
          <w:sz w:val="24"/>
          <w:szCs w:val="24"/>
        </w:rPr>
        <w:t xml:space="preserve"> 84,4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latviešu, 68,8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Latvijas krievu un 71,3</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citu aptaujāto mazākumtautību pārstāvj</w:t>
      </w:r>
      <w:r w:rsidR="00BE3B0F" w:rsidRPr="00265319">
        <w:rPr>
          <w:rFonts w:ascii="Verdana" w:hAnsi="Verdana" w:cs="Times New Roman"/>
          <w:color w:val="404040" w:themeColor="text1" w:themeTint="BF"/>
          <w:sz w:val="24"/>
          <w:szCs w:val="24"/>
        </w:rPr>
        <w:t>u</w:t>
      </w:r>
      <w:r w:rsidRPr="00265319">
        <w:rPr>
          <w:rFonts w:ascii="Verdana" w:hAnsi="Verdana" w:cs="Times New Roman"/>
          <w:color w:val="404040" w:themeColor="text1" w:themeTint="BF"/>
          <w:sz w:val="24"/>
          <w:szCs w:val="24"/>
        </w:rPr>
        <w:t xml:space="preserve"> apgalvoja, ka jūtas ļoti cieši vai cieši saistīti ar Latviju.</w:t>
      </w:r>
      <w:r w:rsidRPr="00265319">
        <w:rPr>
          <w:rStyle w:val="FootnoteReference"/>
          <w:rFonts w:ascii="Verdana" w:hAnsi="Verdana" w:cs="Times New Roman"/>
          <w:color w:val="404040" w:themeColor="text1" w:themeTint="BF"/>
          <w:sz w:val="24"/>
          <w:szCs w:val="24"/>
        </w:rPr>
        <w:footnoteReference w:id="202"/>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 xml:space="preserve">Mazākumtautību, tai skaitā Latvijas krievu vidū, ar Krieviju vai Eiropas Savienību šīs grupas jūtas saistītas ievērojami mazākā mērā nekā ar </w:t>
      </w:r>
      <w:r w:rsidRPr="00265319">
        <w:rPr>
          <w:rFonts w:ascii="Verdana" w:hAnsi="Verdana" w:cs="Times New Roman"/>
          <w:color w:val="404040" w:themeColor="text1" w:themeTint="BF"/>
          <w:sz w:val="24"/>
          <w:szCs w:val="24"/>
        </w:rPr>
        <w:lastRenderedPageBreak/>
        <w:t>Latviju; viņu vidū ir ciešākas saites ar konkrēto dzīves vietu. Kopumā gan latviešu, gan krievu jaunieši izjūt ciešākas saites ar Eiropu, nekā vecākās paaudzes cilvēki Latvijā.</w:t>
      </w:r>
      <w:r w:rsidRPr="00265319">
        <w:rPr>
          <w:rStyle w:val="FootnoteReference"/>
          <w:rFonts w:ascii="Verdana" w:hAnsi="Verdana" w:cs="Times New Roman"/>
          <w:color w:val="404040" w:themeColor="text1" w:themeTint="BF"/>
          <w:sz w:val="24"/>
          <w:szCs w:val="24"/>
        </w:rPr>
        <w:footnoteReference w:id="203"/>
      </w:r>
      <w:r w:rsidR="002320B2" w:rsidRPr="00265319">
        <w:rPr>
          <w:rFonts w:ascii="Verdana" w:hAnsi="Verdana" w:cs="Times New Roman"/>
          <w:color w:val="404040" w:themeColor="text1" w:themeTint="BF"/>
          <w:sz w:val="24"/>
          <w:szCs w:val="24"/>
        </w:rPr>
        <w:t xml:space="preserve"> </w:t>
      </w:r>
      <w:r w:rsidR="00BE3B0F" w:rsidRPr="00265319">
        <w:rPr>
          <w:rFonts w:ascii="Verdana" w:hAnsi="Verdana" w:cs="Times New Roman"/>
          <w:color w:val="404040" w:themeColor="text1" w:themeTint="BF"/>
          <w:sz w:val="24"/>
          <w:szCs w:val="24"/>
        </w:rPr>
        <w:t xml:space="preserve">Attiecībā uz patriotisma </w:t>
      </w:r>
      <w:r w:rsidRPr="00265319">
        <w:rPr>
          <w:rFonts w:ascii="Verdana" w:hAnsi="Verdana" w:cs="Times New Roman"/>
          <w:color w:val="404040" w:themeColor="text1" w:themeTint="BF"/>
          <w:sz w:val="24"/>
          <w:szCs w:val="24"/>
        </w:rPr>
        <w:t>jū</w:t>
      </w:r>
      <w:r w:rsidR="00BE3B0F" w:rsidRPr="00265319">
        <w:rPr>
          <w:rFonts w:ascii="Verdana" w:hAnsi="Verdana" w:cs="Times New Roman"/>
          <w:color w:val="404040" w:themeColor="text1" w:themeTint="BF"/>
          <w:sz w:val="24"/>
          <w:szCs w:val="24"/>
        </w:rPr>
        <w:t>tām</w:t>
      </w:r>
      <w:r w:rsidRPr="00265319">
        <w:rPr>
          <w:rFonts w:ascii="Verdana" w:hAnsi="Verdana" w:cs="Times New Roman"/>
          <w:color w:val="404040" w:themeColor="text1" w:themeTint="BF"/>
          <w:sz w:val="24"/>
          <w:szCs w:val="24"/>
        </w:rPr>
        <w:t xml:space="preserve"> SKDS aptaujas liecina, ka kopš 1998</w:t>
      </w:r>
      <w:r w:rsidR="002320B2" w:rsidRPr="00265319">
        <w:rPr>
          <w:rFonts w:ascii="Verdana" w:hAnsi="Verdana" w:cs="Times New Roman"/>
          <w:color w:val="404040" w:themeColor="text1" w:themeTint="BF"/>
          <w:sz w:val="24"/>
          <w:szCs w:val="24"/>
        </w:rPr>
        <w:t>. gad</w:t>
      </w:r>
      <w:r w:rsidR="00D63843" w:rsidRPr="00265319">
        <w:rPr>
          <w:rFonts w:ascii="Verdana" w:hAnsi="Verdana" w:cs="Times New Roman"/>
          <w:color w:val="404040" w:themeColor="text1" w:themeTint="BF"/>
          <w:sz w:val="24"/>
          <w:szCs w:val="24"/>
        </w:rPr>
        <w:t>a</w:t>
      </w:r>
      <w:r w:rsidRPr="00265319">
        <w:rPr>
          <w:rFonts w:ascii="Verdana" w:hAnsi="Verdana" w:cs="Times New Roman"/>
          <w:color w:val="404040" w:themeColor="text1" w:themeTint="BF"/>
          <w:sz w:val="24"/>
          <w:szCs w:val="24"/>
        </w:rPr>
        <w:t xml:space="preserve"> nav bijušas nozīmīgas izmaiņas </w:t>
      </w:r>
      <w:r w:rsidR="00BE3B0F" w:rsidRPr="00265319">
        <w:rPr>
          <w:rFonts w:ascii="Verdana" w:hAnsi="Verdana" w:cs="Times New Roman"/>
          <w:color w:val="404040" w:themeColor="text1" w:themeTint="BF"/>
          <w:sz w:val="24"/>
          <w:szCs w:val="24"/>
        </w:rPr>
        <w:t>attieksmē pret</w:t>
      </w:r>
      <w:r w:rsidRPr="00265319">
        <w:rPr>
          <w:rFonts w:ascii="Verdana" w:hAnsi="Verdana" w:cs="Times New Roman"/>
          <w:color w:val="404040" w:themeColor="text1" w:themeTint="BF"/>
          <w:sz w:val="24"/>
          <w:szCs w:val="24"/>
        </w:rPr>
        <w:t xml:space="preserve"> apgalvojumu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Uzskatu, ka esmu Latvijas patriots</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w:t>
      </w: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Default="00265319" w:rsidP="003423C4">
      <w:pPr>
        <w:pStyle w:val="NoSpacing"/>
        <w:ind w:firstLine="720"/>
        <w:jc w:val="both"/>
        <w:rPr>
          <w:rFonts w:ascii="Verdana" w:hAnsi="Verdana" w:cs="Times New Roman"/>
          <w:color w:val="404040" w:themeColor="text1" w:themeTint="BF"/>
          <w:sz w:val="24"/>
          <w:szCs w:val="24"/>
        </w:rPr>
      </w:pPr>
    </w:p>
    <w:p w:rsidR="00265319" w:rsidRPr="00265319" w:rsidRDefault="00265319" w:rsidP="003423C4">
      <w:pPr>
        <w:pStyle w:val="NoSpacing"/>
        <w:ind w:firstLine="720"/>
        <w:jc w:val="both"/>
        <w:rPr>
          <w:rFonts w:ascii="Verdana" w:hAnsi="Verdana" w:cs="Times New Roman"/>
          <w:color w:val="404040" w:themeColor="text1" w:themeTint="BF"/>
          <w:sz w:val="24"/>
          <w:szCs w:val="24"/>
        </w:rPr>
      </w:pPr>
    </w:p>
    <w:p w:rsidR="008912FF" w:rsidRPr="00265319" w:rsidRDefault="008912FF" w:rsidP="008912FF">
      <w:pPr>
        <w:spacing w:after="0" w:line="240" w:lineRule="auto"/>
        <w:jc w:val="both"/>
        <w:rPr>
          <w:rFonts w:ascii="Verdana" w:hAnsi="Verdana" w:cs="Times New Roman"/>
          <w:color w:val="404040" w:themeColor="text1" w:themeTint="BF"/>
          <w:sz w:val="10"/>
          <w:szCs w:val="10"/>
        </w:rPr>
      </w:pPr>
    </w:p>
    <w:p w:rsidR="00DF7B60" w:rsidRPr="00265319" w:rsidRDefault="00DF7B60" w:rsidP="00DF7B60">
      <w:pPr>
        <w:spacing w:after="0" w:line="240" w:lineRule="auto"/>
        <w:jc w:val="right"/>
        <w:rPr>
          <w:rFonts w:ascii="Verdana" w:hAnsi="Verdana" w:cs="Times New Roman"/>
          <w:iCs/>
          <w:color w:val="404040" w:themeColor="text1" w:themeTint="BF"/>
        </w:rPr>
      </w:pPr>
      <w:r w:rsidRPr="00265319">
        <w:rPr>
          <w:rFonts w:ascii="Verdana" w:hAnsi="Verdana" w:cs="Times New Roman"/>
          <w:iCs/>
          <w:color w:val="404040" w:themeColor="text1" w:themeTint="BF"/>
        </w:rPr>
        <w:t>17. attēls</w:t>
      </w:r>
    </w:p>
    <w:p w:rsidR="008912FF" w:rsidRPr="00265319" w:rsidRDefault="008912FF" w:rsidP="008912FF">
      <w:pPr>
        <w:spacing w:after="0" w:line="240" w:lineRule="auto"/>
        <w:jc w:val="both"/>
        <w:rPr>
          <w:rFonts w:ascii="Verdana" w:hAnsi="Verdana" w:cs="Times New Roman"/>
          <w:color w:val="404040" w:themeColor="text1" w:themeTint="BF"/>
          <w:sz w:val="10"/>
          <w:szCs w:val="10"/>
        </w:rPr>
      </w:pPr>
    </w:p>
    <w:p w:rsidR="007C558C" w:rsidRPr="00265319" w:rsidRDefault="007C558C" w:rsidP="007C558C">
      <w:pPr>
        <w:pStyle w:val="NoSpacing"/>
        <w:jc w:val="center"/>
        <w:rPr>
          <w:rFonts w:ascii="Verdana" w:hAnsi="Verdana" w:cs="Times New Roman"/>
          <w:b/>
          <w:color w:val="404040" w:themeColor="text1" w:themeTint="BF"/>
        </w:rPr>
      </w:pPr>
      <w:r w:rsidRPr="00265319">
        <w:rPr>
          <w:rFonts w:ascii="Verdana" w:hAnsi="Verdana" w:cs="Times New Roman"/>
          <w:b/>
          <w:color w:val="404040" w:themeColor="text1" w:themeTint="BF"/>
        </w:rPr>
        <w:t>Attieksme pret apgalvojumu ''Uzskatu, ka esmu Latvijas patriots''</w:t>
      </w:r>
    </w:p>
    <w:p w:rsidR="008912FF" w:rsidRPr="00884BE1" w:rsidRDefault="008912FF" w:rsidP="008912FF">
      <w:pPr>
        <w:pStyle w:val="NoSpacing"/>
        <w:jc w:val="both"/>
        <w:rPr>
          <w:rFonts w:ascii="Verdana" w:hAnsi="Verdana" w:cs="Times New Roman"/>
          <w:sz w:val="16"/>
          <w:szCs w:val="16"/>
        </w:rPr>
      </w:pPr>
    </w:p>
    <w:p w:rsidR="00451D7C" w:rsidRPr="00884BE1" w:rsidRDefault="007C558C" w:rsidP="007C558C">
      <w:pPr>
        <w:pStyle w:val="NoSpacing"/>
        <w:jc w:val="center"/>
        <w:rPr>
          <w:rFonts w:ascii="Verdana" w:hAnsi="Verdana" w:cs="Times New Roman"/>
        </w:rPr>
      </w:pPr>
      <w:r w:rsidRPr="00884BE1">
        <w:rPr>
          <w:rFonts w:ascii="Verdana" w:hAnsi="Verdana" w:cs="Times New Roman"/>
        </w:rPr>
        <w:t xml:space="preserve">aptauju datu salīdzinājums </w:t>
      </w:r>
      <w:r w:rsidR="00770324" w:rsidRPr="00884BE1">
        <w:rPr>
          <w:rFonts w:ascii="Verdana" w:hAnsi="Verdana" w:cs="Times New Roman"/>
        </w:rPr>
        <w:t>(</w:t>
      </w:r>
      <w:r w:rsidR="00B77152" w:rsidRPr="00884BE1">
        <w:rPr>
          <w:rFonts w:ascii="Verdana" w:hAnsi="Verdana" w:cs="Times New Roman"/>
        </w:rPr>
        <w:t>%</w:t>
      </w:r>
      <w:r w:rsidRPr="00884BE1">
        <w:rPr>
          <w:rFonts w:ascii="Verdana" w:hAnsi="Verdana" w:cs="Times New Roman"/>
        </w:rPr>
        <w:t xml:space="preserve">) </w:t>
      </w:r>
      <w:r w:rsidR="00451D7C" w:rsidRPr="00884BE1">
        <w:rPr>
          <w:rFonts w:ascii="Verdana" w:hAnsi="Verdana" w:cs="Times New Roman"/>
          <w:noProof/>
          <w:lang w:eastAsia="lv-LV"/>
        </w:rPr>
        <w:drawing>
          <wp:inline distT="0" distB="0" distL="0" distR="0" wp14:anchorId="1343AC25" wp14:editId="262FBC91">
            <wp:extent cx="5740842" cy="3093057"/>
            <wp:effectExtent l="0" t="0" r="1270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423C4" w:rsidRPr="00265319" w:rsidRDefault="003423C4" w:rsidP="003423C4">
      <w:pPr>
        <w:pStyle w:val="NoSpacing"/>
        <w:jc w:val="both"/>
        <w:rPr>
          <w:rFonts w:ascii="Verdana" w:eastAsiaTheme="minorEastAsia" w:hAnsi="Verdana" w:cs="Times New Roman"/>
          <w:i/>
          <w:color w:val="9D2235"/>
          <w:sz w:val="20"/>
          <w:lang w:eastAsia="lv-LV"/>
        </w:rPr>
      </w:pPr>
      <w:r w:rsidRPr="00265319">
        <w:rPr>
          <w:rFonts w:ascii="Verdana" w:eastAsiaTheme="minorEastAsia" w:hAnsi="Verdana" w:cs="Times New Roman"/>
          <w:i/>
          <w:color w:val="9D2235"/>
          <w:sz w:val="20"/>
          <w:lang w:eastAsia="lv-LV"/>
        </w:rPr>
        <w:t>Avots</w:t>
      </w:r>
      <w:r w:rsidR="00232F01" w:rsidRPr="00265319">
        <w:rPr>
          <w:rFonts w:ascii="Verdana" w:eastAsiaTheme="minorEastAsia" w:hAnsi="Verdana" w:cs="Times New Roman"/>
          <w:i/>
          <w:color w:val="9D2235"/>
          <w:sz w:val="20"/>
          <w:lang w:eastAsia="lv-LV"/>
        </w:rPr>
        <w:t>:</w:t>
      </w:r>
      <w:r w:rsidRPr="00265319">
        <w:rPr>
          <w:rFonts w:ascii="Verdana" w:eastAsiaTheme="minorEastAsia" w:hAnsi="Verdana" w:cs="Times New Roman"/>
          <w:i/>
          <w:color w:val="9D2235"/>
          <w:sz w:val="20"/>
          <w:lang w:eastAsia="lv-LV"/>
        </w:rPr>
        <w:t xml:space="preserve"> SKDS</w:t>
      </w:r>
      <w:r w:rsidR="00232F01" w:rsidRPr="00265319">
        <w:rPr>
          <w:rFonts w:ascii="Verdana" w:eastAsiaTheme="minorEastAsia" w:hAnsi="Verdana" w:cs="Times New Roman"/>
          <w:i/>
          <w:color w:val="9D2235"/>
          <w:sz w:val="20"/>
          <w:lang w:eastAsia="lv-LV"/>
        </w:rPr>
        <w:t xml:space="preserve"> (</w:t>
      </w:r>
      <w:r w:rsidRPr="00265319">
        <w:rPr>
          <w:rFonts w:ascii="Verdana" w:eastAsiaTheme="minorEastAsia" w:hAnsi="Verdana" w:cs="Times New Roman"/>
          <w:i/>
          <w:color w:val="9D2235"/>
          <w:sz w:val="20"/>
          <w:lang w:eastAsia="lv-LV"/>
        </w:rPr>
        <w:t>2015.</w:t>
      </w:r>
      <w:r w:rsidR="00232F01" w:rsidRPr="00265319">
        <w:rPr>
          <w:rFonts w:ascii="Verdana" w:eastAsiaTheme="minorEastAsia" w:hAnsi="Verdana" w:cs="Times New Roman"/>
          <w:i/>
          <w:color w:val="9D2235"/>
          <w:sz w:val="20"/>
          <w:lang w:eastAsia="lv-LV"/>
        </w:rPr>
        <w:t>)</w:t>
      </w:r>
    </w:p>
    <w:p w:rsidR="003423C4" w:rsidRPr="00884BE1" w:rsidRDefault="003423C4" w:rsidP="003423C4">
      <w:pPr>
        <w:pStyle w:val="NoSpacing"/>
        <w:jc w:val="both"/>
        <w:rPr>
          <w:rFonts w:ascii="Verdana" w:hAnsi="Verdana" w:cs="Times New Roman"/>
        </w:rPr>
      </w:pP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2014</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Valsts kancelejas pasūtītajā SKDS pētījumā par mazākumtautību iedzīvotāju piederības sajūtu Latvijā, 64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no </w:t>
      </w:r>
      <w:r w:rsidRPr="00265319">
        <w:rPr>
          <w:rFonts w:ascii="Verdana" w:hAnsi="Verdana" w:cs="Times New Roman"/>
          <w:color w:val="404040" w:themeColor="text1" w:themeTint="BF"/>
          <w:sz w:val="24"/>
          <w:szCs w:val="24"/>
        </w:rPr>
        <w:lastRenderedPageBreak/>
        <w:t xml:space="preserve">aptaujātajiem mazākumtautību pārstāvjiem apgalvoja, ka jūtas kā Latvijas patrioti. Apgalvojumam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es lepojos ar to, ka esmu Latvijas </w:t>
      </w:r>
      <w:r w:rsidR="007948E9" w:rsidRPr="00265319">
        <w:rPr>
          <w:rFonts w:ascii="Verdana" w:hAnsi="Verdana" w:cs="Times New Roman"/>
          <w:color w:val="404040" w:themeColor="text1" w:themeTint="BF"/>
          <w:sz w:val="24"/>
          <w:szCs w:val="24"/>
        </w:rPr>
        <w:t>pilsonis/</w:t>
      </w:r>
      <w:r w:rsidRPr="00265319">
        <w:rPr>
          <w:rFonts w:ascii="Verdana" w:hAnsi="Verdana" w:cs="Times New Roman"/>
          <w:color w:val="404040" w:themeColor="text1" w:themeTint="BF"/>
          <w:sz w:val="24"/>
          <w:szCs w:val="24"/>
        </w:rPr>
        <w:t>iedzīvotājs</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kopumā piekrita 58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aptaujāto mazākumtautību iedzīvotāju, bet 24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tam nepiekrita.</w:t>
      </w:r>
      <w:r w:rsidRPr="00265319">
        <w:rPr>
          <w:rStyle w:val="FootnoteReference"/>
          <w:rFonts w:ascii="Verdana" w:hAnsi="Verdana" w:cs="Times New Roman"/>
          <w:color w:val="404040" w:themeColor="text1" w:themeTint="BF"/>
          <w:sz w:val="24"/>
          <w:szCs w:val="24"/>
        </w:rPr>
        <w:footnoteReference w:id="204"/>
      </w: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Default="00265319" w:rsidP="003423C4">
      <w:pPr>
        <w:pStyle w:val="NoSpacing"/>
        <w:ind w:firstLine="720"/>
        <w:jc w:val="both"/>
        <w:rPr>
          <w:rFonts w:ascii="Verdana" w:hAnsi="Verdana" w:cs="Times New Roman"/>
          <w:sz w:val="24"/>
          <w:szCs w:val="24"/>
        </w:rPr>
      </w:pPr>
    </w:p>
    <w:p w:rsidR="00265319" w:rsidRPr="00884BE1" w:rsidRDefault="00265319" w:rsidP="003423C4">
      <w:pPr>
        <w:pStyle w:val="NoSpacing"/>
        <w:ind w:firstLine="720"/>
        <w:jc w:val="both"/>
        <w:rPr>
          <w:rFonts w:ascii="Verdana" w:hAnsi="Verdana" w:cs="Times New Roman"/>
          <w:sz w:val="24"/>
          <w:szCs w:val="24"/>
        </w:rPr>
      </w:pPr>
    </w:p>
    <w:p w:rsidR="008912FF" w:rsidRPr="00884BE1" w:rsidRDefault="008912FF" w:rsidP="008912FF">
      <w:pPr>
        <w:spacing w:after="0" w:line="240" w:lineRule="auto"/>
        <w:jc w:val="both"/>
        <w:rPr>
          <w:rFonts w:ascii="Verdana" w:hAnsi="Verdana" w:cs="Times New Roman"/>
          <w:sz w:val="10"/>
          <w:szCs w:val="10"/>
        </w:rPr>
      </w:pPr>
    </w:p>
    <w:p w:rsidR="00DF7B60" w:rsidRPr="00265319" w:rsidRDefault="00DF7B60" w:rsidP="00DF7B60">
      <w:pPr>
        <w:spacing w:after="0" w:line="240" w:lineRule="auto"/>
        <w:jc w:val="right"/>
        <w:rPr>
          <w:rFonts w:ascii="Verdana" w:hAnsi="Verdana" w:cs="Times New Roman"/>
          <w:iCs/>
          <w:color w:val="404040" w:themeColor="text1" w:themeTint="BF"/>
        </w:rPr>
      </w:pPr>
      <w:r w:rsidRPr="00265319">
        <w:rPr>
          <w:rFonts w:ascii="Verdana" w:hAnsi="Verdana" w:cs="Times New Roman"/>
          <w:iCs/>
          <w:color w:val="404040" w:themeColor="text1" w:themeTint="BF"/>
        </w:rPr>
        <w:t>18. attēls</w:t>
      </w:r>
    </w:p>
    <w:p w:rsidR="008912FF" w:rsidRPr="00265319" w:rsidRDefault="008912FF" w:rsidP="008912FF">
      <w:pPr>
        <w:spacing w:after="0" w:line="240" w:lineRule="auto"/>
        <w:jc w:val="both"/>
        <w:rPr>
          <w:rFonts w:ascii="Verdana" w:hAnsi="Verdana" w:cs="Times New Roman"/>
          <w:color w:val="404040" w:themeColor="text1" w:themeTint="BF"/>
          <w:sz w:val="10"/>
          <w:szCs w:val="10"/>
        </w:rPr>
      </w:pPr>
    </w:p>
    <w:p w:rsidR="008912FF" w:rsidRPr="00265319" w:rsidRDefault="005A6106" w:rsidP="00C71A09">
      <w:pPr>
        <w:pStyle w:val="NoSpacing"/>
        <w:jc w:val="center"/>
        <w:rPr>
          <w:rFonts w:ascii="Verdana" w:hAnsi="Verdana" w:cs="Times New Roman"/>
          <w:b/>
          <w:color w:val="404040" w:themeColor="text1" w:themeTint="BF"/>
          <w:sz w:val="24"/>
          <w:szCs w:val="24"/>
        </w:rPr>
      </w:pPr>
      <w:r w:rsidRPr="00265319">
        <w:rPr>
          <w:rFonts w:ascii="Verdana" w:hAnsi="Verdana" w:cs="Times New Roman"/>
          <w:b/>
          <w:color w:val="404040" w:themeColor="text1" w:themeTint="BF"/>
        </w:rPr>
        <w:t xml:space="preserve">Balsotāju aktivitāte </w:t>
      </w:r>
      <w:r w:rsidR="00C71A09" w:rsidRPr="00265319">
        <w:rPr>
          <w:rFonts w:ascii="Verdana" w:hAnsi="Verdana" w:cs="Times New Roman"/>
          <w:b/>
          <w:color w:val="404040" w:themeColor="text1" w:themeTint="BF"/>
        </w:rPr>
        <w:t xml:space="preserve">Saeimas vēlēšanās un pašvaldību vēlēšanās </w:t>
      </w:r>
      <w:r w:rsidR="00770324" w:rsidRPr="00265319">
        <w:rPr>
          <w:rFonts w:ascii="Verdana" w:hAnsi="Verdana" w:cs="Times New Roman"/>
          <w:b/>
          <w:color w:val="404040" w:themeColor="text1" w:themeTint="BF"/>
        </w:rPr>
        <w:t>(</w:t>
      </w:r>
      <w:r w:rsidR="00B77152" w:rsidRPr="00265319">
        <w:rPr>
          <w:rFonts w:ascii="Verdana" w:hAnsi="Verdana" w:cs="Times New Roman"/>
          <w:b/>
          <w:color w:val="404040" w:themeColor="text1" w:themeTint="BF"/>
        </w:rPr>
        <w:t>%</w:t>
      </w:r>
      <w:r w:rsidR="00C71A09" w:rsidRPr="00265319">
        <w:rPr>
          <w:rFonts w:ascii="Verdana" w:hAnsi="Verdana" w:cs="Times New Roman"/>
          <w:b/>
          <w:color w:val="404040" w:themeColor="text1" w:themeTint="BF"/>
        </w:rPr>
        <w:t>)</w:t>
      </w:r>
      <w:r w:rsidR="00C71A09" w:rsidRPr="00265319">
        <w:rPr>
          <w:rFonts w:ascii="Verdana" w:hAnsi="Verdana" w:cs="Times New Roman"/>
          <w:b/>
          <w:color w:val="404040" w:themeColor="text1" w:themeTint="BF"/>
          <w:sz w:val="24"/>
          <w:szCs w:val="24"/>
        </w:rPr>
        <w:t xml:space="preserve"> </w:t>
      </w:r>
    </w:p>
    <w:p w:rsidR="008912FF" w:rsidRPr="00884BE1" w:rsidRDefault="008912FF" w:rsidP="008912FF">
      <w:pPr>
        <w:pStyle w:val="NoSpacing"/>
        <w:jc w:val="both"/>
        <w:rPr>
          <w:rFonts w:ascii="Verdana" w:hAnsi="Verdana" w:cs="Times New Roman"/>
          <w:sz w:val="16"/>
          <w:szCs w:val="16"/>
        </w:rPr>
      </w:pPr>
    </w:p>
    <w:p w:rsidR="00451D7C" w:rsidRPr="00884BE1" w:rsidRDefault="00451D7C" w:rsidP="008912FF">
      <w:pPr>
        <w:pStyle w:val="NoSpacing"/>
        <w:jc w:val="both"/>
        <w:rPr>
          <w:rFonts w:ascii="Verdana" w:hAnsi="Verdana" w:cs="Times New Roman"/>
        </w:rPr>
      </w:pPr>
      <w:r w:rsidRPr="00884BE1">
        <w:rPr>
          <w:rFonts w:ascii="Verdana" w:hAnsi="Verdana" w:cs="Times New Roman"/>
          <w:noProof/>
          <w:lang w:eastAsia="lv-LV"/>
        </w:rPr>
        <w:drawing>
          <wp:inline distT="0" distB="0" distL="0" distR="0" wp14:anchorId="1061D833" wp14:editId="14AFE7FC">
            <wp:extent cx="5699125" cy="2929890"/>
            <wp:effectExtent l="0" t="0" r="1587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423C4" w:rsidRPr="00265319" w:rsidRDefault="003423C4" w:rsidP="008912FF">
      <w:pPr>
        <w:pStyle w:val="NoSpacing"/>
        <w:rPr>
          <w:rFonts w:ascii="Verdana" w:hAnsi="Verdana" w:cs="Times New Roman"/>
          <w:i/>
          <w:color w:val="9D2235"/>
          <w:sz w:val="20"/>
        </w:rPr>
      </w:pPr>
      <w:r w:rsidRPr="00265319">
        <w:rPr>
          <w:rFonts w:ascii="Verdana" w:hAnsi="Verdana" w:cs="Times New Roman"/>
          <w:i/>
          <w:color w:val="9D2235"/>
          <w:sz w:val="20"/>
        </w:rPr>
        <w:t>Avots: CVK</w:t>
      </w:r>
      <w:r w:rsidR="00232F01" w:rsidRPr="00265319">
        <w:rPr>
          <w:rFonts w:ascii="Verdana" w:hAnsi="Verdana" w:cs="Times New Roman"/>
          <w:i/>
          <w:color w:val="9D2235"/>
          <w:sz w:val="20"/>
        </w:rPr>
        <w:t xml:space="preserve"> (</w:t>
      </w:r>
      <w:r w:rsidRPr="00265319">
        <w:rPr>
          <w:rFonts w:ascii="Verdana" w:hAnsi="Verdana" w:cs="Times New Roman"/>
          <w:i/>
          <w:color w:val="9D2235"/>
          <w:sz w:val="20"/>
        </w:rPr>
        <w:t>2015.</w:t>
      </w:r>
      <w:r w:rsidR="00232F01" w:rsidRPr="00265319">
        <w:rPr>
          <w:rFonts w:ascii="Verdana" w:hAnsi="Verdana" w:cs="Times New Roman"/>
          <w:i/>
          <w:color w:val="9D2235"/>
          <w:sz w:val="20"/>
        </w:rPr>
        <w:t>)</w:t>
      </w:r>
    </w:p>
    <w:p w:rsidR="003423C4" w:rsidRPr="00884BE1" w:rsidRDefault="003423C4" w:rsidP="003423C4">
      <w:pPr>
        <w:pStyle w:val="NoSpacing"/>
        <w:ind w:firstLine="720"/>
        <w:jc w:val="both"/>
        <w:rPr>
          <w:rFonts w:ascii="Verdana" w:hAnsi="Verdana" w:cs="Times New Roman"/>
          <w:sz w:val="24"/>
          <w:szCs w:val="24"/>
        </w:rPr>
      </w:pP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Piederības sajūta var izpausties dažāda veida pilsoniskajā līdzdalībā. Iedzīvotāji šo līdzdalību var izpaust balsojot, pieprasot pilsonību, iesaistoties formālās vai neformālās pilsoniskās sabiedrības </w:t>
      </w:r>
      <w:r w:rsidRPr="00265319">
        <w:rPr>
          <w:rFonts w:ascii="Verdana" w:hAnsi="Verdana" w:cs="Times New Roman"/>
          <w:color w:val="404040" w:themeColor="text1" w:themeTint="BF"/>
          <w:sz w:val="24"/>
          <w:szCs w:val="24"/>
        </w:rPr>
        <w:lastRenderedPageBreak/>
        <w:t xml:space="preserve">aktivitātēs. Balsotāju līdzdalība Saeimas vēlēšanās un pašvaldību vēlēšanās </w:t>
      </w:r>
      <w:r w:rsidR="00770324" w:rsidRPr="00265319">
        <w:rPr>
          <w:rFonts w:ascii="Verdana" w:hAnsi="Verdana" w:cs="Times New Roman"/>
          <w:color w:val="404040" w:themeColor="text1" w:themeTint="BF"/>
          <w:sz w:val="24"/>
          <w:szCs w:val="24"/>
        </w:rPr>
        <w:t>(</w:t>
      </w:r>
      <w:r w:rsidR="00B7715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redzama </w:t>
      </w:r>
      <w:r w:rsidR="00B36945" w:rsidRPr="00265319">
        <w:rPr>
          <w:rFonts w:ascii="Verdana" w:hAnsi="Verdana" w:cs="Times New Roman"/>
          <w:color w:val="404040" w:themeColor="text1" w:themeTint="BF"/>
          <w:sz w:val="24"/>
          <w:szCs w:val="24"/>
        </w:rPr>
        <w:t>18. </w:t>
      </w:r>
      <w:r w:rsidRPr="00265319">
        <w:rPr>
          <w:rFonts w:ascii="Verdana" w:hAnsi="Verdana" w:cs="Times New Roman"/>
          <w:color w:val="404040" w:themeColor="text1" w:themeTint="BF"/>
          <w:sz w:val="24"/>
          <w:szCs w:val="24"/>
        </w:rPr>
        <w:t xml:space="preserve">attēlā, var secināt, ka balsotāju īpatsvars Saeimas vēlēšanās ir pakāpeniski krities. Tomēr, kā norāda Jānis Ikstens izdevumā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Cik demokrātiska ir Latvija 2005</w:t>
      </w:r>
      <w:r w:rsidR="0020269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2014?</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līdzdalība Saeimas vēlēšanās atspoguļo tās pašas tendences, kas vērojamas citās demokrātijās.</w:t>
      </w:r>
      <w:r w:rsidRPr="00265319">
        <w:rPr>
          <w:rStyle w:val="FootnoteReference"/>
          <w:rFonts w:ascii="Verdana" w:hAnsi="Verdana" w:cs="Times New Roman"/>
          <w:color w:val="404040" w:themeColor="text1" w:themeTint="BF"/>
          <w:sz w:val="24"/>
          <w:szCs w:val="24"/>
        </w:rPr>
        <w:footnoteReference w:id="205"/>
      </w:r>
      <w:r w:rsidR="00BE3B0F" w:rsidRPr="00265319">
        <w:rPr>
          <w:rFonts w:ascii="Verdana" w:hAnsi="Verdana" w:cs="Times New Roman"/>
          <w:color w:val="404040" w:themeColor="text1" w:themeTint="BF"/>
          <w:sz w:val="24"/>
          <w:szCs w:val="24"/>
        </w:rPr>
        <w:t xml:space="preserve"> Vēl</w:t>
      </w:r>
      <w:r w:rsidRPr="00265319">
        <w:rPr>
          <w:rFonts w:ascii="Verdana" w:hAnsi="Verdana" w:cs="Times New Roman"/>
          <w:color w:val="404040" w:themeColor="text1" w:themeTint="BF"/>
          <w:sz w:val="24"/>
          <w:szCs w:val="24"/>
        </w:rPr>
        <w:t xml:space="preserve"> kritums daļēji ir saistīts arī ar to, ka balsstiesīgo pilsoņu skaits balstās uz ziņām par personas deklarēto dzīvesvietu, un daļa emigrējušo ir saglabājuši deklarēto pierakstu, kas ir arī piederības apliecinājums. Balsotāju līdzdalība pašvaldību vēlēšanās arī piedzīvojusi kritumu – 52</w:t>
      </w:r>
      <w:r w:rsidR="00156EE4"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85</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2005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53</w:t>
      </w:r>
      <w:r w:rsidR="00156EE4"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2009</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ā un 46</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w:t>
      </w:r>
      <w:r w:rsidRPr="00265319">
        <w:rPr>
          <w:rFonts w:ascii="Verdana" w:hAnsi="Verdana" w:cs="Times New Roman"/>
          <w:i/>
          <w:color w:val="404040" w:themeColor="text1" w:themeTint="BF"/>
          <w:sz w:val="24"/>
          <w:szCs w:val="24"/>
        </w:rPr>
        <w:t>Providus</w:t>
      </w:r>
      <w:r w:rsidRPr="00265319">
        <w:rPr>
          <w:rFonts w:ascii="Verdana" w:hAnsi="Verdana" w:cs="Times New Roman"/>
          <w:color w:val="404040" w:themeColor="text1" w:themeTint="BF"/>
          <w:sz w:val="24"/>
          <w:szCs w:val="24"/>
        </w:rPr>
        <w:t xml:space="preserve"> analītiķe Iveta Kažoka aicina neizdarīt pārāk vienkāršus secinājumus par cēloņsakarībām attiecībā uz 2013</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vēlēšanām.</w:t>
      </w:r>
      <w:r w:rsidRPr="00265319">
        <w:rPr>
          <w:rStyle w:val="FootnoteReference"/>
          <w:rFonts w:ascii="Verdana" w:hAnsi="Verdana" w:cs="Times New Roman"/>
          <w:color w:val="404040" w:themeColor="text1" w:themeTint="BF"/>
          <w:sz w:val="24"/>
          <w:szCs w:val="24"/>
        </w:rPr>
        <w:footnoteReference w:id="206"/>
      </w:r>
      <w:r w:rsidRPr="00265319" w:rsidDel="000670C3">
        <w:rPr>
          <w:rFonts w:ascii="Verdana" w:hAnsi="Verdana" w:cs="Times New Roman"/>
          <w:color w:val="404040" w:themeColor="text1" w:themeTint="BF"/>
          <w:sz w:val="24"/>
          <w:szCs w:val="24"/>
        </w:rPr>
        <w:t xml:space="preserve"> </w:t>
      </w:r>
      <w:r w:rsidR="001F1A67" w:rsidRPr="00265319">
        <w:rPr>
          <w:rFonts w:ascii="Verdana" w:hAnsi="Verdana" w:cs="Times New Roman"/>
          <w:color w:val="404040" w:themeColor="text1" w:themeTint="BF"/>
          <w:sz w:val="24"/>
          <w:szCs w:val="24"/>
        </w:rPr>
        <w:t xml:space="preserve">Prognozējams, ka </w:t>
      </w:r>
      <w:r w:rsidRPr="00265319">
        <w:rPr>
          <w:rFonts w:ascii="Verdana" w:hAnsi="Verdana" w:cs="Times New Roman"/>
          <w:color w:val="404040" w:themeColor="text1" w:themeTint="BF"/>
          <w:sz w:val="24"/>
          <w:szCs w:val="24"/>
        </w:rPr>
        <w:t xml:space="preserve"> LIAS2030 mērķi netiks sasniegti, ja vien netiek īstenoti ievērojami papildu pasākumi, piemēram</w:t>
      </w:r>
      <w:r w:rsidR="001F1A67"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e-vēlēšanu ieviešana, kurai ir savi drošības riski. </w:t>
      </w:r>
      <w:r w:rsidR="00BE3B0F" w:rsidRPr="00265319">
        <w:rPr>
          <w:rFonts w:ascii="Verdana" w:hAnsi="Verdana" w:cs="Times New Roman"/>
          <w:color w:val="404040" w:themeColor="text1" w:themeTint="BF"/>
          <w:sz w:val="24"/>
          <w:szCs w:val="24"/>
        </w:rPr>
        <w:t>S</w:t>
      </w:r>
      <w:r w:rsidR="00311C00" w:rsidRPr="00265319">
        <w:rPr>
          <w:rFonts w:ascii="Verdana" w:hAnsi="Verdana" w:cs="Times New Roman"/>
          <w:color w:val="404040" w:themeColor="text1" w:themeTint="BF"/>
          <w:sz w:val="24"/>
          <w:szCs w:val="24"/>
        </w:rPr>
        <w:t>ākot ar 2015</w:t>
      </w:r>
      <w:r w:rsidR="002320B2" w:rsidRPr="00265319">
        <w:rPr>
          <w:rFonts w:ascii="Verdana" w:hAnsi="Verdana" w:cs="Times New Roman"/>
          <w:color w:val="404040" w:themeColor="text1" w:themeTint="BF"/>
          <w:sz w:val="24"/>
          <w:szCs w:val="24"/>
        </w:rPr>
        <w:t>. gad</w:t>
      </w:r>
      <w:r w:rsidR="00311C00" w:rsidRPr="00265319">
        <w:rPr>
          <w:rFonts w:ascii="Verdana" w:hAnsi="Verdana" w:cs="Times New Roman"/>
          <w:color w:val="404040" w:themeColor="text1" w:themeTint="BF"/>
          <w:sz w:val="24"/>
          <w:szCs w:val="24"/>
        </w:rPr>
        <w:t>a 1</w:t>
      </w:r>
      <w:r w:rsidR="00B36945" w:rsidRPr="00265319">
        <w:rPr>
          <w:rFonts w:ascii="Verdana" w:eastAsia="Calibri" w:hAnsi="Verdana" w:cs="Times New Roman"/>
          <w:bCs/>
          <w:color w:val="404040" w:themeColor="text1" w:themeTint="BF"/>
          <w:sz w:val="24"/>
          <w:szCs w:val="24"/>
        </w:rPr>
        <w:t>. </w:t>
      </w:r>
      <w:r w:rsidR="00311C00" w:rsidRPr="00265319">
        <w:rPr>
          <w:rFonts w:ascii="Verdana" w:hAnsi="Verdana" w:cs="Times New Roman"/>
          <w:color w:val="404040" w:themeColor="text1" w:themeTint="BF"/>
          <w:sz w:val="24"/>
          <w:szCs w:val="24"/>
        </w:rPr>
        <w:t xml:space="preserve">janvāri, pilsoņiem ir iespēja vākt parakstus arī elektroniski valsts un pašvaldību pakalpojumu portālā </w:t>
      </w:r>
      <w:hyperlink r:id="rId38" w:history="1">
        <w:r w:rsidR="00311C00" w:rsidRPr="00265319">
          <w:rPr>
            <w:rStyle w:val="Hyperlink"/>
            <w:rFonts w:ascii="Verdana" w:hAnsi="Verdana" w:cs="Times New Roman"/>
            <w:color w:val="404040" w:themeColor="text1" w:themeTint="BF"/>
            <w:sz w:val="24"/>
            <w:szCs w:val="24"/>
          </w:rPr>
          <w:t>www.latvija.lv</w:t>
        </w:r>
      </w:hyperlink>
      <w:r w:rsidR="00311C00" w:rsidRPr="00265319">
        <w:rPr>
          <w:rFonts w:ascii="Verdana" w:hAnsi="Verdana" w:cs="Times New Roman"/>
          <w:color w:val="404040" w:themeColor="text1" w:themeTint="BF"/>
          <w:sz w:val="24"/>
          <w:szCs w:val="24"/>
        </w:rPr>
        <w:t>, kas ir viena no iespējām, kā vēlētāji Latvijā var piedalīties lēmumu pieņemšanas procesā.</w:t>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Piederības sajūta valstij var arī izpausties, iedzīvotājam pieprasot Latvijas pilsonību. Daudzi izmanto Pilsonības likumā noteikto iespēju bērniem, kas dzimuši Latvijā pēc 1991</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w:t>
      </w:r>
      <w:r w:rsidR="00BE3B0F"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noteikt Latvijas pilsonību. Savukārt kopumā pēdējo piecu gadu laikā vērojams sarukums nepilsoņu interesei iegūt Latvijas pilsonību, kas ir sasaistīts gan ar novecošanos, gan atsevišķiem praktiskiem apsvērumiem</w:t>
      </w:r>
      <w:r w:rsidR="005C0551" w:rsidRPr="00265319">
        <w:rPr>
          <w:rFonts w:ascii="Verdana" w:hAnsi="Verdana" w:cs="Times New Roman"/>
          <w:color w:val="404040" w:themeColor="text1" w:themeTint="BF"/>
          <w:sz w:val="24"/>
          <w:szCs w:val="24"/>
        </w:rPr>
        <w:t>.</w:t>
      </w:r>
      <w:r w:rsidRPr="00265319">
        <w:rPr>
          <w:rStyle w:val="FootnoteReference"/>
          <w:rFonts w:ascii="Verdana" w:hAnsi="Verdana" w:cs="Times New Roman"/>
          <w:color w:val="404040" w:themeColor="text1" w:themeTint="BF"/>
          <w:sz w:val="24"/>
          <w:szCs w:val="24"/>
        </w:rPr>
        <w:footnoteReference w:id="207"/>
      </w:r>
    </w:p>
    <w:p w:rsidR="003423C4" w:rsidRPr="00265319" w:rsidRDefault="003423C4" w:rsidP="005C0551">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 xml:space="preserve">Lepnums par valsti ir saistīts ar uzticēšanos varai. </w:t>
      </w:r>
      <w:r w:rsidR="001F1A67" w:rsidRPr="00265319">
        <w:rPr>
          <w:rFonts w:ascii="Verdana" w:hAnsi="Verdana" w:cs="Times New Roman"/>
          <w:color w:val="404040" w:themeColor="text1" w:themeTint="BF"/>
          <w:sz w:val="24"/>
          <w:szCs w:val="24"/>
        </w:rPr>
        <w:t>Dati par u</w:t>
      </w:r>
      <w:r w:rsidRPr="00265319">
        <w:rPr>
          <w:rFonts w:ascii="Verdana" w:hAnsi="Verdana" w:cs="Times New Roman"/>
          <w:color w:val="404040" w:themeColor="text1" w:themeTint="BF"/>
          <w:sz w:val="24"/>
          <w:szCs w:val="24"/>
        </w:rPr>
        <w:t>zticēšan</w:t>
      </w:r>
      <w:r w:rsidR="001F1A67" w:rsidRPr="00265319">
        <w:rPr>
          <w:rFonts w:ascii="Verdana" w:hAnsi="Verdana" w:cs="Times New Roman"/>
          <w:color w:val="404040" w:themeColor="text1" w:themeTint="BF"/>
          <w:sz w:val="24"/>
          <w:szCs w:val="24"/>
        </w:rPr>
        <w:t>o</w:t>
      </w:r>
      <w:r w:rsidRPr="00265319">
        <w:rPr>
          <w:rFonts w:ascii="Verdana" w:hAnsi="Verdana" w:cs="Times New Roman"/>
          <w:color w:val="404040" w:themeColor="text1" w:themeTint="BF"/>
          <w:sz w:val="24"/>
          <w:szCs w:val="24"/>
        </w:rPr>
        <w:t xml:space="preserve">s Saeimai un Ministru </w:t>
      </w:r>
      <w:r w:rsidR="00E953F0" w:rsidRPr="00265319">
        <w:rPr>
          <w:rFonts w:ascii="Verdana" w:hAnsi="Verdana" w:cs="Times New Roman"/>
          <w:color w:val="404040" w:themeColor="text1" w:themeTint="BF"/>
          <w:sz w:val="24"/>
          <w:szCs w:val="24"/>
        </w:rPr>
        <w:t>k</w:t>
      </w:r>
      <w:r w:rsidRPr="00265319">
        <w:rPr>
          <w:rFonts w:ascii="Verdana" w:hAnsi="Verdana" w:cs="Times New Roman"/>
          <w:color w:val="404040" w:themeColor="text1" w:themeTint="BF"/>
          <w:sz w:val="24"/>
          <w:szCs w:val="24"/>
        </w:rPr>
        <w:t xml:space="preserve">abinetam </w:t>
      </w:r>
      <w:r w:rsidR="001F1A67" w:rsidRPr="00265319">
        <w:rPr>
          <w:rFonts w:ascii="Verdana" w:hAnsi="Verdana" w:cs="Times New Roman"/>
          <w:color w:val="404040" w:themeColor="text1" w:themeTint="BF"/>
          <w:sz w:val="24"/>
          <w:szCs w:val="24"/>
        </w:rPr>
        <w:t>uzrāda svārstīgi pozitīvu tendenci</w:t>
      </w:r>
      <w:r w:rsidR="00BE3B0F"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kopš tika atlaista 10.</w:t>
      </w:r>
      <w:r w:rsidR="00B36945"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Saeima (sk</w:t>
      </w:r>
      <w:r w:rsidR="00B36945"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w:t>
      </w:r>
      <w:r w:rsidR="00B36945" w:rsidRPr="00265319">
        <w:rPr>
          <w:rFonts w:ascii="Verdana" w:hAnsi="Verdana" w:cs="Times New Roman"/>
          <w:color w:val="404040" w:themeColor="text1" w:themeTint="BF"/>
          <w:sz w:val="24"/>
          <w:szCs w:val="24"/>
        </w:rPr>
        <w:t>19. </w:t>
      </w:r>
      <w:r w:rsidRPr="00265319">
        <w:rPr>
          <w:rFonts w:ascii="Verdana" w:hAnsi="Verdana" w:cs="Times New Roman"/>
          <w:color w:val="404040" w:themeColor="text1" w:themeTint="BF"/>
          <w:sz w:val="24"/>
          <w:szCs w:val="24"/>
        </w:rPr>
        <w:t>att</w:t>
      </w:r>
      <w:r w:rsidR="00B36945"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w:t>
      </w:r>
    </w:p>
    <w:p w:rsidR="008912FF" w:rsidRPr="00265319" w:rsidRDefault="008912FF" w:rsidP="008912FF">
      <w:pPr>
        <w:spacing w:after="0" w:line="240" w:lineRule="auto"/>
        <w:jc w:val="both"/>
        <w:rPr>
          <w:rFonts w:ascii="Verdana" w:hAnsi="Verdana" w:cs="Times New Roman"/>
          <w:color w:val="404040" w:themeColor="text1" w:themeTint="BF"/>
          <w:sz w:val="10"/>
          <w:szCs w:val="10"/>
        </w:rPr>
      </w:pPr>
    </w:p>
    <w:p w:rsidR="00DF7B60" w:rsidRPr="00884BE1" w:rsidRDefault="00DF7B60" w:rsidP="00DF7B60">
      <w:pPr>
        <w:spacing w:after="0" w:line="240" w:lineRule="auto"/>
        <w:jc w:val="right"/>
        <w:rPr>
          <w:rFonts w:ascii="Verdana" w:hAnsi="Verdana" w:cs="Times New Roman"/>
          <w:iCs/>
        </w:rPr>
      </w:pPr>
      <w:r w:rsidRPr="00265319">
        <w:rPr>
          <w:rFonts w:ascii="Verdana" w:hAnsi="Verdana" w:cs="Times New Roman"/>
          <w:iCs/>
          <w:color w:val="404040" w:themeColor="text1" w:themeTint="BF"/>
        </w:rPr>
        <w:t>19. attēls</w:t>
      </w:r>
    </w:p>
    <w:p w:rsidR="008912FF" w:rsidRPr="00884BE1" w:rsidRDefault="008912FF" w:rsidP="008912FF">
      <w:pPr>
        <w:spacing w:after="0" w:line="240" w:lineRule="auto"/>
        <w:jc w:val="both"/>
        <w:rPr>
          <w:rFonts w:ascii="Verdana" w:hAnsi="Verdana" w:cs="Times New Roman"/>
          <w:sz w:val="10"/>
          <w:szCs w:val="10"/>
        </w:rPr>
      </w:pPr>
    </w:p>
    <w:p w:rsidR="00156EE4" w:rsidRPr="00884BE1" w:rsidRDefault="00156EE4" w:rsidP="00156EE4">
      <w:pPr>
        <w:pStyle w:val="NoSpacing"/>
        <w:ind w:firstLine="720"/>
        <w:jc w:val="center"/>
        <w:rPr>
          <w:rFonts w:ascii="Verdana" w:hAnsi="Verdana" w:cs="Times New Roman"/>
          <w:b/>
        </w:rPr>
      </w:pPr>
      <w:r w:rsidRPr="00265319">
        <w:rPr>
          <w:rFonts w:ascii="Verdana" w:hAnsi="Verdana" w:cs="Times New Roman"/>
          <w:b/>
          <w:color w:val="404040" w:themeColor="text1" w:themeTint="BF"/>
        </w:rPr>
        <w:t>U</w:t>
      </w:r>
      <w:r w:rsidR="007C558C" w:rsidRPr="00265319">
        <w:rPr>
          <w:rFonts w:ascii="Verdana" w:hAnsi="Verdana" w:cs="Times New Roman"/>
          <w:b/>
          <w:color w:val="404040" w:themeColor="text1" w:themeTint="BF"/>
        </w:rPr>
        <w:t>zticēšanās Saeimai un Ministru k</w:t>
      </w:r>
      <w:r w:rsidRPr="00265319">
        <w:rPr>
          <w:rFonts w:ascii="Verdana" w:hAnsi="Verdana" w:cs="Times New Roman"/>
          <w:b/>
          <w:color w:val="404040" w:themeColor="text1" w:themeTint="BF"/>
        </w:rPr>
        <w:t>abinetam</w:t>
      </w:r>
    </w:p>
    <w:p w:rsidR="008912FF" w:rsidRPr="00884BE1" w:rsidRDefault="008912FF" w:rsidP="008912FF">
      <w:pPr>
        <w:pStyle w:val="NoSpacing"/>
        <w:jc w:val="both"/>
        <w:rPr>
          <w:rFonts w:ascii="Verdana" w:hAnsi="Verdana" w:cs="Times New Roman"/>
          <w:sz w:val="16"/>
          <w:szCs w:val="16"/>
        </w:rPr>
      </w:pPr>
    </w:p>
    <w:p w:rsidR="00451D7C" w:rsidRPr="00884BE1" w:rsidRDefault="00451D7C" w:rsidP="00451D7C">
      <w:pPr>
        <w:pStyle w:val="NoSpacing"/>
        <w:jc w:val="right"/>
        <w:rPr>
          <w:rFonts w:ascii="Verdana" w:hAnsi="Verdana" w:cs="Times New Roman"/>
          <w:sz w:val="24"/>
          <w:szCs w:val="24"/>
        </w:rPr>
      </w:pPr>
      <w:r w:rsidRPr="00884BE1">
        <w:rPr>
          <w:rFonts w:ascii="Verdana" w:hAnsi="Verdana" w:cs="Times New Roman"/>
          <w:noProof/>
          <w:lang w:eastAsia="lv-LV"/>
        </w:rPr>
        <w:lastRenderedPageBreak/>
        <w:drawing>
          <wp:inline distT="0" distB="0" distL="0" distR="0" wp14:anchorId="3B635EA7" wp14:editId="6E32F7AB">
            <wp:extent cx="5701085" cy="2918128"/>
            <wp:effectExtent l="0" t="0" r="13970" b="158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423C4" w:rsidRPr="00265319" w:rsidRDefault="003423C4" w:rsidP="003423C4">
      <w:pPr>
        <w:pStyle w:val="NoSpacing"/>
        <w:jc w:val="both"/>
        <w:rPr>
          <w:rFonts w:ascii="Verdana" w:hAnsi="Verdana" w:cs="Times New Roman"/>
          <w:i/>
          <w:color w:val="9D2235"/>
          <w:sz w:val="20"/>
        </w:rPr>
      </w:pPr>
      <w:r w:rsidRPr="00265319">
        <w:rPr>
          <w:rFonts w:ascii="Verdana" w:hAnsi="Verdana" w:cs="Times New Roman"/>
          <w:i/>
          <w:color w:val="9D2235"/>
          <w:sz w:val="20"/>
        </w:rPr>
        <w:t>Avots: SKDS</w:t>
      </w:r>
      <w:r w:rsidR="00232F01" w:rsidRPr="00265319">
        <w:rPr>
          <w:rFonts w:ascii="Verdana" w:hAnsi="Verdana" w:cs="Times New Roman"/>
          <w:i/>
          <w:color w:val="9D2235"/>
          <w:sz w:val="20"/>
        </w:rPr>
        <w:t xml:space="preserve"> (</w:t>
      </w:r>
      <w:r w:rsidRPr="00265319">
        <w:rPr>
          <w:rFonts w:ascii="Verdana" w:hAnsi="Verdana" w:cs="Times New Roman"/>
          <w:i/>
          <w:color w:val="9D2235"/>
          <w:sz w:val="20"/>
        </w:rPr>
        <w:t>2015.</w:t>
      </w:r>
      <w:r w:rsidR="00232F01" w:rsidRPr="00265319">
        <w:rPr>
          <w:rFonts w:ascii="Verdana" w:hAnsi="Verdana" w:cs="Times New Roman"/>
          <w:i/>
          <w:color w:val="9D2235"/>
          <w:sz w:val="20"/>
        </w:rPr>
        <w:t>)</w:t>
      </w:r>
    </w:p>
    <w:p w:rsidR="003423C4" w:rsidRPr="00884BE1" w:rsidRDefault="003423C4" w:rsidP="003423C4">
      <w:pPr>
        <w:pStyle w:val="NoSpacing"/>
        <w:jc w:val="both"/>
        <w:rPr>
          <w:rFonts w:ascii="Verdana" w:hAnsi="Verdana" w:cs="Times New Roman"/>
        </w:rPr>
      </w:pP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Kopš 2012</w:t>
      </w:r>
      <w:r w:rsidR="002320B2" w:rsidRPr="00265319">
        <w:rPr>
          <w:rFonts w:ascii="Verdana" w:hAnsi="Verdana" w:cs="Times New Roman"/>
          <w:color w:val="404040" w:themeColor="text1" w:themeTint="BF"/>
          <w:sz w:val="24"/>
          <w:szCs w:val="24"/>
        </w:rPr>
        <w:t>. gad</w:t>
      </w:r>
      <w:r w:rsidR="00BE3B0F" w:rsidRPr="00265319">
        <w:rPr>
          <w:rFonts w:ascii="Verdana" w:hAnsi="Verdana" w:cs="Times New Roman"/>
          <w:color w:val="404040" w:themeColor="text1" w:themeTint="BF"/>
          <w:sz w:val="24"/>
          <w:szCs w:val="24"/>
        </w:rPr>
        <w:t>a</w:t>
      </w:r>
      <w:r w:rsidRPr="00265319">
        <w:rPr>
          <w:rFonts w:ascii="Verdana" w:hAnsi="Verdana" w:cs="Times New Roman"/>
          <w:color w:val="404040" w:themeColor="text1" w:themeTint="BF"/>
          <w:sz w:val="24"/>
          <w:szCs w:val="24"/>
        </w:rPr>
        <w:t xml:space="preserve"> Latvijas iedzīvotāji palielinājuši savu darbību dažādās tiešās demokrātijas formās – referendumos, parakstu vākšanās, tautas iniciatīvās, sabiedriskajās apspriešanās u.</w:t>
      </w:r>
      <w:r w:rsidR="007948E9"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tml. Līdzdalības līmeni būtiski ietekmē motivācija un pārliecība par iespēju ietekmēt situāciju vai lēmumu pieņemšanu.</w:t>
      </w:r>
      <w:r w:rsidRPr="00265319">
        <w:rPr>
          <w:rStyle w:val="FootnoteReference"/>
          <w:rFonts w:ascii="Verdana" w:hAnsi="Verdana" w:cs="Times New Roman"/>
          <w:color w:val="404040" w:themeColor="text1" w:themeTint="BF"/>
          <w:sz w:val="24"/>
          <w:szCs w:val="24"/>
        </w:rPr>
        <w:footnoteReference w:id="208"/>
      </w:r>
      <w:r w:rsidRPr="00265319">
        <w:rPr>
          <w:rFonts w:ascii="Verdana" w:hAnsi="Verdana" w:cs="Times New Roman"/>
          <w:color w:val="404040" w:themeColor="text1" w:themeTint="BF"/>
          <w:sz w:val="24"/>
          <w:szCs w:val="24"/>
        </w:rPr>
        <w:t xml:space="preserve"> 50</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2015.</w:t>
      </w:r>
      <w:r w:rsidR="00E63B53" w:rsidRPr="00265319">
        <w:rPr>
          <w:rFonts w:ascii="Verdana" w:hAnsi="Verdana" w:cs="Times New Roman"/>
          <w:color w:val="404040" w:themeColor="text1" w:themeTint="BF"/>
          <w:sz w:val="24"/>
          <w:szCs w:val="24"/>
        </w:rPr>
        <w:t> gada</w:t>
      </w:r>
      <w:r w:rsidRPr="00265319">
        <w:rPr>
          <w:rFonts w:ascii="Verdana" w:hAnsi="Verdana" w:cs="Times New Roman"/>
          <w:color w:val="404040" w:themeColor="text1" w:themeTint="BF"/>
          <w:sz w:val="24"/>
          <w:szCs w:val="24"/>
        </w:rPr>
        <w:t xml:space="preserve"> februārī aptaujāto SKDS pētījuma respondentu atbildēja, ka kaut ko darītu, lai panāktu savu interešu aizstāvību valsts un pašvaldības iestādēs, bet 38</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neko nedarītu. Latvijas iedzīvotāji ir skeptiski, ka viņiem izdotos panākt savu, ja mēģinātu savas intereses aizstāvēt valsts vai pašvaldības iestādēs: kopumā 26</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uzskata, ka tas varētu izdoties, bet 54</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domā, ka tas neizdotos. </w:t>
      </w:r>
      <w:r w:rsidRPr="00265319">
        <w:rPr>
          <w:rStyle w:val="FootnoteReference"/>
          <w:rFonts w:ascii="Verdana" w:hAnsi="Verdana" w:cs="Times New Roman"/>
          <w:color w:val="404040" w:themeColor="text1" w:themeTint="BF"/>
          <w:sz w:val="24"/>
          <w:szCs w:val="24"/>
        </w:rPr>
        <w:footnoteReference w:id="209"/>
      </w:r>
      <w:r w:rsidRPr="00265319">
        <w:rPr>
          <w:rFonts w:ascii="Verdana" w:hAnsi="Verdana" w:cs="Times New Roman"/>
          <w:color w:val="404040" w:themeColor="text1" w:themeTint="BF"/>
          <w:sz w:val="24"/>
          <w:szCs w:val="24"/>
        </w:rPr>
        <w:t xml:space="preserve"> </w:t>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Esošās situācijas analīze rāda, jo augstāks varas līmenis un vājāka iedzīvotāju saite ar lēmumu pieņemšanas procesu, jo zemāka ir pārliecība par savas līdzdalības ietekmes nozīmi.</w:t>
      </w:r>
      <w:r w:rsidRPr="00265319">
        <w:rPr>
          <w:rStyle w:val="FootnoteReference"/>
          <w:rFonts w:ascii="Verdana" w:hAnsi="Verdana" w:cs="Times New Roman"/>
          <w:color w:val="404040" w:themeColor="text1" w:themeTint="BF"/>
          <w:sz w:val="24"/>
          <w:szCs w:val="24"/>
        </w:rPr>
        <w:footnoteReference w:id="210"/>
      </w:r>
      <w:r w:rsidR="00BE3B0F" w:rsidRPr="00265319">
        <w:rPr>
          <w:rFonts w:ascii="Verdana" w:hAnsi="Verdana" w:cs="Times New Roman"/>
          <w:color w:val="404040" w:themeColor="text1" w:themeTint="BF"/>
          <w:sz w:val="24"/>
          <w:szCs w:val="24"/>
        </w:rPr>
        <w:t xml:space="preserve"> Tāpēc</w:t>
      </w:r>
      <w:r w:rsidRPr="00265319">
        <w:rPr>
          <w:rFonts w:ascii="Verdana" w:hAnsi="Verdana" w:cs="Times New Roman"/>
          <w:color w:val="404040" w:themeColor="text1" w:themeTint="BF"/>
          <w:sz w:val="24"/>
          <w:szCs w:val="24"/>
        </w:rPr>
        <w:t xml:space="preserve"> sevišķi svarīga iedzīvotāju aktivizēšanai būs LEADER programma, kuras finansējuma apjoms ir divkāršots </w:t>
      </w:r>
      <w:r w:rsidR="00E953F0" w:rsidRPr="00265319">
        <w:rPr>
          <w:rFonts w:ascii="Verdana" w:hAnsi="Verdana" w:cs="Times New Roman"/>
          <w:color w:val="404040" w:themeColor="text1" w:themeTint="BF"/>
          <w:sz w:val="24"/>
          <w:szCs w:val="24"/>
        </w:rPr>
        <w:t>laikposm</w:t>
      </w:r>
      <w:r w:rsidRPr="00265319">
        <w:rPr>
          <w:rFonts w:ascii="Verdana" w:hAnsi="Verdana" w:cs="Times New Roman"/>
          <w:color w:val="404040" w:themeColor="text1" w:themeTint="BF"/>
          <w:sz w:val="24"/>
          <w:szCs w:val="24"/>
        </w:rPr>
        <w:t>am no 2014. līdz 2020</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am,</w:t>
      </w:r>
      <w:r w:rsidR="005C0551" w:rsidRPr="00265319">
        <w:rPr>
          <w:rFonts w:ascii="Verdana" w:hAnsi="Verdana" w:cs="Times New Roman"/>
          <w:color w:val="404040" w:themeColor="text1" w:themeTint="BF"/>
          <w:sz w:val="24"/>
          <w:szCs w:val="24"/>
        </w:rPr>
        <w:t xml:space="preserve"> salīdzinot ar iepriekšējo plānošanas periodu,</w:t>
      </w:r>
      <w:r w:rsidRPr="00265319">
        <w:rPr>
          <w:rFonts w:ascii="Verdana" w:hAnsi="Verdana" w:cs="Times New Roman"/>
          <w:color w:val="404040" w:themeColor="text1" w:themeTint="BF"/>
          <w:sz w:val="24"/>
          <w:szCs w:val="24"/>
        </w:rPr>
        <w:t xml:space="preserve"> un kam būtu jāveicina mazāk aktīvo iedzīvotāju rīcībspējās uzlabošana.</w:t>
      </w:r>
      <w:r w:rsidR="002100F4" w:rsidRPr="00265319">
        <w:rPr>
          <w:rFonts w:ascii="Verdana" w:hAnsi="Verdana" w:cs="Times New Roman"/>
          <w:color w:val="404040" w:themeColor="text1" w:themeTint="BF"/>
          <w:sz w:val="24"/>
          <w:szCs w:val="24"/>
        </w:rPr>
        <w:t xml:space="preserve"> Vietējās attīstības stratēģijas tiek </w:t>
      </w:r>
      <w:r w:rsidR="00F021A8" w:rsidRPr="00265319">
        <w:rPr>
          <w:rFonts w:ascii="Verdana" w:hAnsi="Verdana" w:cs="Times New Roman"/>
          <w:color w:val="404040" w:themeColor="text1" w:themeTint="BF"/>
          <w:spacing w:val="-2"/>
          <w:sz w:val="24"/>
          <w:szCs w:val="24"/>
        </w:rPr>
        <w:t>īsteno</w:t>
      </w:r>
      <w:r w:rsidR="00BF68ED" w:rsidRPr="00265319">
        <w:rPr>
          <w:rFonts w:ascii="Verdana" w:hAnsi="Verdana" w:cs="Times New Roman"/>
          <w:color w:val="404040" w:themeColor="text1" w:themeTint="BF"/>
          <w:sz w:val="24"/>
          <w:szCs w:val="24"/>
        </w:rPr>
        <w:t>tas</w:t>
      </w:r>
      <w:r w:rsidR="002100F4" w:rsidRPr="00265319">
        <w:rPr>
          <w:rFonts w:ascii="Verdana" w:hAnsi="Verdana" w:cs="Times New Roman"/>
          <w:color w:val="404040" w:themeColor="text1" w:themeTint="BF"/>
          <w:sz w:val="24"/>
          <w:szCs w:val="24"/>
        </w:rPr>
        <w:t xml:space="preserve"> projektu veidā</w:t>
      </w:r>
      <w:r w:rsidR="00F021A8" w:rsidRPr="00265319">
        <w:rPr>
          <w:rFonts w:ascii="Verdana" w:hAnsi="Verdana" w:cs="Times New Roman"/>
          <w:color w:val="404040" w:themeColor="text1" w:themeTint="BF"/>
          <w:sz w:val="24"/>
          <w:szCs w:val="24"/>
        </w:rPr>
        <w:t>,</w:t>
      </w:r>
      <w:r w:rsidR="002100F4" w:rsidRPr="00265319">
        <w:rPr>
          <w:rFonts w:ascii="Verdana" w:hAnsi="Verdana" w:cs="Times New Roman"/>
          <w:color w:val="404040" w:themeColor="text1" w:themeTint="BF"/>
          <w:sz w:val="24"/>
          <w:szCs w:val="24"/>
        </w:rPr>
        <w:t xml:space="preserve"> un to īstenošanai ir iespēja piesaistīt atbalstu no Eiropas Lauksaimniecības fonda lauku attīstība (ELFLA) un Eiropas Jūrlietu un zivsaimniecības fonda (EJZF) līdzfinansētiem pasākumiem.</w:t>
      </w:r>
    </w:p>
    <w:p w:rsidR="007C558C" w:rsidRPr="00884BE1" w:rsidRDefault="007C558C" w:rsidP="003423C4">
      <w:pPr>
        <w:pStyle w:val="NoSpacing"/>
        <w:jc w:val="both"/>
        <w:rPr>
          <w:rFonts w:ascii="Verdana" w:hAnsi="Verdana" w:cs="Times New Roman"/>
          <w:i/>
          <w:sz w:val="24"/>
          <w:szCs w:val="24"/>
          <w:u w:val="single"/>
        </w:rPr>
      </w:pPr>
    </w:p>
    <w:p w:rsidR="003423C4" w:rsidRPr="00265319" w:rsidRDefault="003423C4" w:rsidP="007C558C">
      <w:pPr>
        <w:pStyle w:val="NoSpacing"/>
        <w:rPr>
          <w:rFonts w:ascii="Verdana" w:hAnsi="Verdana" w:cs="Times New Roman"/>
          <w:color w:val="9D2235"/>
          <w:sz w:val="24"/>
          <w:szCs w:val="24"/>
        </w:rPr>
      </w:pPr>
      <w:r w:rsidRPr="00265319">
        <w:rPr>
          <w:rFonts w:ascii="Verdana" w:hAnsi="Verdana" w:cs="Times New Roman"/>
          <w:color w:val="9D2235"/>
          <w:sz w:val="24"/>
          <w:szCs w:val="24"/>
        </w:rPr>
        <w:t>Publiskās pārvaldes rīcība un komunikācija ar sabiedrību jautājumos, kas visvairāk skar cilvēkus</w:t>
      </w:r>
    </w:p>
    <w:p w:rsidR="003423C4" w:rsidRPr="00265319" w:rsidRDefault="003423C4" w:rsidP="003423C4">
      <w:pPr>
        <w:pStyle w:val="NoSpacing"/>
        <w:ind w:firstLine="720"/>
        <w:jc w:val="both"/>
        <w:rPr>
          <w:rFonts w:ascii="Verdana" w:hAnsi="Verdana" w:cs="Times New Roman"/>
          <w:i/>
          <w:color w:val="404040" w:themeColor="text1" w:themeTint="BF"/>
          <w:sz w:val="24"/>
          <w:szCs w:val="24"/>
        </w:rPr>
      </w:pPr>
      <w:r w:rsidRPr="00265319">
        <w:rPr>
          <w:rFonts w:ascii="Verdana" w:hAnsi="Verdana" w:cs="Times New Roman"/>
          <w:color w:val="404040" w:themeColor="text1" w:themeTint="BF"/>
          <w:sz w:val="24"/>
          <w:szCs w:val="24"/>
        </w:rPr>
        <w:t xml:space="preserve">Publiskās pārvaldes komunikācija ir nozīmīga, lai stiprinātu </w:t>
      </w:r>
      <w:r w:rsidRPr="00265319">
        <w:rPr>
          <w:rFonts w:ascii="Verdana" w:hAnsi="Verdana" w:cs="Times New Roman"/>
          <w:bCs/>
          <w:color w:val="404040" w:themeColor="text1" w:themeTint="BF"/>
          <w:sz w:val="24"/>
          <w:szCs w:val="24"/>
        </w:rPr>
        <w:t xml:space="preserve">uzticēšanos valsts varai. Valsts </w:t>
      </w:r>
      <w:r w:rsidR="00E63B53" w:rsidRPr="00265319">
        <w:rPr>
          <w:rFonts w:ascii="Verdana" w:hAnsi="Verdana" w:cs="Times New Roman"/>
          <w:bCs/>
          <w:color w:val="404040" w:themeColor="text1" w:themeTint="BF"/>
          <w:sz w:val="24"/>
          <w:szCs w:val="24"/>
        </w:rPr>
        <w:t>k</w:t>
      </w:r>
      <w:r w:rsidRPr="00265319">
        <w:rPr>
          <w:rFonts w:ascii="Verdana" w:hAnsi="Verdana" w:cs="Times New Roman"/>
          <w:bCs/>
          <w:color w:val="404040" w:themeColor="text1" w:themeTint="BF"/>
          <w:sz w:val="24"/>
          <w:szCs w:val="24"/>
        </w:rPr>
        <w:t xml:space="preserve">anceleja pasūtīja </w:t>
      </w:r>
      <w:r w:rsidRPr="00265319">
        <w:rPr>
          <w:rFonts w:ascii="Verdana" w:hAnsi="Verdana" w:cs="Times New Roman"/>
          <w:color w:val="404040" w:themeColor="text1" w:themeTint="BF"/>
          <w:sz w:val="24"/>
          <w:szCs w:val="24"/>
        </w:rPr>
        <w:t xml:space="preserve">Valsts pārvaldes klientu </w:t>
      </w:r>
      <w:r w:rsidRPr="00265319">
        <w:rPr>
          <w:rFonts w:ascii="Verdana" w:hAnsi="Verdana" w:cs="Times New Roman"/>
          <w:color w:val="404040" w:themeColor="text1" w:themeTint="BF"/>
          <w:sz w:val="24"/>
          <w:szCs w:val="24"/>
        </w:rPr>
        <w:lastRenderedPageBreak/>
        <w:t>apmierinātības pētījumu (SKDS</w:t>
      </w:r>
      <w:r w:rsidR="0093022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2015.</w:t>
      </w:r>
      <w:r w:rsidR="00E63B53" w:rsidRPr="00265319">
        <w:rPr>
          <w:rFonts w:ascii="Verdana" w:hAnsi="Verdana" w:cs="Times New Roman"/>
          <w:color w:val="404040" w:themeColor="text1" w:themeTint="BF"/>
          <w:sz w:val="24"/>
          <w:szCs w:val="24"/>
        </w:rPr>
        <w:t> gada</w:t>
      </w:r>
      <w:r w:rsidRPr="00265319">
        <w:rPr>
          <w:rFonts w:ascii="Verdana" w:hAnsi="Verdana" w:cs="Times New Roman"/>
          <w:color w:val="404040" w:themeColor="text1" w:themeTint="BF"/>
          <w:sz w:val="24"/>
          <w:szCs w:val="24"/>
        </w:rPr>
        <w:t xml:space="preserve"> februāris), lai novērtētu uzticēšanos valsts pārvaldei, apmierinātību ar valsts institūciju darbu, noskaidrojot sabiedrības atbalstu valdības reformām un darbības virzieniem, iedzīvotāju uzskatus par korupciju, sabiedrības līdzdalību valsts pārvaldes procesos un sabiedrības izpratni par demokrātiju. </w:t>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Saskaņā ar pētījuma rezult</w:t>
      </w:r>
      <w:r w:rsidR="002044DB" w:rsidRPr="00265319">
        <w:rPr>
          <w:rFonts w:ascii="Verdana" w:hAnsi="Verdana" w:cs="Times New Roman"/>
          <w:color w:val="404040" w:themeColor="text1" w:themeTint="BF"/>
          <w:sz w:val="24"/>
          <w:szCs w:val="24"/>
        </w:rPr>
        <w:t>ātiem</w:t>
      </w:r>
      <w:r w:rsidRPr="00265319">
        <w:rPr>
          <w:rFonts w:ascii="Verdana" w:hAnsi="Verdana" w:cs="Times New Roman"/>
          <w:color w:val="404040" w:themeColor="text1" w:themeTint="BF"/>
          <w:sz w:val="24"/>
          <w:szCs w:val="24"/>
        </w:rPr>
        <w:t xml:space="preserve"> visbiežāk iedzīvotāji uzticējušies Valsts ugunsdzēsības un glābšanas dienestam</w:t>
      </w:r>
      <w:r w:rsidRPr="00265319">
        <w:rPr>
          <w:rFonts w:ascii="Verdana" w:hAnsi="Verdana" w:cs="Times New Roman"/>
          <w:i/>
          <w:color w:val="404040" w:themeColor="text1" w:themeTint="BF"/>
          <w:sz w:val="24"/>
          <w:szCs w:val="24"/>
        </w:rPr>
        <w:t xml:space="preserve"> </w:t>
      </w:r>
      <w:r w:rsidRPr="00265319">
        <w:rPr>
          <w:rFonts w:ascii="Verdana" w:hAnsi="Verdana" w:cs="Times New Roman"/>
          <w:color w:val="404040" w:themeColor="text1" w:themeTint="BF"/>
          <w:sz w:val="24"/>
          <w:szCs w:val="24"/>
        </w:rPr>
        <w:t>(uzticēšanās reitings +80</w:t>
      </w:r>
      <w:r w:rsidR="0093022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0), Nacionālajiem </w:t>
      </w:r>
      <w:r w:rsidR="00930228" w:rsidRPr="00265319">
        <w:rPr>
          <w:rFonts w:ascii="Verdana" w:hAnsi="Verdana" w:cs="Times New Roman"/>
          <w:color w:val="404040" w:themeColor="text1" w:themeTint="BF"/>
          <w:sz w:val="24"/>
          <w:szCs w:val="24"/>
        </w:rPr>
        <w:t>b</w:t>
      </w:r>
      <w:r w:rsidRPr="00265319">
        <w:rPr>
          <w:rFonts w:ascii="Verdana" w:hAnsi="Verdana" w:cs="Times New Roman"/>
          <w:color w:val="404040" w:themeColor="text1" w:themeTint="BF"/>
          <w:sz w:val="24"/>
          <w:szCs w:val="24"/>
        </w:rPr>
        <w:t>ruņotajiem spēkiem (+41</w:t>
      </w:r>
      <w:r w:rsidR="0093022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1), Valsts policijai (+29</w:t>
      </w:r>
      <w:r w:rsidR="0093022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4) un Valsts sociālās apdrošināšanas aģentūrai (+40</w:t>
      </w:r>
      <w:r w:rsidR="00930228"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8). Lielākā daļa Latvijas iedzīvotāju atzinīgi vērtē savu saskarsmes pieredzi ar valsts iestādēm: lielākā daļa aptaujāto (71</w:t>
      </w:r>
      <w:r w:rsidR="00202696"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89</w:t>
      </w:r>
      <w:r w:rsidR="00B77152"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 xml:space="preserve">) sniedza vērtējumus </w:t>
      </w:r>
      <w:r w:rsidR="002320B2" w:rsidRPr="00265319">
        <w:rPr>
          <w:rFonts w:ascii="Verdana" w:hAnsi="Verdana" w:cs="Times New Roman"/>
          <w:iCs/>
          <w:color w:val="404040" w:themeColor="text1" w:themeTint="BF"/>
          <w:sz w:val="24"/>
          <w:szCs w:val="24"/>
        </w:rPr>
        <w:t>"</w:t>
      </w:r>
      <w:r w:rsidRPr="00265319">
        <w:rPr>
          <w:rFonts w:ascii="Verdana" w:hAnsi="Verdana" w:cs="Times New Roman"/>
          <w:iCs/>
          <w:color w:val="404040" w:themeColor="text1" w:themeTint="BF"/>
          <w:sz w:val="24"/>
          <w:szCs w:val="24"/>
        </w:rPr>
        <w:t>teicami</w:t>
      </w:r>
      <w:r w:rsidR="002320B2" w:rsidRPr="00265319">
        <w:rPr>
          <w:rFonts w:ascii="Verdana" w:hAnsi="Verdana" w:cs="Times New Roman"/>
          <w:iCs/>
          <w:color w:val="404040" w:themeColor="text1" w:themeTint="BF"/>
          <w:sz w:val="24"/>
          <w:szCs w:val="24"/>
        </w:rPr>
        <w:t>"</w:t>
      </w:r>
      <w:r w:rsidRPr="00265319">
        <w:rPr>
          <w:rFonts w:ascii="Verdana" w:hAnsi="Verdana" w:cs="Times New Roman"/>
          <w:iCs/>
          <w:color w:val="404040" w:themeColor="text1" w:themeTint="BF"/>
          <w:sz w:val="24"/>
          <w:szCs w:val="24"/>
        </w:rPr>
        <w:t xml:space="preserve"> </w:t>
      </w:r>
      <w:r w:rsidRPr="00265319">
        <w:rPr>
          <w:rFonts w:ascii="Verdana" w:hAnsi="Verdana" w:cs="Times New Roman"/>
          <w:color w:val="404040" w:themeColor="text1" w:themeTint="BF"/>
          <w:sz w:val="24"/>
          <w:szCs w:val="24"/>
        </w:rPr>
        <w:t xml:space="preserve">vai </w:t>
      </w:r>
      <w:r w:rsidR="002320B2" w:rsidRPr="00265319">
        <w:rPr>
          <w:rFonts w:ascii="Verdana" w:hAnsi="Verdana" w:cs="Times New Roman"/>
          <w:iCs/>
          <w:color w:val="404040" w:themeColor="text1" w:themeTint="BF"/>
          <w:sz w:val="24"/>
          <w:szCs w:val="24"/>
        </w:rPr>
        <w:t>"</w:t>
      </w:r>
      <w:r w:rsidRPr="00265319">
        <w:rPr>
          <w:rFonts w:ascii="Verdana" w:hAnsi="Verdana" w:cs="Times New Roman"/>
          <w:iCs/>
          <w:color w:val="404040" w:themeColor="text1" w:themeTint="BF"/>
          <w:sz w:val="24"/>
          <w:szCs w:val="24"/>
        </w:rPr>
        <w:t>labi</w:t>
      </w:r>
      <w:r w:rsidR="002320B2" w:rsidRPr="00265319">
        <w:rPr>
          <w:rFonts w:ascii="Verdana" w:hAnsi="Verdana" w:cs="Times New Roman"/>
          <w:iCs/>
          <w:color w:val="404040" w:themeColor="text1" w:themeTint="BF"/>
          <w:sz w:val="24"/>
          <w:szCs w:val="24"/>
        </w:rPr>
        <w:t>"</w:t>
      </w:r>
      <w:r w:rsidRPr="00265319">
        <w:rPr>
          <w:rFonts w:ascii="Verdana" w:hAnsi="Verdana" w:cs="Times New Roman"/>
          <w:iCs/>
          <w:color w:val="404040" w:themeColor="text1" w:themeTint="BF"/>
          <w:sz w:val="24"/>
          <w:szCs w:val="24"/>
        </w:rPr>
        <w:t>.</w:t>
      </w:r>
      <w:r w:rsidR="00907383" w:rsidRPr="00265319">
        <w:rPr>
          <w:rFonts w:ascii="Verdana" w:hAnsi="Verdana" w:cs="Times New Roman"/>
          <w:i/>
          <w:iCs/>
          <w:color w:val="404040" w:themeColor="text1" w:themeTint="BF"/>
          <w:sz w:val="24"/>
          <w:szCs w:val="24"/>
        </w:rPr>
        <w:t xml:space="preserve"> </w:t>
      </w:r>
      <w:r w:rsidRPr="00265319">
        <w:rPr>
          <w:rFonts w:ascii="Verdana" w:hAnsi="Verdana" w:cs="Times New Roman"/>
          <w:color w:val="404040" w:themeColor="text1" w:themeTint="BF"/>
          <w:sz w:val="24"/>
          <w:szCs w:val="24"/>
        </w:rPr>
        <w:t>No uzskaitītajām iestādēm atzinīgi visbiežāk vērtēta saskarsmes pieredze ar CSDD un ar PMLP, zemāku vērtējumu saņēmuši VID un NVA.</w:t>
      </w:r>
      <w:r w:rsidRPr="00265319">
        <w:rPr>
          <w:rStyle w:val="FootnoteReference"/>
          <w:rFonts w:ascii="Verdana" w:hAnsi="Verdana" w:cs="Times New Roman"/>
          <w:color w:val="404040" w:themeColor="text1" w:themeTint="BF"/>
          <w:sz w:val="24"/>
          <w:szCs w:val="24"/>
        </w:rPr>
        <w:footnoteReference w:id="211"/>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bCs/>
          <w:color w:val="404040" w:themeColor="text1" w:themeTint="BF"/>
          <w:sz w:val="24"/>
          <w:szCs w:val="24"/>
        </w:rPr>
        <w:t>Iedzīvotāji sāpīgi uztver politiķu un valsts pārvaldes ētikas pārkāpumus, tāpēc 2015</w:t>
      </w:r>
      <w:r w:rsidR="002320B2" w:rsidRPr="00265319">
        <w:rPr>
          <w:rFonts w:ascii="Verdana" w:hAnsi="Verdana" w:cs="Times New Roman"/>
          <w:bCs/>
          <w:color w:val="404040" w:themeColor="text1" w:themeTint="BF"/>
          <w:sz w:val="24"/>
          <w:szCs w:val="24"/>
        </w:rPr>
        <w:t>. gad</w:t>
      </w:r>
      <w:r w:rsidRPr="00265319">
        <w:rPr>
          <w:rFonts w:ascii="Verdana" w:hAnsi="Verdana" w:cs="Times New Roman"/>
          <w:bCs/>
          <w:color w:val="404040" w:themeColor="text1" w:themeTint="BF"/>
          <w:sz w:val="24"/>
          <w:szCs w:val="24"/>
        </w:rPr>
        <w:t xml:space="preserve">ā Valsts </w:t>
      </w:r>
      <w:r w:rsidR="00C03DD6" w:rsidRPr="00265319">
        <w:rPr>
          <w:rFonts w:ascii="Verdana" w:hAnsi="Verdana" w:cs="Times New Roman"/>
          <w:bCs/>
          <w:color w:val="404040" w:themeColor="text1" w:themeTint="BF"/>
          <w:sz w:val="24"/>
          <w:szCs w:val="24"/>
        </w:rPr>
        <w:t>k</w:t>
      </w:r>
      <w:r w:rsidRPr="00265319">
        <w:rPr>
          <w:rFonts w:ascii="Verdana" w:hAnsi="Verdana" w:cs="Times New Roman"/>
          <w:bCs/>
          <w:color w:val="404040" w:themeColor="text1" w:themeTint="BF"/>
          <w:sz w:val="24"/>
          <w:szCs w:val="24"/>
        </w:rPr>
        <w:t xml:space="preserve">anceleja </w:t>
      </w:r>
      <w:r w:rsidRPr="00265319">
        <w:rPr>
          <w:rFonts w:ascii="Verdana" w:hAnsi="Verdana" w:cs="Times New Roman"/>
          <w:color w:val="404040" w:themeColor="text1" w:themeTint="BF"/>
          <w:sz w:val="24"/>
          <w:szCs w:val="24"/>
        </w:rPr>
        <w:t xml:space="preserve">ar biedrību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PROVIDUS</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izstrādāja rokasgrāmatu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Ētikas kodekss</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w:t>
      </w:r>
      <w:r w:rsidR="002320B2" w:rsidRPr="00265319">
        <w:rPr>
          <w:rFonts w:ascii="Verdana" w:hAnsi="Verdana" w:cs="Times New Roman"/>
          <w:color w:val="404040" w:themeColor="text1" w:themeTint="BF"/>
          <w:sz w:val="24"/>
          <w:szCs w:val="24"/>
        </w:rPr>
        <w:t xml:space="preserve"> </w:t>
      </w:r>
      <w:r w:rsidRPr="00265319">
        <w:rPr>
          <w:rFonts w:ascii="Verdana" w:hAnsi="Verdana" w:cs="Times New Roman"/>
          <w:color w:val="404040" w:themeColor="text1" w:themeTint="BF"/>
          <w:sz w:val="24"/>
          <w:szCs w:val="24"/>
        </w:rPr>
        <w:t xml:space="preserve">Tīmekļvietne </w:t>
      </w:r>
      <w:r w:rsidRPr="00265319">
        <w:rPr>
          <w:rFonts w:ascii="Verdana" w:hAnsi="Verdana" w:cs="Times New Roman"/>
          <w:color w:val="404040" w:themeColor="text1" w:themeTint="BF"/>
          <w:sz w:val="24"/>
          <w:szCs w:val="24"/>
          <w:u w:val="single"/>
        </w:rPr>
        <w:t>www.mazaksslogs.gov.lv</w:t>
      </w:r>
      <w:r w:rsidRPr="00265319">
        <w:rPr>
          <w:rFonts w:ascii="Verdana" w:hAnsi="Verdana" w:cs="Times New Roman"/>
          <w:color w:val="404040" w:themeColor="text1" w:themeTint="BF"/>
          <w:sz w:val="24"/>
          <w:szCs w:val="24"/>
        </w:rPr>
        <w:t xml:space="preserve"> un mobilā aplikācija </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Futbols</w:t>
      </w:r>
      <w:r w:rsidR="002320B2" w:rsidRPr="00265319">
        <w:rPr>
          <w:rFonts w:ascii="Verdana" w:hAnsi="Verdana" w:cs="Times New Roman"/>
          <w:color w:val="404040" w:themeColor="text1" w:themeTint="BF"/>
          <w:sz w:val="24"/>
          <w:szCs w:val="24"/>
        </w:rPr>
        <w:t>"</w:t>
      </w:r>
      <w:r w:rsidRPr="00265319">
        <w:rPr>
          <w:rFonts w:ascii="Verdana" w:hAnsi="Verdana" w:cs="Times New Roman"/>
          <w:color w:val="404040" w:themeColor="text1" w:themeTint="BF"/>
          <w:sz w:val="24"/>
          <w:szCs w:val="24"/>
        </w:rPr>
        <w:t xml:space="preserve"> nodrošina iedzīvotāju iespējas ziņot par nesamērīgu normatīvo regulējumu un novērtēt snie</w:t>
      </w:r>
      <w:r w:rsidR="00BF68ED" w:rsidRPr="00265319">
        <w:rPr>
          <w:rFonts w:ascii="Verdana" w:hAnsi="Verdana" w:cs="Times New Roman"/>
          <w:color w:val="404040" w:themeColor="text1" w:themeTint="BF"/>
          <w:sz w:val="24"/>
          <w:szCs w:val="24"/>
        </w:rPr>
        <w:t>gto servisa kvalitāti. Savukārt</w:t>
      </w:r>
      <w:r w:rsidRPr="00265319">
        <w:rPr>
          <w:rFonts w:ascii="Verdana" w:hAnsi="Verdana" w:cs="Times New Roman"/>
          <w:color w:val="404040" w:themeColor="text1" w:themeTint="BF"/>
          <w:sz w:val="24"/>
          <w:szCs w:val="24"/>
        </w:rPr>
        <w:t xml:space="preserve">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a 13</w:t>
      </w:r>
      <w:r w:rsidR="00084401" w:rsidRPr="00265319">
        <w:rPr>
          <w:rFonts w:ascii="Verdana" w:hAnsi="Verdana" w:cs="Times New Roman"/>
          <w:color w:val="404040" w:themeColor="text1" w:themeTint="BF"/>
          <w:sz w:val="24"/>
          <w:szCs w:val="24"/>
        </w:rPr>
        <w:t>. maij</w:t>
      </w:r>
      <w:r w:rsidRPr="00265319">
        <w:rPr>
          <w:rFonts w:ascii="Verdana" w:hAnsi="Verdana" w:cs="Times New Roman"/>
          <w:color w:val="404040" w:themeColor="text1" w:themeTint="BF"/>
          <w:sz w:val="24"/>
          <w:szCs w:val="24"/>
        </w:rPr>
        <w:t>ā uzsākta Laba servisa kustība valsts pārvaldē, aicinot iedzīvotājus domāt pozitīvi un novērtēt sniegto pakalpojumu. Komunikācija un izglītošana ir viens no būtiskākajiem valsts un pašvaldības sektora pilnveidojamiem virzieniem, pirmkārt, lai mazinātu sabiedrībā dziļo neticību politiskajiem institūtiem un valsts pārvaldes sektoram un otrkārt, lai veicinātu iedzīvotāju līdzdalību un sociālekonomisko drošību. Tādēļ papildu</w:t>
      </w:r>
      <w:r w:rsidR="0073512F" w:rsidRPr="00265319">
        <w:rPr>
          <w:rFonts w:ascii="Verdana" w:hAnsi="Verdana" w:cs="Times New Roman"/>
          <w:color w:val="404040" w:themeColor="text1" w:themeTint="BF"/>
          <w:sz w:val="24"/>
          <w:szCs w:val="24"/>
        </w:rPr>
        <w:t>s</w:t>
      </w:r>
      <w:r w:rsidRPr="00265319">
        <w:rPr>
          <w:rFonts w:ascii="Verdana" w:hAnsi="Verdana" w:cs="Times New Roman"/>
          <w:color w:val="404040" w:themeColor="text1" w:themeTint="BF"/>
          <w:sz w:val="24"/>
          <w:szCs w:val="24"/>
        </w:rPr>
        <w:t xml:space="preserve"> nemitīgai valsts pārvaldes normatīvā regulējuma mazināšanai, klientu apkalpošanas kultūras celšanai un intensīvākai, mērķtiecīgākai komunikācijai par sociālekonomiskajiem jautājumiem, nepieciešama valsts pārvaldes komunikācijas spējas stiprināšana arī saistībā ar aktuālajiem ģeopolitiskās situācijas izaicinājumiem.</w:t>
      </w:r>
    </w:p>
    <w:p w:rsidR="003423C4" w:rsidRPr="00884BE1" w:rsidRDefault="003423C4" w:rsidP="003423C4">
      <w:pPr>
        <w:pStyle w:val="NoSpacing"/>
        <w:jc w:val="both"/>
        <w:rPr>
          <w:rFonts w:ascii="Verdana" w:hAnsi="Verdana" w:cs="Times New Roman"/>
          <w:bCs/>
          <w:sz w:val="24"/>
          <w:szCs w:val="24"/>
        </w:rPr>
      </w:pPr>
    </w:p>
    <w:p w:rsidR="003423C4" w:rsidRPr="00265319" w:rsidRDefault="003423C4" w:rsidP="003423C4">
      <w:pPr>
        <w:pStyle w:val="NoSpacing"/>
        <w:jc w:val="both"/>
        <w:rPr>
          <w:rFonts w:ascii="Verdana" w:hAnsi="Verdana" w:cs="Times New Roman"/>
          <w:color w:val="9D2235"/>
          <w:sz w:val="24"/>
          <w:szCs w:val="24"/>
        </w:rPr>
      </w:pPr>
      <w:r w:rsidRPr="00265319">
        <w:rPr>
          <w:rFonts w:ascii="Verdana" w:hAnsi="Verdana" w:cs="Times New Roman"/>
          <w:color w:val="9D2235"/>
          <w:sz w:val="24"/>
          <w:szCs w:val="24"/>
        </w:rPr>
        <w:t>Kvalitatīva un demokrātiska informatīvā telpa</w:t>
      </w:r>
      <w:r w:rsidR="002320B2" w:rsidRPr="00265319">
        <w:rPr>
          <w:rFonts w:ascii="Verdana" w:hAnsi="Verdana" w:cs="Times New Roman"/>
          <w:color w:val="9D2235"/>
          <w:sz w:val="24"/>
          <w:szCs w:val="24"/>
        </w:rPr>
        <w:t xml:space="preserve"> </w:t>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Būtiski ir krities iedzīvotāju uzticēšanās līmenis visām mediju grupām – sabiedriskajiem plašsaziņas līdzekļiem, privātajiem medijiem, ārvalstu (kā Krievijas, tā Rietumu) televīziju kanāliem. Kaut arī uzticēšanās līmeņa kritums ir vienlīdz nozīmīgs visās etniskajās grupās, pastāv t.</w:t>
      </w:r>
      <w:r w:rsidR="007948E9" w:rsidRPr="00265319">
        <w:rPr>
          <w:rFonts w:ascii="Verdana" w:hAnsi="Verdana" w:cs="Times New Roman"/>
          <w:color w:val="404040" w:themeColor="text1" w:themeTint="BF"/>
          <w:sz w:val="24"/>
          <w:szCs w:val="24"/>
        </w:rPr>
        <w:t> </w:t>
      </w:r>
      <w:r w:rsidRPr="00265319">
        <w:rPr>
          <w:rFonts w:ascii="Verdana" w:hAnsi="Verdana" w:cs="Times New Roman"/>
          <w:color w:val="404040" w:themeColor="text1" w:themeTint="BF"/>
          <w:sz w:val="24"/>
          <w:szCs w:val="24"/>
        </w:rPr>
        <w:t>s. šķēres starp medijiem, kuriem uzticas latvieši un krievvalodīgie iedzīvotāji. Ja latvieši pamatā uzticas Latvijas sabiedriskajiem plašsaziņas līdzekļiem, tad krievvalodīgie iedzīvotāji – Krievijas televīzijas kanāliem, kuriem pamatā ir būtiski atšķirīgs skatījums uz politiskajām un sabiedriskajām norisēm pasaulē un Latvijā.</w:t>
      </w:r>
    </w:p>
    <w:p w:rsidR="003423C4" w:rsidRPr="00265319" w:rsidRDefault="003423C4" w:rsidP="003423C4">
      <w:pPr>
        <w:pStyle w:val="NoSpacing"/>
        <w:ind w:firstLine="720"/>
        <w:jc w:val="both"/>
        <w:rPr>
          <w:rFonts w:ascii="Verdana" w:hAnsi="Verdana" w:cs="Times New Roman"/>
          <w:color w:val="404040" w:themeColor="text1" w:themeTint="BF"/>
          <w:sz w:val="24"/>
          <w:szCs w:val="24"/>
        </w:rPr>
      </w:pPr>
      <w:r w:rsidRPr="00265319">
        <w:rPr>
          <w:rFonts w:ascii="Verdana" w:hAnsi="Verdana" w:cs="Times New Roman"/>
          <w:color w:val="404040" w:themeColor="text1" w:themeTint="BF"/>
          <w:sz w:val="24"/>
          <w:szCs w:val="24"/>
        </w:rPr>
        <w:t>Jāņem vērā, ka tehnoloģiju attīstība ietekmē plašsaziņas līdzekļu lietošanas paradumus.</w:t>
      </w:r>
      <w:r w:rsidRPr="00265319">
        <w:rPr>
          <w:rStyle w:val="FootnoteReference"/>
          <w:rFonts w:ascii="Verdana" w:hAnsi="Verdana" w:cs="Times New Roman"/>
          <w:color w:val="404040" w:themeColor="text1" w:themeTint="BF"/>
          <w:sz w:val="24"/>
          <w:szCs w:val="24"/>
        </w:rPr>
        <w:footnoteReference w:id="212"/>
      </w:r>
      <w:r w:rsidRPr="00265319">
        <w:rPr>
          <w:rFonts w:ascii="Verdana" w:hAnsi="Verdana" w:cs="Times New Roman"/>
          <w:color w:val="404040" w:themeColor="text1" w:themeTint="BF"/>
          <w:sz w:val="24"/>
          <w:szCs w:val="24"/>
        </w:rPr>
        <w:t xml:space="preserve"> 2014</w:t>
      </w:r>
      <w:r w:rsidR="002320B2" w:rsidRPr="00265319">
        <w:rPr>
          <w:rFonts w:ascii="Verdana" w:hAnsi="Verdana" w:cs="Times New Roman"/>
          <w:color w:val="404040" w:themeColor="text1" w:themeTint="BF"/>
          <w:sz w:val="24"/>
          <w:szCs w:val="24"/>
        </w:rPr>
        <w:t>. gad</w:t>
      </w:r>
      <w:r w:rsidR="007436C2" w:rsidRPr="00265319">
        <w:rPr>
          <w:rFonts w:ascii="Verdana" w:hAnsi="Verdana" w:cs="Times New Roman"/>
          <w:color w:val="404040" w:themeColor="text1" w:themeTint="BF"/>
          <w:sz w:val="24"/>
          <w:szCs w:val="24"/>
        </w:rPr>
        <w:t>a</w:t>
      </w:r>
      <w:r w:rsidRPr="00265319">
        <w:rPr>
          <w:rFonts w:ascii="Verdana" w:hAnsi="Verdana" w:cs="Times New Roman"/>
          <w:color w:val="404040" w:themeColor="text1" w:themeTint="BF"/>
          <w:sz w:val="24"/>
          <w:szCs w:val="24"/>
        </w:rPr>
        <w:t xml:space="preserve"> septembrī Kultūras ministrijā izveidota darba grupa mediju politikas pamatnostādņu izstrādei</w:t>
      </w:r>
      <w:r w:rsidR="00C03DD6" w:rsidRPr="00265319">
        <w:rPr>
          <w:rFonts w:ascii="Verdana" w:hAnsi="Verdana" w:cs="Times New Roman"/>
          <w:color w:val="404040" w:themeColor="text1" w:themeTint="BF"/>
          <w:sz w:val="24"/>
          <w:szCs w:val="24"/>
        </w:rPr>
        <w:t xml:space="preserve">. Tās </w:t>
      </w:r>
      <w:r w:rsidRPr="00265319">
        <w:rPr>
          <w:rFonts w:ascii="Verdana" w:hAnsi="Verdana" w:cs="Times New Roman"/>
          <w:color w:val="404040" w:themeColor="text1" w:themeTint="BF"/>
          <w:sz w:val="24"/>
          <w:szCs w:val="24"/>
        </w:rPr>
        <w:t>mērķis ir veicināt Latvijas mediju vides attīstību, radot labvēlīgus apstākļus to</w:t>
      </w:r>
      <w:r w:rsidR="00C03DD6" w:rsidRPr="00265319">
        <w:rPr>
          <w:rFonts w:ascii="Verdana" w:hAnsi="Verdana" w:cs="Times New Roman"/>
          <w:color w:val="404040" w:themeColor="text1" w:themeTint="BF"/>
          <w:sz w:val="24"/>
          <w:szCs w:val="24"/>
        </w:rPr>
        <w:t xml:space="preserve"> pastāvēšanai un konkurētspējai</w:t>
      </w:r>
      <w:r w:rsidRPr="00265319">
        <w:rPr>
          <w:rFonts w:ascii="Verdana" w:hAnsi="Verdana" w:cs="Times New Roman"/>
          <w:color w:val="404040" w:themeColor="text1" w:themeTint="BF"/>
          <w:sz w:val="24"/>
          <w:szCs w:val="24"/>
        </w:rPr>
        <w:t xml:space="preserve"> un sekmējot sabalansētas mediju telpas attīstību, ko veido gan sabiedriskie, gan komerciālie (</w:t>
      </w:r>
      <w:r w:rsidR="00FB4FA7" w:rsidRPr="00265319">
        <w:rPr>
          <w:rFonts w:ascii="Verdana" w:hAnsi="Verdana" w:cs="Times New Roman"/>
          <w:color w:val="404040" w:themeColor="text1" w:themeTint="BF"/>
          <w:sz w:val="24"/>
        </w:rPr>
        <w:t xml:space="preserve">tai skaitā </w:t>
      </w:r>
      <w:r w:rsidRPr="00265319">
        <w:rPr>
          <w:rFonts w:ascii="Verdana" w:hAnsi="Verdana" w:cs="Times New Roman"/>
          <w:color w:val="404040" w:themeColor="text1" w:themeTint="BF"/>
          <w:sz w:val="24"/>
          <w:szCs w:val="24"/>
        </w:rPr>
        <w:t>reģionālie) mediji. 2015</w:t>
      </w:r>
      <w:r w:rsidR="002320B2" w:rsidRPr="00265319">
        <w:rPr>
          <w:rFonts w:ascii="Verdana" w:hAnsi="Verdana" w:cs="Times New Roman"/>
          <w:color w:val="404040" w:themeColor="text1" w:themeTint="BF"/>
          <w:sz w:val="24"/>
          <w:szCs w:val="24"/>
        </w:rPr>
        <w:t>. gad</w:t>
      </w:r>
      <w:r w:rsidRPr="00265319">
        <w:rPr>
          <w:rFonts w:ascii="Verdana" w:hAnsi="Verdana" w:cs="Times New Roman"/>
          <w:color w:val="404040" w:themeColor="text1" w:themeTint="BF"/>
          <w:sz w:val="24"/>
          <w:szCs w:val="24"/>
        </w:rPr>
        <w:t xml:space="preserve">ā Kultūras ministrija arī nostiprinājusi Mediju politikas nodaļu, kura sabiedriskajai apspriešanai </w:t>
      </w:r>
      <w:r w:rsidR="00C03DD6" w:rsidRPr="00265319">
        <w:rPr>
          <w:rFonts w:ascii="Verdana" w:hAnsi="Verdana" w:cs="Times New Roman"/>
          <w:color w:val="404040" w:themeColor="text1" w:themeTint="BF"/>
          <w:sz w:val="24"/>
          <w:szCs w:val="24"/>
        </w:rPr>
        <w:t xml:space="preserve">ir nodevusi </w:t>
      </w:r>
      <w:r w:rsidRPr="00265319">
        <w:rPr>
          <w:rFonts w:ascii="Verdana" w:hAnsi="Verdana" w:cs="Times New Roman"/>
          <w:color w:val="404040" w:themeColor="text1" w:themeTint="BF"/>
          <w:sz w:val="24"/>
          <w:szCs w:val="24"/>
        </w:rPr>
        <w:t xml:space="preserve">Mediju politikas pamatnostādņu projektu un izstrādā </w:t>
      </w:r>
      <w:r w:rsidR="005C0551" w:rsidRPr="00265319">
        <w:rPr>
          <w:rFonts w:ascii="Verdana" w:hAnsi="Verdana" w:cs="Times New Roman"/>
          <w:color w:val="404040" w:themeColor="text1" w:themeTint="BF"/>
          <w:sz w:val="24"/>
          <w:szCs w:val="24"/>
        </w:rPr>
        <w:t>r</w:t>
      </w:r>
      <w:r w:rsidRPr="00265319">
        <w:rPr>
          <w:rFonts w:ascii="Verdana" w:hAnsi="Verdana" w:cs="Times New Roman"/>
          <w:color w:val="404040" w:themeColor="text1" w:themeTint="BF"/>
          <w:sz w:val="24"/>
          <w:szCs w:val="24"/>
        </w:rPr>
        <w:t>īcības plānu to ieviešanai</w:t>
      </w:r>
      <w:r w:rsidRPr="00265319">
        <w:rPr>
          <w:rFonts w:ascii="Verdana" w:hAnsi="Verdana" w:cs="Times New Roman"/>
          <w:bCs/>
          <w:color w:val="404040" w:themeColor="text1" w:themeTint="BF"/>
          <w:sz w:val="24"/>
          <w:szCs w:val="24"/>
        </w:rPr>
        <w:t>.</w:t>
      </w:r>
      <w:r w:rsidR="002320B2" w:rsidRPr="00265319">
        <w:rPr>
          <w:rFonts w:ascii="Verdana" w:hAnsi="Verdana" w:cs="Times New Roman"/>
          <w:bCs/>
          <w:color w:val="404040" w:themeColor="text1" w:themeTint="BF"/>
          <w:sz w:val="24"/>
          <w:szCs w:val="24"/>
        </w:rPr>
        <w:t xml:space="preserve"> </w:t>
      </w:r>
    </w:p>
    <w:p w:rsidR="003423C4" w:rsidRPr="00884BE1" w:rsidRDefault="003423C4" w:rsidP="003423C4">
      <w:pPr>
        <w:pStyle w:val="NoSpacing"/>
        <w:jc w:val="both"/>
        <w:rPr>
          <w:rFonts w:ascii="Verdana" w:hAnsi="Verdana" w:cs="Times New Roman"/>
          <w:sz w:val="24"/>
          <w:szCs w:val="24"/>
          <w:u w:val="single"/>
        </w:rPr>
      </w:pPr>
    </w:p>
    <w:p w:rsidR="003423C4" w:rsidRPr="00794CE9" w:rsidRDefault="003423C4" w:rsidP="003423C4">
      <w:pPr>
        <w:pStyle w:val="NoSpacing"/>
        <w:jc w:val="both"/>
        <w:rPr>
          <w:rFonts w:ascii="Verdana" w:hAnsi="Verdana" w:cs="Times New Roman"/>
          <w:color w:val="9D2235"/>
          <w:sz w:val="24"/>
          <w:szCs w:val="24"/>
        </w:rPr>
      </w:pPr>
      <w:r w:rsidRPr="00794CE9">
        <w:rPr>
          <w:rFonts w:ascii="Verdana" w:hAnsi="Verdana" w:cs="Times New Roman"/>
          <w:color w:val="9D2235"/>
          <w:sz w:val="24"/>
          <w:szCs w:val="24"/>
        </w:rPr>
        <w:t>Iedzīvotāju savstarpējā sadarbība un uzticēšanā</w:t>
      </w:r>
      <w:r w:rsidR="0035725B" w:rsidRPr="00794CE9">
        <w:rPr>
          <w:rFonts w:ascii="Verdana" w:hAnsi="Verdana" w:cs="Times New Roman"/>
          <w:color w:val="9D2235"/>
          <w:sz w:val="24"/>
          <w:szCs w:val="24"/>
        </w:rPr>
        <w:t>s</w:t>
      </w:r>
    </w:p>
    <w:p w:rsidR="003423C4" w:rsidRPr="00794CE9" w:rsidRDefault="003423C4" w:rsidP="003423C4">
      <w:pPr>
        <w:pStyle w:val="NoSpacing"/>
        <w:ind w:firstLine="720"/>
        <w:jc w:val="both"/>
        <w:rPr>
          <w:rFonts w:ascii="Verdana" w:eastAsia="Times New Roman" w:hAnsi="Verdana" w:cs="Times New Roman"/>
          <w:color w:val="404040" w:themeColor="text1" w:themeTint="BF"/>
          <w:sz w:val="24"/>
          <w:szCs w:val="24"/>
          <w:lang w:eastAsia="lv-LV"/>
        </w:rPr>
      </w:pPr>
      <w:r w:rsidRPr="00794CE9">
        <w:rPr>
          <w:rFonts w:ascii="Verdana" w:eastAsia="Times New Roman" w:hAnsi="Verdana" w:cs="Times New Roman"/>
          <w:color w:val="404040" w:themeColor="text1" w:themeTint="BF"/>
          <w:sz w:val="24"/>
          <w:szCs w:val="24"/>
          <w:lang w:eastAsia="lv-LV"/>
        </w:rPr>
        <w:t>SKDS apkopoti dati kopš 1998.</w:t>
      </w:r>
      <w:r w:rsidR="00E63B53" w:rsidRPr="00794CE9">
        <w:rPr>
          <w:rFonts w:ascii="Verdana" w:eastAsia="Times New Roman" w:hAnsi="Verdana" w:cs="Times New Roman"/>
          <w:color w:val="404040" w:themeColor="text1" w:themeTint="BF"/>
          <w:sz w:val="24"/>
          <w:szCs w:val="24"/>
          <w:lang w:eastAsia="lv-LV"/>
        </w:rPr>
        <w:t> gada</w:t>
      </w:r>
      <w:r w:rsidRPr="00794CE9">
        <w:rPr>
          <w:rFonts w:ascii="Verdana" w:eastAsia="Times New Roman" w:hAnsi="Verdana" w:cs="Times New Roman"/>
          <w:color w:val="404040" w:themeColor="text1" w:themeTint="BF"/>
          <w:sz w:val="24"/>
          <w:szCs w:val="24"/>
          <w:lang w:eastAsia="lv-LV"/>
        </w:rPr>
        <w:t xml:space="preserve"> rāda nelielas svārstības uzskatos par to, vai lielākajai daļai cilvēku var uzticēties</w:t>
      </w:r>
      <w:r w:rsidR="00DF7B60" w:rsidRPr="00794CE9">
        <w:rPr>
          <w:rFonts w:ascii="Verdana" w:eastAsia="Times New Roman" w:hAnsi="Verdana" w:cs="Times New Roman"/>
          <w:color w:val="404040" w:themeColor="text1" w:themeTint="BF"/>
          <w:sz w:val="24"/>
          <w:szCs w:val="24"/>
          <w:lang w:eastAsia="lv-LV"/>
        </w:rPr>
        <w:t xml:space="preserve"> (sk</w:t>
      </w:r>
      <w:r w:rsidR="00FB1A59" w:rsidRPr="00794CE9">
        <w:rPr>
          <w:rFonts w:ascii="Verdana" w:eastAsia="Times New Roman" w:hAnsi="Verdana" w:cs="Times New Roman"/>
          <w:color w:val="404040" w:themeColor="text1" w:themeTint="BF"/>
          <w:sz w:val="24"/>
          <w:szCs w:val="24"/>
          <w:lang w:eastAsia="lv-LV"/>
        </w:rPr>
        <w:t xml:space="preserve">. </w:t>
      </w:r>
      <w:r w:rsidR="00DF7B60" w:rsidRPr="00794CE9">
        <w:rPr>
          <w:rFonts w:ascii="Verdana" w:eastAsia="Times New Roman" w:hAnsi="Verdana" w:cs="Times New Roman"/>
          <w:color w:val="404040" w:themeColor="text1" w:themeTint="BF"/>
          <w:sz w:val="24"/>
          <w:szCs w:val="24"/>
          <w:lang w:eastAsia="lv-LV"/>
        </w:rPr>
        <w:t>20. </w:t>
      </w:r>
      <w:r w:rsidR="00FB1A59" w:rsidRPr="00794CE9">
        <w:rPr>
          <w:rFonts w:ascii="Verdana" w:eastAsia="Times New Roman" w:hAnsi="Verdana" w:cs="Times New Roman"/>
          <w:color w:val="404040" w:themeColor="text1" w:themeTint="BF"/>
          <w:sz w:val="24"/>
          <w:szCs w:val="24"/>
          <w:lang w:eastAsia="lv-LV"/>
        </w:rPr>
        <w:t>att</w:t>
      </w:r>
      <w:r w:rsidR="00DF7B60" w:rsidRPr="00794CE9">
        <w:rPr>
          <w:rFonts w:ascii="Verdana" w:eastAsia="Times New Roman" w:hAnsi="Verdana" w:cs="Times New Roman"/>
          <w:color w:val="404040" w:themeColor="text1" w:themeTint="BF"/>
          <w:sz w:val="24"/>
          <w:szCs w:val="24"/>
          <w:lang w:eastAsia="lv-LV"/>
        </w:rPr>
        <w:t>.</w:t>
      </w:r>
      <w:r w:rsidR="00FB1A59"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w:t>
      </w:r>
      <w:r w:rsidR="00E82455" w:rsidRPr="00794CE9">
        <w:rPr>
          <w:rFonts w:ascii="Verdana" w:eastAsia="Times New Roman" w:hAnsi="Verdana" w:cs="Times New Roman"/>
          <w:color w:val="404040" w:themeColor="text1" w:themeTint="BF"/>
          <w:sz w:val="24"/>
          <w:szCs w:val="24"/>
          <w:lang w:eastAsia="lv-LV"/>
        </w:rPr>
        <w:t xml:space="preserve">Uzticēšanās ir pamats veidot sadarbību, kas  </w:t>
      </w:r>
      <w:r w:rsidRPr="00794CE9">
        <w:rPr>
          <w:rFonts w:ascii="Verdana" w:eastAsia="Times New Roman" w:hAnsi="Verdana" w:cs="Times New Roman"/>
          <w:color w:val="404040" w:themeColor="text1" w:themeTint="BF"/>
          <w:sz w:val="24"/>
          <w:szCs w:val="24"/>
          <w:lang w:eastAsia="lv-LV"/>
        </w:rPr>
        <w:t>nepieciešama</w:t>
      </w:r>
      <w:r w:rsidR="00E82455" w:rsidRPr="00794CE9">
        <w:rPr>
          <w:rFonts w:ascii="Verdana" w:eastAsia="Times New Roman" w:hAnsi="Verdana" w:cs="Times New Roman"/>
          <w:color w:val="404040" w:themeColor="text1" w:themeTint="BF"/>
          <w:sz w:val="24"/>
          <w:szCs w:val="24"/>
          <w:lang w:eastAsia="lv-LV"/>
        </w:rPr>
        <w:t xml:space="preserve"> dzīves kvalitātes un ekonomiskās aktivitātes vairošanai</w:t>
      </w:r>
      <w:r w:rsidRPr="00794CE9">
        <w:rPr>
          <w:rFonts w:ascii="Verdana" w:eastAsia="Times New Roman" w:hAnsi="Verdana" w:cs="Times New Roman"/>
          <w:color w:val="404040" w:themeColor="text1" w:themeTint="BF"/>
          <w:sz w:val="24"/>
          <w:szCs w:val="24"/>
          <w:lang w:eastAsia="lv-LV"/>
        </w:rPr>
        <w:t>, lai veicinātu ekonomiku, piemēram</w:t>
      </w:r>
      <w:r w:rsidR="000A26BB"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veidot kooperatīvu</w:t>
      </w:r>
      <w:r w:rsidR="00745B26" w:rsidRPr="00794CE9">
        <w:rPr>
          <w:rFonts w:ascii="Verdana" w:eastAsia="Times New Roman" w:hAnsi="Verdana" w:cs="Times New Roman"/>
          <w:color w:val="404040" w:themeColor="text1" w:themeTint="BF"/>
          <w:sz w:val="24"/>
          <w:szCs w:val="24"/>
          <w:lang w:eastAsia="lv-LV"/>
        </w:rPr>
        <w:t>s, siltināt daudzdzīvokļu namus</w:t>
      </w:r>
      <w:r w:rsidR="00E82455" w:rsidRPr="00794CE9">
        <w:rPr>
          <w:rFonts w:ascii="Verdana" w:eastAsia="Times New Roman" w:hAnsi="Verdana" w:cs="Times New Roman"/>
          <w:color w:val="404040" w:themeColor="text1" w:themeTint="BF"/>
          <w:sz w:val="24"/>
          <w:szCs w:val="24"/>
          <w:lang w:eastAsia="lv-LV"/>
        </w:rPr>
        <w:t>, s</w:t>
      </w:r>
      <w:r w:rsidRPr="00794CE9">
        <w:rPr>
          <w:rFonts w:ascii="Verdana" w:eastAsia="Times New Roman" w:hAnsi="Verdana" w:cs="Times New Roman"/>
          <w:color w:val="404040" w:themeColor="text1" w:themeTint="BF"/>
          <w:sz w:val="24"/>
          <w:szCs w:val="24"/>
          <w:lang w:eastAsia="lv-LV"/>
        </w:rPr>
        <w:t xml:space="preserve">adarbošanās prasmes veido </w:t>
      </w:r>
      <w:r w:rsidR="00E82455" w:rsidRPr="00794CE9">
        <w:rPr>
          <w:rFonts w:ascii="Verdana" w:eastAsia="Times New Roman" w:hAnsi="Verdana" w:cs="Times New Roman"/>
          <w:color w:val="404040" w:themeColor="text1" w:themeTint="BF"/>
          <w:sz w:val="24"/>
          <w:szCs w:val="24"/>
          <w:lang w:eastAsia="lv-LV"/>
        </w:rPr>
        <w:t xml:space="preserve">arī </w:t>
      </w:r>
      <w:r w:rsidRPr="00794CE9">
        <w:rPr>
          <w:rFonts w:ascii="Verdana" w:eastAsia="Times New Roman" w:hAnsi="Verdana" w:cs="Times New Roman"/>
          <w:color w:val="404040" w:themeColor="text1" w:themeTint="BF"/>
          <w:sz w:val="24"/>
          <w:szCs w:val="24"/>
          <w:lang w:eastAsia="lv-LV"/>
        </w:rPr>
        <w:t>līdzdalība formālajā un neformālajā pilsoniskajā sabiedrībā.</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DF7B60" w:rsidRPr="00794CE9" w:rsidRDefault="00DF7B60" w:rsidP="00DF7B60">
      <w:pPr>
        <w:spacing w:after="0" w:line="240" w:lineRule="auto"/>
        <w:jc w:val="right"/>
        <w:rPr>
          <w:rFonts w:ascii="Verdana" w:hAnsi="Verdana" w:cs="Times New Roman"/>
          <w:iCs/>
          <w:color w:val="404040" w:themeColor="text1" w:themeTint="BF"/>
        </w:rPr>
      </w:pPr>
      <w:r w:rsidRPr="00794CE9">
        <w:rPr>
          <w:rFonts w:ascii="Verdana" w:hAnsi="Verdana" w:cs="Times New Roman"/>
          <w:iCs/>
          <w:color w:val="404040" w:themeColor="text1" w:themeTint="BF"/>
        </w:rPr>
        <w:t>20.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252F8F" w:rsidRPr="00794CE9" w:rsidRDefault="007436C2" w:rsidP="007436C2">
      <w:pPr>
        <w:pStyle w:val="NoSpacing"/>
        <w:jc w:val="center"/>
        <w:rPr>
          <w:rFonts w:ascii="Verdana" w:hAnsi="Verdana" w:cs="Times New Roman"/>
          <w:b/>
          <w:color w:val="404040" w:themeColor="text1" w:themeTint="BF"/>
        </w:rPr>
      </w:pPr>
      <w:r w:rsidRPr="00794CE9">
        <w:rPr>
          <w:rFonts w:ascii="Verdana" w:hAnsi="Verdana" w:cs="Times New Roman"/>
          <w:b/>
          <w:color w:val="404040" w:themeColor="text1" w:themeTint="BF"/>
        </w:rPr>
        <w:t xml:space="preserve">Latvijas iedzīvotāju </w:t>
      </w:r>
      <w:r w:rsidR="007C558C" w:rsidRPr="00794CE9">
        <w:rPr>
          <w:rFonts w:ascii="Verdana" w:hAnsi="Verdana" w:cs="Times New Roman"/>
          <w:b/>
          <w:color w:val="404040" w:themeColor="text1" w:themeTint="BF"/>
        </w:rPr>
        <w:t xml:space="preserve">gatavība uzticēties līdzcilvēkiem </w:t>
      </w:r>
      <w:r w:rsidR="00770324" w:rsidRPr="00794CE9">
        <w:rPr>
          <w:rFonts w:ascii="Verdana" w:hAnsi="Verdana" w:cs="Times New Roman"/>
          <w:b/>
          <w:color w:val="404040" w:themeColor="text1" w:themeTint="BF"/>
        </w:rPr>
        <w:t>(</w:t>
      </w:r>
      <w:r w:rsidR="00B77152" w:rsidRPr="00794CE9">
        <w:rPr>
          <w:rFonts w:ascii="Verdana" w:hAnsi="Verdana" w:cs="Times New Roman"/>
          <w:b/>
          <w:color w:val="404040" w:themeColor="text1" w:themeTint="BF"/>
        </w:rPr>
        <w:t>%</w:t>
      </w:r>
      <w:r w:rsidR="007C558C" w:rsidRPr="00794CE9">
        <w:rPr>
          <w:rFonts w:ascii="Verdana" w:hAnsi="Verdana" w:cs="Times New Roman"/>
          <w:b/>
          <w:color w:val="404040" w:themeColor="text1" w:themeTint="BF"/>
        </w:rPr>
        <w:t>)</w:t>
      </w:r>
    </w:p>
    <w:p w:rsidR="008912FF" w:rsidRPr="00884BE1" w:rsidRDefault="008912FF" w:rsidP="008912FF">
      <w:pPr>
        <w:pStyle w:val="NoSpacing"/>
        <w:jc w:val="both"/>
        <w:rPr>
          <w:rFonts w:ascii="Verdana" w:hAnsi="Verdana" w:cs="Times New Roman"/>
          <w:sz w:val="16"/>
          <w:szCs w:val="16"/>
        </w:rPr>
      </w:pPr>
    </w:p>
    <w:p w:rsidR="00451D7C" w:rsidRPr="00884BE1" w:rsidRDefault="00451D7C" w:rsidP="003423C4">
      <w:pPr>
        <w:pStyle w:val="NoSpacing"/>
        <w:jc w:val="right"/>
        <w:rPr>
          <w:rFonts w:ascii="Verdana" w:hAnsi="Verdana" w:cs="Times New Roman"/>
        </w:rPr>
      </w:pPr>
      <w:r w:rsidRPr="00884BE1">
        <w:rPr>
          <w:rFonts w:ascii="Verdana" w:hAnsi="Verdana" w:cs="Times New Roman"/>
          <w:noProof/>
          <w:lang w:eastAsia="lv-LV"/>
        </w:rPr>
        <w:drawing>
          <wp:inline distT="0" distB="0" distL="0" distR="0" wp14:anchorId="34545482" wp14:editId="223ABC98">
            <wp:extent cx="5699125" cy="3043959"/>
            <wp:effectExtent l="0" t="0" r="15875" b="234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423C4" w:rsidRPr="00794CE9" w:rsidRDefault="003423C4" w:rsidP="003423C4">
      <w:pPr>
        <w:pStyle w:val="NoSpacing"/>
        <w:jc w:val="both"/>
        <w:rPr>
          <w:rFonts w:ascii="Verdana" w:eastAsia="Times New Roman" w:hAnsi="Verdana" w:cs="Times New Roman"/>
          <w:i/>
          <w:color w:val="9D2235"/>
          <w:sz w:val="20"/>
          <w:lang w:eastAsia="lv-LV"/>
        </w:rPr>
      </w:pPr>
      <w:r w:rsidRPr="00794CE9">
        <w:rPr>
          <w:rFonts w:ascii="Verdana" w:eastAsia="Times New Roman" w:hAnsi="Verdana" w:cs="Times New Roman"/>
          <w:i/>
          <w:color w:val="9D2235"/>
          <w:sz w:val="20"/>
          <w:lang w:eastAsia="lv-LV"/>
        </w:rPr>
        <w:t>Avots: SKDS</w:t>
      </w:r>
    </w:p>
    <w:p w:rsidR="003423C4" w:rsidRPr="00884BE1" w:rsidRDefault="003423C4" w:rsidP="003423C4">
      <w:pPr>
        <w:pStyle w:val="NoSpacing"/>
        <w:jc w:val="both"/>
        <w:rPr>
          <w:rFonts w:ascii="Verdana" w:hAnsi="Verdana" w:cs="Times New Roman"/>
        </w:rPr>
      </w:pP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Kopš 2005.</w:t>
      </w:r>
      <w:r w:rsidR="00E63B53" w:rsidRPr="00794CE9">
        <w:rPr>
          <w:rFonts w:ascii="Verdana" w:hAnsi="Verdana" w:cs="Times New Roman"/>
          <w:color w:val="404040" w:themeColor="text1" w:themeTint="BF"/>
          <w:sz w:val="24"/>
          <w:szCs w:val="24"/>
        </w:rPr>
        <w:t> gada</w:t>
      </w:r>
      <w:r w:rsidRPr="00794CE9">
        <w:rPr>
          <w:rFonts w:ascii="Verdana" w:hAnsi="Verdana" w:cs="Times New Roman"/>
          <w:color w:val="404040" w:themeColor="text1" w:themeTint="BF"/>
          <w:sz w:val="24"/>
          <w:szCs w:val="24"/>
        </w:rPr>
        <w:t xml:space="preserve"> Latvijā reģistrēto NVO skaits ir di</w:t>
      </w:r>
      <w:r w:rsidR="00E63B53" w:rsidRPr="00794CE9">
        <w:rPr>
          <w:rFonts w:ascii="Verdana" w:hAnsi="Verdana" w:cs="Times New Roman"/>
          <w:color w:val="404040" w:themeColor="text1" w:themeTint="BF"/>
          <w:sz w:val="24"/>
          <w:szCs w:val="24"/>
        </w:rPr>
        <w:t>vkāršojoties, sasniedzot 19 332 </w:t>
      </w:r>
      <w:r w:rsidRPr="00794CE9">
        <w:rPr>
          <w:rFonts w:ascii="Verdana" w:hAnsi="Verdana" w:cs="Times New Roman"/>
          <w:color w:val="404040" w:themeColor="text1" w:themeTint="BF"/>
          <w:sz w:val="24"/>
          <w:szCs w:val="24"/>
        </w:rPr>
        <w:t>organizācijas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jeb 9,7 organizācijas uz 1000 cilvēkiem. Tomēr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februārī 69</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aptaujātie iedzīvotāji atzinuši, ka nepiedalās nekādu organizāciju darbā. Biežāk nosauktās organizācijas, kuru darbā iesaistījušies vai kuru biedri ir aptaujātie, ir sporta</w:t>
      </w:r>
      <w:r w:rsidR="00CF3F74" w:rsidRPr="00794CE9">
        <w:rPr>
          <w:rFonts w:ascii="Verdana" w:hAnsi="Verdana" w:cs="Times New Roman"/>
          <w:color w:val="404040" w:themeColor="text1" w:themeTint="BF"/>
          <w:sz w:val="24"/>
          <w:szCs w:val="24"/>
        </w:rPr>
        <w:t xml:space="preserve"> un</w:t>
      </w:r>
      <w:r w:rsidRPr="00794CE9">
        <w:rPr>
          <w:rFonts w:ascii="Verdana" w:hAnsi="Verdana" w:cs="Times New Roman"/>
          <w:color w:val="404040" w:themeColor="text1" w:themeTint="BF"/>
          <w:sz w:val="24"/>
          <w:szCs w:val="24"/>
        </w:rPr>
        <w:t xml:space="preserve"> atpūtas organizācijas un klubi (8</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reliģiskās un baznīcu organizācijas, draudzes (8</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mākslinieciskās pašdarbības kolektīvi (7</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un arodbiedrības (6</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Aptuveni puse no Latvijas iedzīvotājiem (51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pēdējā gada laikā ir zi</w:t>
      </w:r>
      <w:r w:rsidR="007948E9" w:rsidRPr="00794CE9">
        <w:rPr>
          <w:rFonts w:ascii="Verdana" w:hAnsi="Verdana" w:cs="Times New Roman"/>
          <w:color w:val="404040" w:themeColor="text1" w:themeTint="BF"/>
          <w:sz w:val="24"/>
          <w:szCs w:val="24"/>
        </w:rPr>
        <w:t>edojuši organizācijām naudu un/</w:t>
      </w:r>
      <w:r w:rsidRPr="00794CE9">
        <w:rPr>
          <w:rFonts w:ascii="Verdana" w:hAnsi="Verdana" w:cs="Times New Roman"/>
          <w:color w:val="404040" w:themeColor="text1" w:themeTint="BF"/>
          <w:sz w:val="24"/>
          <w:szCs w:val="24"/>
        </w:rPr>
        <w:t>vai ko citu (mantas, laiku).</w:t>
      </w:r>
      <w:r w:rsidRPr="00794CE9">
        <w:rPr>
          <w:rStyle w:val="FootnoteReference"/>
          <w:rFonts w:ascii="Verdana" w:hAnsi="Verdana" w:cs="Times New Roman"/>
          <w:color w:val="404040" w:themeColor="text1" w:themeTint="BF"/>
          <w:sz w:val="24"/>
          <w:szCs w:val="24"/>
        </w:rPr>
        <w:footnoteReference w:id="213"/>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pastiprinātu līdzdalību NVO, NAP2020 ir noteikts mērķis palielināt iedzīvotāju īpatsvaru, kas darbojas nevalstiskajās organizācijās. Valdība strādā pie NVO fonda izveidošanas. </w:t>
      </w:r>
      <w:r w:rsidR="00E953F0"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 xml:space="preserve">ā </w:t>
      </w:r>
      <w:r w:rsidR="00C03DD6" w:rsidRPr="00794CE9">
        <w:rPr>
          <w:rFonts w:ascii="Verdana" w:hAnsi="Verdana" w:cs="Times New Roman"/>
          <w:color w:val="404040" w:themeColor="text1" w:themeTint="BF"/>
          <w:sz w:val="24"/>
          <w:szCs w:val="24"/>
        </w:rPr>
        <w:t xml:space="preserve">no </w:t>
      </w:r>
      <w:r w:rsidRPr="00794CE9">
        <w:rPr>
          <w:rFonts w:ascii="Verdana" w:hAnsi="Verdana" w:cs="Times New Roman"/>
          <w:color w:val="404040" w:themeColor="text1" w:themeTint="BF"/>
          <w:sz w:val="24"/>
          <w:szCs w:val="24"/>
        </w:rPr>
        <w:t>2009.</w:t>
      </w:r>
      <w:r w:rsidR="00C03DD6" w:rsidRPr="00794CE9">
        <w:rPr>
          <w:rFonts w:ascii="Verdana" w:hAnsi="Verdana" w:cs="Times New Roman"/>
          <w:color w:val="404040" w:themeColor="text1" w:themeTint="BF"/>
          <w:sz w:val="24"/>
          <w:szCs w:val="24"/>
        </w:rPr>
        <w:t xml:space="preserve"> līdz </w:t>
      </w:r>
      <w:r w:rsidRPr="00794CE9">
        <w:rPr>
          <w:rFonts w:ascii="Verdana" w:hAnsi="Verdana" w:cs="Times New Roman"/>
          <w:color w:val="404040" w:themeColor="text1" w:themeTint="BF"/>
          <w:sz w:val="24"/>
          <w:szCs w:val="24"/>
        </w:rPr>
        <w:t>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EEZ un Norvēģijas finanšu instruments atbalstīja Latvijas pilsonisko sadarbību </w:t>
      </w:r>
      <w:r w:rsidRPr="00794CE9">
        <w:rPr>
          <w:rFonts w:ascii="Verdana" w:hAnsi="Verdana" w:cs="Times New Roman"/>
          <w:color w:val="404040" w:themeColor="text1" w:themeTint="BF"/>
          <w:sz w:val="24"/>
          <w:szCs w:val="24"/>
          <w:shd w:val="clear" w:color="auto" w:fill="FFFFFF"/>
        </w:rPr>
        <w:t>tādās jomās kā demokrātija, cilvēktiesības, kā arī sociālajā jomā un vienotas sabiedrības izveidē.</w:t>
      </w:r>
      <w:r w:rsidRPr="00794CE9">
        <w:rPr>
          <w:rFonts w:ascii="Verdana" w:hAnsi="Verdana" w:cs="Times New Roman"/>
          <w:color w:val="404040" w:themeColor="text1" w:themeTint="BF"/>
          <w:sz w:val="24"/>
          <w:szCs w:val="24"/>
        </w:rPr>
        <w:t xml:space="preserve"> </w:t>
      </w:r>
      <w:r w:rsidR="00DE50DE" w:rsidRPr="00794CE9">
        <w:rPr>
          <w:rFonts w:ascii="Verdana" w:hAnsi="Verdana" w:cs="Times New Roman"/>
          <w:color w:val="404040" w:themeColor="text1" w:themeTint="BF"/>
          <w:sz w:val="24"/>
          <w:szCs w:val="24"/>
          <w:shd w:val="clear" w:color="auto" w:fill="FFFFFF"/>
        </w:rPr>
        <w:t xml:space="preserve">Lai atbalstītu </w:t>
      </w:r>
      <w:r w:rsidR="00DE50DE" w:rsidRPr="00794CE9">
        <w:rPr>
          <w:rFonts w:ascii="Verdana" w:hAnsi="Verdana" w:cs="Times New Roman"/>
          <w:color w:val="404040" w:themeColor="text1" w:themeTint="BF"/>
          <w:sz w:val="24"/>
          <w:szCs w:val="24"/>
        </w:rPr>
        <w:t xml:space="preserve">NVO, kuras sadarbojas ar citu valstu NVO Eiropas Komisijas un citos ārvalstu fondu un starptautisku organizāciju atbalstītos projektos, Sabiedrības integrācijas fondā tiek īstenota valsts budžeta programma </w:t>
      </w:r>
      <w:r w:rsidR="002320B2" w:rsidRPr="00794CE9">
        <w:rPr>
          <w:rFonts w:ascii="Verdana" w:hAnsi="Verdana" w:cs="Times New Roman"/>
          <w:color w:val="404040" w:themeColor="text1" w:themeTint="BF"/>
          <w:sz w:val="24"/>
          <w:szCs w:val="24"/>
        </w:rPr>
        <w:t>"</w:t>
      </w:r>
      <w:r w:rsidR="00DE50DE" w:rsidRPr="00794CE9">
        <w:rPr>
          <w:rFonts w:ascii="Verdana" w:hAnsi="Verdana" w:cs="Times New Roman"/>
          <w:color w:val="404040" w:themeColor="text1" w:themeTint="BF"/>
          <w:sz w:val="24"/>
          <w:szCs w:val="24"/>
        </w:rPr>
        <w:t>NVO līdzfinansējuma programma</w:t>
      </w:r>
      <w:r w:rsidR="002320B2" w:rsidRPr="00794CE9">
        <w:rPr>
          <w:rFonts w:ascii="Verdana" w:hAnsi="Verdana" w:cs="Times New Roman"/>
          <w:color w:val="404040" w:themeColor="text1" w:themeTint="BF"/>
          <w:sz w:val="24"/>
          <w:szCs w:val="24"/>
        </w:rPr>
        <w:t>"</w:t>
      </w:r>
      <w:r w:rsidR="00DE50DE" w:rsidRPr="00794CE9">
        <w:rPr>
          <w:rFonts w:ascii="Verdana" w:hAnsi="Verdana" w:cs="Times New Roman"/>
          <w:color w:val="404040" w:themeColor="text1" w:themeTint="BF"/>
          <w:sz w:val="24"/>
          <w:szCs w:val="24"/>
        </w:rPr>
        <w:t>, kurā 2014</w:t>
      </w:r>
      <w:r w:rsidR="002320B2" w:rsidRPr="00794CE9">
        <w:rPr>
          <w:rFonts w:ascii="Verdana" w:hAnsi="Verdana" w:cs="Times New Roman"/>
          <w:color w:val="404040" w:themeColor="text1" w:themeTint="BF"/>
          <w:sz w:val="24"/>
          <w:szCs w:val="24"/>
        </w:rPr>
        <w:t>. gad</w:t>
      </w:r>
      <w:r w:rsidR="00DE50DE" w:rsidRPr="00794CE9">
        <w:rPr>
          <w:rFonts w:ascii="Verdana" w:hAnsi="Verdana" w:cs="Times New Roman"/>
          <w:color w:val="404040" w:themeColor="text1" w:themeTint="BF"/>
          <w:sz w:val="24"/>
          <w:szCs w:val="24"/>
        </w:rPr>
        <w:t>ā tika atbalstīti 16 projektu iesniegumi un 2015</w:t>
      </w:r>
      <w:r w:rsidR="002320B2" w:rsidRPr="00794CE9">
        <w:rPr>
          <w:rFonts w:ascii="Verdana" w:hAnsi="Verdana" w:cs="Times New Roman"/>
          <w:color w:val="404040" w:themeColor="text1" w:themeTint="BF"/>
          <w:sz w:val="24"/>
          <w:szCs w:val="24"/>
        </w:rPr>
        <w:t>. gad</w:t>
      </w:r>
      <w:r w:rsidR="00DE50DE" w:rsidRPr="00794CE9">
        <w:rPr>
          <w:rFonts w:ascii="Verdana" w:hAnsi="Verdana" w:cs="Times New Roman"/>
          <w:color w:val="404040" w:themeColor="text1" w:themeTint="BF"/>
          <w:sz w:val="24"/>
          <w:szCs w:val="24"/>
        </w:rPr>
        <w:t xml:space="preserve">ā (līdz jūlijam) – </w:t>
      </w:r>
      <w:r w:rsidR="00C03DD6" w:rsidRPr="00794CE9">
        <w:rPr>
          <w:rFonts w:ascii="Verdana" w:hAnsi="Verdana" w:cs="Times New Roman"/>
          <w:color w:val="404040" w:themeColor="text1" w:themeTint="BF"/>
          <w:sz w:val="24"/>
          <w:szCs w:val="24"/>
        </w:rPr>
        <w:t>divi</w:t>
      </w:r>
      <w:r w:rsidR="00DE50DE" w:rsidRPr="00794CE9">
        <w:rPr>
          <w:rFonts w:ascii="Verdana" w:hAnsi="Verdana" w:cs="Times New Roman"/>
          <w:color w:val="404040" w:themeColor="text1" w:themeTint="BF"/>
          <w:sz w:val="24"/>
          <w:szCs w:val="24"/>
        </w:rPr>
        <w:t xml:space="preserve"> projekti. </w:t>
      </w:r>
      <w:r w:rsidRPr="00794CE9">
        <w:rPr>
          <w:rFonts w:ascii="Verdana" w:hAnsi="Verdana" w:cs="Times New Roman"/>
          <w:color w:val="404040" w:themeColor="text1" w:themeTint="BF"/>
          <w:sz w:val="24"/>
          <w:szCs w:val="24"/>
        </w:rPr>
        <w:t>Kultūras ministrija atbalstījusi piecus reģionālo centru projektu konkursus, un katrā reģionā tika atbalstīti vismaz 15</w:t>
      </w:r>
      <w:r w:rsidR="0035725B" w:rsidRPr="00794CE9">
        <w:rPr>
          <w:rFonts w:ascii="Verdana" w:hAnsi="Verdana" w:cs="Times New Roman"/>
          <w:color w:val="404040" w:themeColor="text1" w:themeTint="BF"/>
          <w:sz w:val="24"/>
          <w:szCs w:val="24"/>
        </w:rPr>
        <w:t xml:space="preserve"> vietējo NVO pasākumi.</w:t>
      </w:r>
    </w:p>
    <w:p w:rsidR="0035725B" w:rsidRPr="00794CE9" w:rsidRDefault="0035725B" w:rsidP="0035725B">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 iedzīvotāji izprastu savu un Latvijas lomu pasaules attīstībā, Ā</w:t>
      </w:r>
      <w:r w:rsidR="009218F9" w:rsidRPr="00794CE9">
        <w:rPr>
          <w:rFonts w:ascii="Verdana" w:hAnsi="Verdana" w:cs="Times New Roman"/>
          <w:color w:val="404040" w:themeColor="text1" w:themeTint="BF"/>
          <w:sz w:val="24"/>
          <w:szCs w:val="24"/>
        </w:rPr>
        <w:t>M</w:t>
      </w:r>
      <w:r w:rsidRPr="00794CE9">
        <w:rPr>
          <w:rFonts w:ascii="Verdana" w:hAnsi="Verdana" w:cs="Times New Roman"/>
          <w:color w:val="404040" w:themeColor="text1" w:themeTint="BF"/>
          <w:sz w:val="24"/>
          <w:szCs w:val="24"/>
        </w:rPr>
        <w:t xml:space="preserve"> atbalstīja attīstības sadarbības un attīstības izglītības projektu un projektu līdzfinansējuma konkursu </w:t>
      </w:r>
      <w:r w:rsidR="009218F9" w:rsidRPr="00794CE9">
        <w:rPr>
          <w:rFonts w:ascii="Verdana" w:hAnsi="Verdana" w:cs="Times New Roman"/>
          <w:color w:val="404040" w:themeColor="text1" w:themeTint="BF"/>
          <w:sz w:val="24"/>
          <w:szCs w:val="24"/>
        </w:rPr>
        <w:t>NVO</w:t>
      </w:r>
      <w:r w:rsidRPr="00794CE9">
        <w:rPr>
          <w:rFonts w:ascii="Verdana" w:hAnsi="Verdana" w:cs="Times New Roman"/>
          <w:color w:val="404040" w:themeColor="text1" w:themeTint="BF"/>
          <w:sz w:val="24"/>
          <w:szCs w:val="24"/>
        </w:rPr>
        <w:t>, kas ieguvušas finansējumu no E</w:t>
      </w:r>
      <w:r w:rsidR="009218F9" w:rsidRPr="00794CE9">
        <w:rPr>
          <w:rFonts w:ascii="Verdana" w:hAnsi="Verdana" w:cs="Times New Roman"/>
          <w:color w:val="404040" w:themeColor="text1" w:themeTint="BF"/>
          <w:sz w:val="24"/>
          <w:szCs w:val="24"/>
        </w:rPr>
        <w:t>K</w:t>
      </w:r>
      <w:r w:rsidRPr="00794CE9">
        <w:rPr>
          <w:rFonts w:ascii="Verdana" w:hAnsi="Verdana" w:cs="Times New Roman"/>
          <w:color w:val="404040" w:themeColor="text1" w:themeTint="BF"/>
          <w:sz w:val="24"/>
          <w:szCs w:val="24"/>
        </w:rPr>
        <w:t xml:space="preserve"> un/vai citiem starptautiskajiem donoriem projektu īstenošanai</w:t>
      </w:r>
      <w:r w:rsidR="009218F9" w:rsidRPr="00794CE9">
        <w:rPr>
          <w:rFonts w:ascii="Verdana" w:hAnsi="Verdana" w:cs="Times New Roman"/>
          <w:color w:val="404040" w:themeColor="text1" w:themeTint="BF"/>
          <w:sz w:val="24"/>
          <w:szCs w:val="24"/>
        </w:rPr>
        <w:t xml:space="preserve">, kopumā no </w:t>
      </w:r>
      <w:r w:rsidRPr="00794CE9">
        <w:rPr>
          <w:rFonts w:ascii="Verdana" w:hAnsi="Verdana" w:cs="Times New Roman"/>
          <w:color w:val="404040" w:themeColor="text1" w:themeTint="BF"/>
          <w:sz w:val="24"/>
          <w:szCs w:val="24"/>
        </w:rPr>
        <w:t>Ā</w:t>
      </w:r>
      <w:r w:rsidR="009218F9" w:rsidRPr="00794CE9">
        <w:rPr>
          <w:rFonts w:ascii="Verdana" w:hAnsi="Verdana" w:cs="Times New Roman"/>
          <w:color w:val="404040" w:themeColor="text1" w:themeTint="BF"/>
          <w:sz w:val="24"/>
          <w:szCs w:val="24"/>
        </w:rPr>
        <w:t xml:space="preserve">M </w:t>
      </w:r>
      <w:r w:rsidRPr="00794CE9">
        <w:rPr>
          <w:rFonts w:ascii="Verdana" w:hAnsi="Verdana" w:cs="Times New Roman"/>
          <w:color w:val="404040" w:themeColor="text1" w:themeTint="BF"/>
          <w:sz w:val="24"/>
          <w:szCs w:val="24"/>
        </w:rPr>
        <w:t xml:space="preserve">attīstības sadarbības budžeta tika atbalstīti </w:t>
      </w:r>
      <w:r w:rsidR="00C03DD6" w:rsidRPr="00794CE9">
        <w:rPr>
          <w:rFonts w:ascii="Verdana" w:hAnsi="Verdana" w:cs="Times New Roman"/>
          <w:color w:val="404040" w:themeColor="text1" w:themeTint="BF"/>
          <w:sz w:val="24"/>
          <w:szCs w:val="24"/>
        </w:rPr>
        <w:t>seši</w:t>
      </w:r>
      <w:r w:rsidRPr="00794CE9">
        <w:rPr>
          <w:rFonts w:ascii="Verdana" w:hAnsi="Verdana" w:cs="Times New Roman"/>
          <w:color w:val="404040" w:themeColor="text1" w:themeTint="BF"/>
          <w:sz w:val="24"/>
          <w:szCs w:val="24"/>
        </w:rPr>
        <w:t xml:space="preserve"> projekti, kas veicina</w:t>
      </w:r>
      <w:r w:rsidR="009218F9"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sabiedrības izpratni un līdzdalību attīstības jeb globālajā izglītībā (jo īpaši Latvijas skolās un skolotāju vidū) un stiprina vietējo pašvaldību un NVO</w:t>
      </w:r>
      <w:r w:rsidR="009218F9" w:rsidRPr="00794CE9">
        <w:rPr>
          <w:rFonts w:ascii="Verdana" w:hAnsi="Verdana" w:cs="Times New Roman"/>
          <w:color w:val="404040" w:themeColor="text1" w:themeTint="BF"/>
          <w:sz w:val="24"/>
          <w:szCs w:val="24"/>
        </w:rPr>
        <w:t xml:space="preserve"> lomu attīstības jomā. Savukārt </w:t>
      </w:r>
      <w:r w:rsidRPr="00794CE9">
        <w:rPr>
          <w:rFonts w:ascii="Verdana" w:hAnsi="Verdana" w:cs="Times New Roman"/>
          <w:color w:val="404040" w:themeColor="text1" w:themeTint="BF"/>
          <w:sz w:val="24"/>
          <w:szCs w:val="24"/>
        </w:rPr>
        <w:t>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tika līdzfinansēti </w:t>
      </w:r>
      <w:r w:rsidR="00C03DD6" w:rsidRPr="00794CE9">
        <w:rPr>
          <w:rFonts w:ascii="Verdana" w:hAnsi="Verdana" w:cs="Times New Roman"/>
          <w:color w:val="404040" w:themeColor="text1" w:themeTint="BF"/>
          <w:sz w:val="24"/>
          <w:szCs w:val="24"/>
        </w:rPr>
        <w:t>divi</w:t>
      </w:r>
      <w:r w:rsidRPr="00794CE9">
        <w:rPr>
          <w:rFonts w:ascii="Verdana" w:hAnsi="Verdana" w:cs="Times New Roman"/>
          <w:color w:val="404040" w:themeColor="text1" w:themeTint="BF"/>
          <w:sz w:val="24"/>
          <w:szCs w:val="24"/>
        </w:rPr>
        <w:t xml:space="preserve"> attīstības izglītības projekti skolu un pašvaldību izpratnes un iesaistes veicināšanai. </w:t>
      </w:r>
    </w:p>
    <w:p w:rsidR="0035725B" w:rsidRPr="00794CE9" w:rsidRDefault="0035725B" w:rsidP="0035725B">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s visā Eiropā ir tematiskais gads attīstības sadarbībai. Attīstības gada mērķis ir informēt sabiedrību par ES un Latvijas attīstības sadarbības politiku, kā arī veicināt indivīdu izpratni par attīstības sadarbības nozīmi, ieguvumiem, ES un dalībvalstu ieguldījumu ilgtspējīgā attīstībā. Visa gada garumā Ā</w:t>
      </w:r>
      <w:r w:rsidR="009218F9" w:rsidRPr="00794CE9">
        <w:rPr>
          <w:rFonts w:ascii="Verdana" w:hAnsi="Verdana" w:cs="Times New Roman"/>
          <w:color w:val="404040" w:themeColor="text1" w:themeTint="BF"/>
          <w:sz w:val="24"/>
          <w:szCs w:val="24"/>
        </w:rPr>
        <w:t>M</w:t>
      </w:r>
      <w:r w:rsidRPr="00794CE9">
        <w:rPr>
          <w:rFonts w:ascii="Verdana" w:hAnsi="Verdana" w:cs="Times New Roman"/>
          <w:color w:val="404040" w:themeColor="text1" w:themeTint="BF"/>
          <w:sz w:val="24"/>
          <w:szCs w:val="24"/>
        </w:rPr>
        <w:t xml:space="preserve"> un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Latvijas Platformas attīstības sadarbībai</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vadībā NVO, privātais sektors un publiskā pārvalde īsteno dažādas informēšanas un iesaistes aktivitātes, piemēram, filmu mēnešus un diskusijas Latvijas reģionos, dažādus konkursus, informatīvās akcijas.</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Arī brīvprātīgais darbs ir nevalstiska iniciatīva. Brīvprātīgo darbu pēdējā gada laikā strādājuši 21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iedzīvotāju.</w:t>
      </w:r>
      <w:r w:rsidRPr="00794CE9">
        <w:rPr>
          <w:rStyle w:val="FootnoteReference"/>
          <w:rFonts w:ascii="Verdana" w:hAnsi="Verdana" w:cs="Times New Roman"/>
          <w:color w:val="404040" w:themeColor="text1" w:themeTint="BF"/>
          <w:sz w:val="24"/>
          <w:szCs w:val="24"/>
        </w:rPr>
        <w:footnoteReference w:id="214"/>
      </w:r>
      <w:r w:rsidRPr="00794CE9">
        <w:rPr>
          <w:rFonts w:ascii="Verdana" w:hAnsi="Verdana" w:cs="Times New Roman"/>
          <w:color w:val="404040" w:themeColor="text1" w:themeTint="BF"/>
          <w:sz w:val="24"/>
          <w:szCs w:val="24"/>
        </w:rPr>
        <w:t xml:space="preserve"> Apmēram puse Latvijas jauniešu vismaz reizi gadā veic brīvprātīgo darbu. Jauniešu vidū ir vērojama drīzāk pozitīva tendence attiecībā uz viņu sociālo un sabiedrisko aktivitāti, savukārt politiskās aktivitāt</w:t>
      </w:r>
      <w:r w:rsidR="00C03DD6" w:rsidRPr="00794CE9">
        <w:rPr>
          <w:rFonts w:ascii="Verdana" w:hAnsi="Verdana" w:cs="Times New Roman"/>
          <w:color w:val="404040" w:themeColor="text1" w:themeTint="BF"/>
          <w:sz w:val="24"/>
          <w:szCs w:val="24"/>
        </w:rPr>
        <w:t>es līmenis saglabājas nemainīgs </w:t>
      </w:r>
      <w:r w:rsidRPr="00794CE9">
        <w:rPr>
          <w:rFonts w:ascii="Verdana" w:hAnsi="Verdana" w:cs="Times New Roman"/>
          <w:color w:val="404040" w:themeColor="text1" w:themeTint="BF"/>
          <w:sz w:val="24"/>
          <w:szCs w:val="24"/>
        </w:rPr>
        <w:t>– aktīva ir aptuveni trešā daļa no Latvijas jauniešiem.</w:t>
      </w:r>
      <w:r w:rsidRPr="00794CE9">
        <w:rPr>
          <w:rStyle w:val="FootnoteReference"/>
          <w:rFonts w:ascii="Verdana" w:hAnsi="Verdana" w:cs="Times New Roman"/>
          <w:color w:val="404040" w:themeColor="text1" w:themeTint="BF"/>
          <w:sz w:val="24"/>
          <w:szCs w:val="24"/>
        </w:rPr>
        <w:footnoteReference w:id="215"/>
      </w:r>
      <w:r w:rsidRPr="00794CE9">
        <w:rPr>
          <w:rFonts w:ascii="Verdana" w:hAnsi="Verdana" w:cs="Times New Roman"/>
          <w:color w:val="404040" w:themeColor="text1" w:themeTint="BF"/>
          <w:sz w:val="24"/>
          <w:szCs w:val="24"/>
        </w:rPr>
        <w:t xml:space="preserve"> Lai aktivizētu jauniešus, Izglītības un zinātnes ministrija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atbalstīja </w:t>
      </w:r>
      <w:r w:rsidR="00C03DD6" w:rsidRPr="00794CE9">
        <w:rPr>
          <w:rFonts w:ascii="Verdana" w:hAnsi="Verdana" w:cs="Times New Roman"/>
          <w:color w:val="404040" w:themeColor="text1" w:themeTint="BF"/>
          <w:sz w:val="24"/>
          <w:szCs w:val="24"/>
        </w:rPr>
        <w:t>astoņus</w:t>
      </w:r>
      <w:r w:rsidRPr="00794CE9">
        <w:rPr>
          <w:rFonts w:ascii="Verdana" w:hAnsi="Verdana" w:cs="Times New Roman"/>
          <w:color w:val="404040" w:themeColor="text1" w:themeTint="BF"/>
          <w:sz w:val="24"/>
          <w:szCs w:val="24"/>
        </w:rPr>
        <w:t xml:space="preserve"> projektus jaunatnes organizāciju darbībai un līdzdalības nodrošināšanai valsts un starptautiskajā jaunatnes politikā, kā arī 41 projektu jauniešu centru darbībai pašvaldībās.</w:t>
      </w:r>
    </w:p>
    <w:p w:rsidR="003423C4" w:rsidRPr="00884BE1" w:rsidRDefault="003423C4" w:rsidP="003423C4">
      <w:pPr>
        <w:pStyle w:val="NoSpacing"/>
        <w:jc w:val="both"/>
        <w:rPr>
          <w:rFonts w:ascii="Verdana" w:hAnsi="Verdana" w:cs="Times New Roman"/>
          <w:sz w:val="24"/>
          <w:szCs w:val="24"/>
        </w:rPr>
      </w:pPr>
    </w:p>
    <w:p w:rsidR="003423C4" w:rsidRPr="00794CE9" w:rsidRDefault="003423C4" w:rsidP="003423C4">
      <w:pPr>
        <w:pStyle w:val="NoSpacing"/>
        <w:jc w:val="both"/>
        <w:rPr>
          <w:rFonts w:ascii="Verdana" w:hAnsi="Verdana" w:cs="Times New Roman"/>
          <w:color w:val="9D2235"/>
          <w:sz w:val="24"/>
          <w:szCs w:val="24"/>
        </w:rPr>
      </w:pPr>
      <w:r w:rsidRPr="00794CE9">
        <w:rPr>
          <w:rFonts w:ascii="Verdana" w:hAnsi="Verdana" w:cs="Times New Roman"/>
          <w:color w:val="9D2235"/>
          <w:sz w:val="24"/>
          <w:szCs w:val="24"/>
        </w:rPr>
        <w:t>Integrācija</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Svarīgi, ka pilsoniskās sabiedrības aktivitātes stiprina ne tikai atsevišķas mērķgrupas, bet sadarbību un savstarpēju sapratni starp dažādām iedzīvotāju grupām Latvijā </w:t>
      </w:r>
      <w:r w:rsidR="00202696"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paaudzēm, etniskajām un interešu grupām, profesijām, teritorijām</w:t>
      </w:r>
      <w:r w:rsidR="00E82455" w:rsidRPr="00794CE9">
        <w:rPr>
          <w:rFonts w:ascii="Verdana" w:hAnsi="Verdana" w:cs="Times New Roman"/>
          <w:color w:val="404040" w:themeColor="text1" w:themeTint="BF"/>
          <w:sz w:val="24"/>
          <w:szCs w:val="24"/>
        </w:rPr>
        <w:t>. Ī</w:t>
      </w:r>
      <w:r w:rsidRPr="00794CE9">
        <w:rPr>
          <w:rFonts w:ascii="Verdana" w:hAnsi="Verdana" w:cs="Times New Roman"/>
          <w:color w:val="404040" w:themeColor="text1" w:themeTint="BF"/>
          <w:sz w:val="24"/>
          <w:szCs w:val="24"/>
        </w:rPr>
        <w:t xml:space="preserve">paši </w:t>
      </w:r>
      <w:r w:rsidR="00E82455" w:rsidRPr="00794CE9">
        <w:rPr>
          <w:rFonts w:ascii="Verdana" w:hAnsi="Verdana" w:cs="Times New Roman"/>
          <w:color w:val="404040" w:themeColor="text1" w:themeTint="BF"/>
          <w:sz w:val="24"/>
          <w:szCs w:val="24"/>
        </w:rPr>
        <w:t xml:space="preserve">nozīmīga ir </w:t>
      </w:r>
      <w:r w:rsidRPr="00794CE9">
        <w:rPr>
          <w:rFonts w:ascii="Verdana" w:hAnsi="Verdana" w:cs="Times New Roman"/>
          <w:color w:val="404040" w:themeColor="text1" w:themeTint="BF"/>
          <w:sz w:val="24"/>
          <w:szCs w:val="24"/>
        </w:rPr>
        <w:t xml:space="preserve">sabiedriski neaktīvo iedzīvotāju iesaistīšana. </w:t>
      </w:r>
      <w:r w:rsidR="00E82455" w:rsidRPr="00794CE9">
        <w:rPr>
          <w:rFonts w:ascii="Verdana" w:hAnsi="Verdana" w:cs="Times New Roman"/>
          <w:color w:val="404040" w:themeColor="text1" w:themeTint="BF"/>
          <w:sz w:val="24"/>
          <w:szCs w:val="24"/>
        </w:rPr>
        <w:t>Būtiski</w:t>
      </w:r>
      <w:r w:rsidRPr="00794CE9">
        <w:rPr>
          <w:rFonts w:ascii="Verdana" w:hAnsi="Verdana" w:cs="Times New Roman"/>
          <w:color w:val="404040" w:themeColor="text1" w:themeTint="BF"/>
          <w:sz w:val="24"/>
          <w:szCs w:val="24"/>
        </w:rPr>
        <w:t>, ka šīs aktivitātes ļauj cilvēkiem sajust piederību Latvijai.</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bCs/>
          <w:color w:val="404040" w:themeColor="text1" w:themeTint="BF"/>
          <w:sz w:val="24"/>
          <w:szCs w:val="24"/>
        </w:rPr>
        <w:t>Sabiedrības integrācija rada iespējas iedzīvotāju grupām apgūt latviešu valodu</w:t>
      </w:r>
      <w:r w:rsidR="00B35B24" w:rsidRPr="00794CE9">
        <w:rPr>
          <w:rFonts w:ascii="Verdana" w:hAnsi="Verdana" w:cs="Times New Roman"/>
          <w:bCs/>
          <w:color w:val="404040" w:themeColor="text1" w:themeTint="BF"/>
          <w:sz w:val="24"/>
          <w:szCs w:val="24"/>
        </w:rPr>
        <w:t>,</w:t>
      </w:r>
      <w:r w:rsidRPr="00794CE9">
        <w:rPr>
          <w:rFonts w:ascii="Verdana" w:hAnsi="Verdana" w:cs="Times New Roman"/>
          <w:bCs/>
          <w:color w:val="404040" w:themeColor="text1" w:themeTint="BF"/>
          <w:sz w:val="24"/>
          <w:szCs w:val="24"/>
        </w:rPr>
        <w:t xml:space="preserve"> veidot kopēju izpratni un gūt informāciju par pamattiesībām, izglītības, veselības, nodarbinātības, kultūras un citām dzīves jomām.</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Viens no veidiem, kā nodrošināt mazākum</w:t>
      </w:r>
      <w:r w:rsidR="005C0551" w:rsidRPr="00794CE9">
        <w:rPr>
          <w:rFonts w:ascii="Verdana" w:hAnsi="Verdana" w:cs="Times New Roman"/>
          <w:color w:val="404040" w:themeColor="text1" w:themeTint="BF"/>
          <w:sz w:val="24"/>
          <w:szCs w:val="24"/>
        </w:rPr>
        <w:t>tautību identitāti un iekļaušan</w:t>
      </w:r>
      <w:r w:rsidRPr="00794CE9">
        <w:rPr>
          <w:rFonts w:ascii="Verdana" w:hAnsi="Verdana" w:cs="Times New Roman"/>
          <w:color w:val="404040" w:themeColor="text1" w:themeTint="BF"/>
          <w:sz w:val="24"/>
          <w:szCs w:val="24"/>
        </w:rPr>
        <w:t>os latviskajā kultūrtelpā</w:t>
      </w:r>
      <w:r w:rsidR="00B35B24"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ir iedzīvotāju līdzdalība mazākumtautību kultūras biedrībās.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96 mazākumtautību kolektīvi piedalījās Dziesmu svētkos, un ar katru gadu kolek</w:t>
      </w:r>
      <w:r w:rsidR="00153B32" w:rsidRPr="00794CE9">
        <w:rPr>
          <w:rFonts w:ascii="Verdana" w:hAnsi="Verdana" w:cs="Times New Roman"/>
          <w:color w:val="404040" w:themeColor="text1" w:themeTint="BF"/>
          <w:sz w:val="24"/>
          <w:szCs w:val="24"/>
        </w:rPr>
        <w:t xml:space="preserve">tīvu skaits ievērojami pieaug. </w:t>
      </w:r>
      <w:r w:rsidRPr="00794CE9">
        <w:rPr>
          <w:rFonts w:ascii="Verdana" w:hAnsi="Verdana" w:cs="Times New Roman"/>
          <w:color w:val="404040" w:themeColor="text1" w:themeTint="BF"/>
          <w:sz w:val="24"/>
          <w:szCs w:val="24"/>
        </w:rPr>
        <w:t>Tiek atbalstītas Latvijas nacionālo kultūras biedrību asociācijas un, turpinot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iesākto tradīciju, arī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 novembrī notiks Mazākumtautību forums. </w:t>
      </w:r>
    </w:p>
    <w:p w:rsidR="003423C4" w:rsidRPr="00794CE9" w:rsidRDefault="003423C4" w:rsidP="003423C4">
      <w:pPr>
        <w:pStyle w:val="NoSpacing"/>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Uzsākts projekts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Eiropas pēdas Latvijā</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pilnveidojot mazākumtautību jauniešu zināšanas par Latvijas un citu Eiropas valstu kopīgo vēsturi, sadarbību, aktualitātēm un vērtībām. </w:t>
      </w:r>
      <w:r w:rsidRPr="00794CE9">
        <w:rPr>
          <w:rFonts w:ascii="Verdana" w:hAnsi="Verdana" w:cs="Times New Roman"/>
          <w:bCs/>
          <w:color w:val="404040" w:themeColor="text1" w:themeTint="BF"/>
          <w:sz w:val="24"/>
          <w:szCs w:val="24"/>
        </w:rPr>
        <w:t>ĀM un Amatas pašvaldība atbalstījušas M.</w:t>
      </w:r>
      <w:r w:rsidR="00A70564" w:rsidRPr="00794CE9">
        <w:rPr>
          <w:rFonts w:ascii="Verdana" w:hAnsi="Verdana" w:cs="Times New Roman"/>
          <w:bCs/>
          <w:color w:val="404040" w:themeColor="text1" w:themeTint="BF"/>
          <w:sz w:val="24"/>
          <w:szCs w:val="24"/>
        </w:rPr>
        <w:t> </w:t>
      </w:r>
      <w:r w:rsidRPr="00794CE9">
        <w:rPr>
          <w:rFonts w:ascii="Verdana" w:hAnsi="Verdana" w:cs="Times New Roman"/>
          <w:bCs/>
          <w:color w:val="404040" w:themeColor="text1" w:themeTint="BF"/>
          <w:sz w:val="24"/>
          <w:szCs w:val="24"/>
        </w:rPr>
        <w:t xml:space="preserve">Vanagas muzeja virtuālās ekspozīcijas </w:t>
      </w:r>
      <w:r w:rsidR="002320B2" w:rsidRPr="00794CE9">
        <w:rPr>
          <w:rFonts w:ascii="Verdana" w:hAnsi="Verdana" w:cs="Times New Roman"/>
          <w:bCs/>
          <w:color w:val="404040" w:themeColor="text1" w:themeTint="BF"/>
          <w:sz w:val="24"/>
          <w:szCs w:val="24"/>
        </w:rPr>
        <w:t>"</w:t>
      </w:r>
      <w:r w:rsidRPr="00794CE9">
        <w:rPr>
          <w:rFonts w:ascii="Verdana" w:hAnsi="Verdana" w:cs="Times New Roman"/>
          <w:bCs/>
          <w:color w:val="404040" w:themeColor="text1" w:themeTint="BF"/>
          <w:sz w:val="24"/>
          <w:szCs w:val="24"/>
        </w:rPr>
        <w:t>Esi pats!</w:t>
      </w:r>
      <w:r w:rsidR="002320B2" w:rsidRPr="00794CE9">
        <w:rPr>
          <w:rFonts w:ascii="Verdana" w:hAnsi="Verdana" w:cs="Times New Roman"/>
          <w:bCs/>
          <w:color w:val="404040" w:themeColor="text1" w:themeTint="BF"/>
          <w:sz w:val="24"/>
          <w:szCs w:val="24"/>
        </w:rPr>
        <w:t>"</w:t>
      </w:r>
      <w:r w:rsidRPr="00794CE9">
        <w:rPr>
          <w:rFonts w:ascii="Verdana" w:hAnsi="Verdana" w:cs="Times New Roman"/>
          <w:bCs/>
          <w:color w:val="404040" w:themeColor="text1" w:themeTint="BF"/>
          <w:sz w:val="24"/>
          <w:szCs w:val="24"/>
        </w:rPr>
        <w:t xml:space="preserve"> (www.esipats.lv) krievu valodas versijas izveidi, lai veicinātu objektīvas informācijas par deportācijām izplatīšanu krievvalodīgajām auditorijām ārvalstīs.</w:t>
      </w:r>
    </w:p>
    <w:p w:rsidR="003423C4" w:rsidRPr="00794CE9" w:rsidRDefault="003423C4" w:rsidP="003423C4">
      <w:pPr>
        <w:pStyle w:val="NoSpacing"/>
        <w:ind w:firstLine="720"/>
        <w:jc w:val="both"/>
        <w:rPr>
          <w:rFonts w:ascii="Verdana" w:hAnsi="Verdana" w:cs="Times New Roman"/>
          <w:bCs/>
          <w:color w:val="404040" w:themeColor="text1" w:themeTint="BF"/>
          <w:sz w:val="24"/>
          <w:szCs w:val="24"/>
        </w:rPr>
      </w:pPr>
      <w:r w:rsidRPr="00794CE9">
        <w:rPr>
          <w:rFonts w:ascii="Verdana" w:hAnsi="Verdana" w:cs="Times New Roman"/>
          <w:color w:val="404040" w:themeColor="text1" w:themeTint="BF"/>
          <w:sz w:val="24"/>
          <w:szCs w:val="24"/>
        </w:rPr>
        <w:t xml:space="preserve">Sabiedrības integrācijas fonds ir izstrādājis </w:t>
      </w:r>
      <w:r w:rsidR="00F13F2C" w:rsidRPr="00794CE9">
        <w:rPr>
          <w:rFonts w:ascii="Verdana" w:hAnsi="Verdana" w:cs="Times New Roman"/>
          <w:color w:val="404040" w:themeColor="text1" w:themeTint="BF"/>
          <w:sz w:val="24"/>
          <w:szCs w:val="24"/>
        </w:rPr>
        <w:t xml:space="preserve">un vairākus gadus īsteno </w:t>
      </w:r>
      <w:r w:rsidRPr="00794CE9">
        <w:rPr>
          <w:rFonts w:ascii="Verdana" w:hAnsi="Verdana" w:cs="Times New Roman"/>
          <w:color w:val="404040" w:themeColor="text1" w:themeTint="BF"/>
          <w:sz w:val="24"/>
          <w:szCs w:val="24"/>
        </w:rPr>
        <w:t>Ārpusskol</w:t>
      </w:r>
      <w:r w:rsidR="00DE50DE" w:rsidRPr="00794CE9">
        <w:rPr>
          <w:rFonts w:ascii="Verdana" w:hAnsi="Verdana" w:cs="Times New Roman"/>
          <w:color w:val="404040" w:themeColor="text1" w:themeTint="BF"/>
          <w:sz w:val="24"/>
          <w:szCs w:val="24"/>
        </w:rPr>
        <w:t>as pasākumu</w:t>
      </w:r>
      <w:r w:rsidRPr="00794CE9">
        <w:rPr>
          <w:rFonts w:ascii="Verdana" w:hAnsi="Verdana" w:cs="Times New Roman"/>
          <w:color w:val="404040" w:themeColor="text1" w:themeTint="BF"/>
          <w:sz w:val="24"/>
          <w:szCs w:val="24"/>
        </w:rPr>
        <w:t xml:space="preserve"> programmu </w:t>
      </w:r>
      <w:r w:rsidR="00DE50DE" w:rsidRPr="00794CE9">
        <w:rPr>
          <w:rFonts w:ascii="Verdana" w:hAnsi="Verdana" w:cs="Times New Roman"/>
          <w:color w:val="404040" w:themeColor="text1" w:themeTint="BF"/>
          <w:sz w:val="24"/>
          <w:szCs w:val="24"/>
        </w:rPr>
        <w:t>vasaras nometn</w:t>
      </w:r>
      <w:r w:rsidR="00B35B24" w:rsidRPr="00794CE9">
        <w:rPr>
          <w:rFonts w:ascii="Verdana" w:hAnsi="Verdana" w:cs="Times New Roman"/>
          <w:color w:val="404040" w:themeColor="text1" w:themeTint="BF"/>
          <w:sz w:val="24"/>
          <w:szCs w:val="24"/>
        </w:rPr>
        <w:t>ē</w:t>
      </w:r>
      <w:r w:rsidR="00DE50DE" w:rsidRPr="00794CE9">
        <w:rPr>
          <w:rFonts w:ascii="Verdana" w:hAnsi="Verdana" w:cs="Times New Roman"/>
          <w:color w:val="404040" w:themeColor="text1" w:themeTint="BF"/>
          <w:sz w:val="24"/>
          <w:szCs w:val="24"/>
        </w:rPr>
        <w:t>s Latvijas un diasporas bērniem, kurā veicina dažādu tautību skolēnu sadarbību un kopīgu darbošanos.</w:t>
      </w:r>
      <w:r w:rsidR="005C0551" w:rsidRPr="00794CE9">
        <w:rPr>
          <w:rFonts w:ascii="Verdana" w:hAnsi="Verdana" w:cs="Times New Roman"/>
          <w:color w:val="404040" w:themeColor="text1" w:themeTint="BF"/>
          <w:sz w:val="24"/>
          <w:szCs w:val="24"/>
        </w:rPr>
        <w:t xml:space="preserve"> </w:t>
      </w:r>
      <w:r w:rsidR="00B77152" w:rsidRPr="00794CE9">
        <w:rPr>
          <w:rFonts w:ascii="Verdana" w:hAnsi="Verdana" w:cs="Times New Roman"/>
          <w:color w:val="404040" w:themeColor="text1" w:themeTint="BF"/>
          <w:sz w:val="24"/>
          <w:szCs w:val="24"/>
        </w:rPr>
        <w:t>Laikposm</w:t>
      </w:r>
      <w:r w:rsidR="00DE50DE" w:rsidRPr="00794CE9">
        <w:rPr>
          <w:rFonts w:ascii="Verdana" w:hAnsi="Verdana" w:cs="Times New Roman"/>
          <w:color w:val="404040" w:themeColor="text1" w:themeTint="BF"/>
          <w:sz w:val="24"/>
          <w:szCs w:val="24"/>
        </w:rPr>
        <w:t xml:space="preserve">ā </w:t>
      </w:r>
      <w:r w:rsidR="00B35B24" w:rsidRPr="00794CE9">
        <w:rPr>
          <w:rFonts w:ascii="Verdana" w:hAnsi="Verdana" w:cs="Times New Roman"/>
          <w:color w:val="404040" w:themeColor="text1" w:themeTint="BF"/>
          <w:sz w:val="24"/>
          <w:szCs w:val="24"/>
        </w:rPr>
        <w:t xml:space="preserve">no </w:t>
      </w:r>
      <w:r w:rsidR="00DE50DE" w:rsidRPr="00794CE9">
        <w:rPr>
          <w:rFonts w:ascii="Verdana" w:hAnsi="Verdana" w:cs="Times New Roman"/>
          <w:color w:val="404040" w:themeColor="text1" w:themeTint="BF"/>
          <w:sz w:val="24"/>
          <w:szCs w:val="24"/>
        </w:rPr>
        <w:t>2015.</w:t>
      </w:r>
      <w:r w:rsidR="00323C48" w:rsidRPr="00794CE9">
        <w:rPr>
          <w:rFonts w:ascii="Verdana" w:hAnsi="Verdana" w:cs="Times New Roman"/>
          <w:color w:val="404040" w:themeColor="text1" w:themeTint="BF"/>
          <w:sz w:val="24"/>
          <w:szCs w:val="24"/>
        </w:rPr>
        <w:t xml:space="preserve"> līdz </w:t>
      </w:r>
      <w:r w:rsidR="00DE50DE" w:rsidRPr="00794CE9">
        <w:rPr>
          <w:rFonts w:ascii="Verdana" w:hAnsi="Verdana" w:cs="Times New Roman"/>
          <w:color w:val="404040" w:themeColor="text1" w:themeTint="BF"/>
          <w:sz w:val="24"/>
          <w:szCs w:val="24"/>
        </w:rPr>
        <w:t>2017</w:t>
      </w:r>
      <w:r w:rsidR="002320B2" w:rsidRPr="00794CE9">
        <w:rPr>
          <w:rFonts w:ascii="Verdana" w:hAnsi="Verdana" w:cs="Times New Roman"/>
          <w:color w:val="404040" w:themeColor="text1" w:themeTint="BF"/>
          <w:sz w:val="24"/>
          <w:szCs w:val="24"/>
        </w:rPr>
        <w:t>. gad</w:t>
      </w:r>
      <w:r w:rsidR="00DE50DE" w:rsidRPr="00794CE9">
        <w:rPr>
          <w:rFonts w:ascii="Verdana" w:hAnsi="Verdana" w:cs="Times New Roman"/>
          <w:color w:val="404040" w:themeColor="text1" w:themeTint="BF"/>
          <w:sz w:val="24"/>
          <w:szCs w:val="24"/>
        </w:rPr>
        <w:t xml:space="preserve">am </w:t>
      </w:r>
      <w:r w:rsidR="00B35B24" w:rsidRPr="00794CE9">
        <w:rPr>
          <w:rFonts w:ascii="Verdana" w:hAnsi="Verdana" w:cs="Times New Roman"/>
          <w:color w:val="404040" w:themeColor="text1" w:themeTint="BF"/>
          <w:sz w:val="24"/>
          <w:szCs w:val="24"/>
        </w:rPr>
        <w:t xml:space="preserve">ik gadu </w:t>
      </w:r>
      <w:r w:rsidR="00DE50DE" w:rsidRPr="00794CE9">
        <w:rPr>
          <w:rFonts w:ascii="Verdana" w:hAnsi="Verdana" w:cs="Times New Roman"/>
          <w:color w:val="404040" w:themeColor="text1" w:themeTint="BF"/>
          <w:sz w:val="24"/>
          <w:szCs w:val="24"/>
        </w:rPr>
        <w:t>paredzēts atbalstīt 10</w:t>
      </w:r>
      <w:r w:rsidR="00202696" w:rsidRPr="00794CE9">
        <w:rPr>
          <w:rFonts w:ascii="Verdana" w:hAnsi="Verdana" w:cs="Times New Roman"/>
          <w:color w:val="404040" w:themeColor="text1" w:themeTint="BF"/>
          <w:sz w:val="24"/>
          <w:szCs w:val="24"/>
        </w:rPr>
        <w:t>–</w:t>
      </w:r>
      <w:r w:rsidR="00DE50DE" w:rsidRPr="00794CE9">
        <w:rPr>
          <w:rFonts w:ascii="Verdana" w:hAnsi="Verdana" w:cs="Times New Roman"/>
          <w:color w:val="404040" w:themeColor="text1" w:themeTint="BF"/>
          <w:sz w:val="24"/>
          <w:szCs w:val="24"/>
        </w:rPr>
        <w:t xml:space="preserve">12 projektus, </w:t>
      </w:r>
      <w:r w:rsidR="00F13F2C" w:rsidRPr="00794CE9">
        <w:rPr>
          <w:rFonts w:ascii="Verdana" w:hAnsi="Verdana" w:cs="Times New Roman"/>
          <w:color w:val="404040" w:themeColor="text1" w:themeTint="BF"/>
          <w:sz w:val="24"/>
          <w:szCs w:val="24"/>
        </w:rPr>
        <w:t xml:space="preserve">kopā </w:t>
      </w:r>
      <w:r w:rsidR="00DE50DE" w:rsidRPr="00794CE9">
        <w:rPr>
          <w:rFonts w:ascii="Verdana" w:hAnsi="Verdana" w:cs="Times New Roman"/>
          <w:color w:val="404040" w:themeColor="text1" w:themeTint="BF"/>
          <w:sz w:val="24"/>
          <w:szCs w:val="24"/>
        </w:rPr>
        <w:t>iesaistot tajos 600</w:t>
      </w:r>
      <w:r w:rsidR="00202696" w:rsidRPr="00794CE9">
        <w:rPr>
          <w:rFonts w:ascii="Verdana" w:hAnsi="Verdana" w:cs="Times New Roman"/>
          <w:color w:val="404040" w:themeColor="text1" w:themeTint="BF"/>
          <w:sz w:val="24"/>
          <w:szCs w:val="24"/>
        </w:rPr>
        <w:t>–</w:t>
      </w:r>
      <w:r w:rsidR="00DE50DE" w:rsidRPr="00794CE9">
        <w:rPr>
          <w:rFonts w:ascii="Verdana" w:hAnsi="Verdana" w:cs="Times New Roman"/>
          <w:color w:val="404040" w:themeColor="text1" w:themeTint="BF"/>
          <w:sz w:val="24"/>
          <w:szCs w:val="24"/>
        </w:rPr>
        <w:t>750 diasporas bērnus un tikpat</w:t>
      </w:r>
      <w:r w:rsidR="005C0551" w:rsidRPr="00794CE9">
        <w:rPr>
          <w:rFonts w:ascii="Verdana" w:hAnsi="Verdana" w:cs="Times New Roman"/>
          <w:color w:val="404040" w:themeColor="text1" w:themeTint="BF"/>
          <w:sz w:val="24"/>
          <w:szCs w:val="24"/>
        </w:rPr>
        <w:t xml:space="preserve"> Latvijā dzīvojošos vienaudžus</w:t>
      </w:r>
      <w:r w:rsidR="00DE50DE" w:rsidRPr="00794CE9">
        <w:rPr>
          <w:rFonts w:ascii="Verdana" w:hAnsi="Verdana" w:cs="Times New Roman"/>
          <w:color w:val="404040" w:themeColor="text1" w:themeTint="BF"/>
          <w:sz w:val="24"/>
          <w:szCs w:val="24"/>
        </w:rPr>
        <w:t xml:space="preserve">. </w:t>
      </w:r>
      <w:r w:rsidR="00F13F2C" w:rsidRPr="00794CE9">
        <w:rPr>
          <w:rFonts w:ascii="Verdana" w:hAnsi="Verdana" w:cs="Times New Roman"/>
          <w:color w:val="404040" w:themeColor="text1" w:themeTint="BF"/>
          <w:sz w:val="24"/>
          <w:szCs w:val="24"/>
        </w:rPr>
        <w:t>Savukārt 2013</w:t>
      </w:r>
      <w:r w:rsidR="002320B2" w:rsidRPr="00794CE9">
        <w:rPr>
          <w:rFonts w:ascii="Verdana" w:hAnsi="Verdana" w:cs="Times New Roman"/>
          <w:color w:val="404040" w:themeColor="text1" w:themeTint="BF"/>
          <w:sz w:val="24"/>
          <w:szCs w:val="24"/>
        </w:rPr>
        <w:t>. gad</w:t>
      </w:r>
      <w:r w:rsidR="00F13F2C" w:rsidRPr="00794CE9">
        <w:rPr>
          <w:rFonts w:ascii="Verdana" w:hAnsi="Verdana" w:cs="Times New Roman"/>
          <w:color w:val="404040" w:themeColor="text1" w:themeTint="BF"/>
          <w:sz w:val="24"/>
          <w:szCs w:val="24"/>
        </w:rPr>
        <w:t xml:space="preserve">ā </w:t>
      </w:r>
      <w:r w:rsidR="00DE50DE" w:rsidRPr="00794CE9">
        <w:rPr>
          <w:rFonts w:ascii="Verdana" w:hAnsi="Verdana" w:cs="Times New Roman"/>
          <w:color w:val="404040" w:themeColor="text1" w:themeTint="BF"/>
          <w:sz w:val="24"/>
          <w:szCs w:val="24"/>
        </w:rPr>
        <w:t xml:space="preserve">Sabiedrības integrācijas fonds īstenoja Latvijas NVO fonda programmu sabiedrības saliedēšanai </w:t>
      </w:r>
      <w:r w:rsidR="002320B2" w:rsidRPr="00794CE9">
        <w:rPr>
          <w:rFonts w:ascii="Verdana" w:hAnsi="Verdana" w:cs="Times New Roman"/>
          <w:color w:val="404040" w:themeColor="text1" w:themeTint="BF"/>
          <w:sz w:val="24"/>
          <w:szCs w:val="24"/>
        </w:rPr>
        <w:t>"</w:t>
      </w:r>
      <w:r w:rsidR="00DE50DE" w:rsidRPr="00794CE9">
        <w:rPr>
          <w:rFonts w:ascii="Verdana" w:hAnsi="Verdana" w:cs="Times New Roman"/>
          <w:color w:val="404040" w:themeColor="text1" w:themeTint="BF"/>
          <w:sz w:val="24"/>
          <w:szCs w:val="24"/>
        </w:rPr>
        <w:t>Apmaiņas programma latviešu un mazākumtautību bērniem</w:t>
      </w:r>
      <w:r w:rsidR="002320B2" w:rsidRPr="00794CE9">
        <w:rPr>
          <w:rFonts w:ascii="Verdana" w:hAnsi="Verdana" w:cs="Times New Roman"/>
          <w:color w:val="404040" w:themeColor="text1" w:themeTint="BF"/>
          <w:sz w:val="24"/>
          <w:szCs w:val="24"/>
        </w:rPr>
        <w:t>"</w:t>
      </w:r>
      <w:r w:rsidR="00DE50DE" w:rsidRPr="00794CE9">
        <w:rPr>
          <w:rFonts w:ascii="Verdana" w:hAnsi="Verdana" w:cs="Times New Roman"/>
          <w:color w:val="404040" w:themeColor="text1" w:themeTint="BF"/>
          <w:sz w:val="24"/>
          <w:szCs w:val="24"/>
        </w:rPr>
        <w:t xml:space="preserve">, kurā tika atbalstīti </w:t>
      </w:r>
      <w:r w:rsidR="00E84C03" w:rsidRPr="00794CE9">
        <w:rPr>
          <w:rFonts w:ascii="Verdana" w:hAnsi="Verdana" w:cs="Times New Roman"/>
          <w:color w:val="404040" w:themeColor="text1" w:themeTint="BF"/>
          <w:sz w:val="24"/>
          <w:szCs w:val="24"/>
        </w:rPr>
        <w:t>trīs</w:t>
      </w:r>
      <w:r w:rsidR="00DE50DE" w:rsidRPr="00794CE9">
        <w:rPr>
          <w:rFonts w:ascii="Verdana" w:hAnsi="Verdana" w:cs="Times New Roman"/>
          <w:color w:val="404040" w:themeColor="text1" w:themeTint="BF"/>
          <w:sz w:val="24"/>
          <w:szCs w:val="24"/>
        </w:rPr>
        <w:t xml:space="preserve"> projektu iesniegumi, nodrošinot 64 bērnu un viesģimeņu iesaisti.</w:t>
      </w:r>
      <w:r w:rsidRPr="00794CE9">
        <w:rPr>
          <w:rFonts w:ascii="Verdana" w:eastAsia="Times New Roman" w:hAnsi="Verdana" w:cs="Times New Roman"/>
          <w:color w:val="404040" w:themeColor="text1" w:themeTint="BF"/>
          <w:sz w:val="24"/>
          <w:szCs w:val="24"/>
          <w:lang w:eastAsia="lv-LV"/>
        </w:rPr>
        <w:t xml:space="preserve"> </w:t>
      </w:r>
      <w:r w:rsidR="00DE50DE" w:rsidRPr="00794CE9">
        <w:rPr>
          <w:rFonts w:ascii="Verdana" w:eastAsia="Times New Roman" w:hAnsi="Verdana" w:cs="Times New Roman"/>
          <w:color w:val="404040" w:themeColor="text1" w:themeTint="BF"/>
          <w:sz w:val="24"/>
          <w:szCs w:val="24"/>
          <w:lang w:eastAsia="lv-LV"/>
        </w:rPr>
        <w:t>A</w:t>
      </w:r>
      <w:r w:rsidRPr="00794CE9">
        <w:rPr>
          <w:rFonts w:ascii="Verdana" w:eastAsia="Times New Roman" w:hAnsi="Verdana" w:cs="Times New Roman"/>
          <w:color w:val="404040" w:themeColor="text1" w:themeTint="BF"/>
          <w:sz w:val="24"/>
          <w:szCs w:val="24"/>
          <w:lang w:eastAsia="lv-LV"/>
        </w:rPr>
        <w:t>pmaiņas programmas latviešu un mazākumtautību bērniem ietvaros latviešu ģimeņu bērni dzīvo</w:t>
      </w:r>
      <w:r w:rsidR="00B35B24" w:rsidRPr="00794CE9">
        <w:rPr>
          <w:rFonts w:ascii="Verdana" w:eastAsia="Times New Roman" w:hAnsi="Verdana" w:cs="Times New Roman"/>
          <w:color w:val="404040" w:themeColor="text1" w:themeTint="BF"/>
          <w:sz w:val="24"/>
          <w:szCs w:val="24"/>
          <w:lang w:eastAsia="lv-LV"/>
        </w:rPr>
        <w:t>s</w:t>
      </w:r>
      <w:r w:rsidRPr="00794CE9">
        <w:rPr>
          <w:rFonts w:ascii="Verdana" w:eastAsia="Times New Roman" w:hAnsi="Verdana" w:cs="Times New Roman"/>
          <w:color w:val="404040" w:themeColor="text1" w:themeTint="BF"/>
          <w:sz w:val="24"/>
          <w:szCs w:val="24"/>
          <w:lang w:eastAsia="lv-LV"/>
        </w:rPr>
        <w:t xml:space="preserve"> mazākumtautību ģimenēs, </w:t>
      </w:r>
      <w:r w:rsidR="00B35B24" w:rsidRPr="00794CE9">
        <w:rPr>
          <w:rFonts w:ascii="Verdana" w:eastAsia="Times New Roman" w:hAnsi="Verdana" w:cs="Times New Roman"/>
          <w:color w:val="404040" w:themeColor="text1" w:themeTint="BF"/>
          <w:sz w:val="24"/>
          <w:szCs w:val="24"/>
          <w:lang w:eastAsia="lv-LV"/>
        </w:rPr>
        <w:t>bet</w:t>
      </w:r>
      <w:r w:rsidRPr="00794CE9">
        <w:rPr>
          <w:rFonts w:ascii="Verdana" w:eastAsia="Times New Roman" w:hAnsi="Verdana" w:cs="Times New Roman"/>
          <w:color w:val="404040" w:themeColor="text1" w:themeTint="BF"/>
          <w:sz w:val="24"/>
          <w:szCs w:val="24"/>
          <w:lang w:eastAsia="lv-LV"/>
        </w:rPr>
        <w:t xml:space="preserve"> mazākumtautību ģimeņu bērni </w:t>
      </w:r>
      <w:r w:rsidR="00B35B24"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latviešu ģimenēs, nodrošinot </w:t>
      </w:r>
      <w:r w:rsidR="00F13F2C" w:rsidRPr="00794CE9">
        <w:rPr>
          <w:rFonts w:ascii="Verdana" w:eastAsia="Times New Roman" w:hAnsi="Verdana" w:cs="Times New Roman"/>
          <w:color w:val="404040" w:themeColor="text1" w:themeTint="BF"/>
          <w:sz w:val="24"/>
          <w:szCs w:val="24"/>
          <w:lang w:eastAsia="lv-LV"/>
        </w:rPr>
        <w:t>gan</w:t>
      </w:r>
      <w:r w:rsidRPr="00794CE9">
        <w:rPr>
          <w:rFonts w:ascii="Verdana" w:eastAsia="Times New Roman" w:hAnsi="Verdana" w:cs="Times New Roman"/>
          <w:color w:val="404040" w:themeColor="text1" w:themeTint="BF"/>
          <w:sz w:val="24"/>
          <w:szCs w:val="24"/>
          <w:lang w:eastAsia="lv-LV"/>
        </w:rPr>
        <w:t xml:space="preserve"> iesaistīto bērnu</w:t>
      </w:r>
      <w:r w:rsidR="00F13F2C"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w:t>
      </w:r>
      <w:r w:rsidR="00F13F2C" w:rsidRPr="00794CE9">
        <w:rPr>
          <w:rFonts w:ascii="Verdana" w:eastAsia="Times New Roman" w:hAnsi="Verdana" w:cs="Times New Roman"/>
          <w:color w:val="404040" w:themeColor="text1" w:themeTint="BF"/>
          <w:sz w:val="24"/>
          <w:szCs w:val="24"/>
          <w:lang w:eastAsia="lv-LV"/>
        </w:rPr>
        <w:t>gan</w:t>
      </w:r>
      <w:r w:rsidRPr="00794CE9">
        <w:rPr>
          <w:rFonts w:ascii="Verdana" w:eastAsia="Times New Roman" w:hAnsi="Verdana" w:cs="Times New Roman"/>
          <w:color w:val="404040" w:themeColor="text1" w:themeTint="BF"/>
          <w:sz w:val="24"/>
          <w:szCs w:val="24"/>
          <w:lang w:eastAsia="lv-LV"/>
        </w:rPr>
        <w:t xml:space="preserve"> ģimenes locekļu līdzdalību.</w:t>
      </w:r>
    </w:p>
    <w:p w:rsidR="00DE50DE" w:rsidRPr="00794CE9" w:rsidRDefault="00F13F2C"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lang w:eastAsia="lv-LV"/>
        </w:rPr>
        <w:t xml:space="preserve">Sabiedrības integrācijas fonda </w:t>
      </w:r>
      <w:r w:rsidR="00DE50DE" w:rsidRPr="00794CE9">
        <w:rPr>
          <w:rFonts w:ascii="Verdana" w:hAnsi="Verdana" w:cs="Times New Roman"/>
          <w:color w:val="404040" w:themeColor="text1" w:themeTint="BF"/>
          <w:sz w:val="24"/>
          <w:szCs w:val="24"/>
          <w:lang w:eastAsia="lv-LV"/>
        </w:rPr>
        <w:t xml:space="preserve">projekta </w:t>
      </w:r>
      <w:r w:rsidR="002320B2" w:rsidRPr="00794CE9">
        <w:rPr>
          <w:rFonts w:ascii="Verdana" w:hAnsi="Verdana" w:cs="Times New Roman"/>
          <w:color w:val="404040" w:themeColor="text1" w:themeTint="BF"/>
          <w:sz w:val="24"/>
          <w:szCs w:val="24"/>
          <w:lang w:eastAsia="lv-LV"/>
        </w:rPr>
        <w:t>"</w:t>
      </w:r>
      <w:r w:rsidR="00DE50DE" w:rsidRPr="00794CE9">
        <w:rPr>
          <w:rFonts w:ascii="Verdana" w:hAnsi="Verdana" w:cs="Times New Roman"/>
          <w:color w:val="404040" w:themeColor="text1" w:themeTint="BF"/>
          <w:sz w:val="24"/>
          <w:szCs w:val="24"/>
          <w:lang w:eastAsia="lv-LV"/>
        </w:rPr>
        <w:t>Nacionālais integrācijas centrs</w:t>
      </w:r>
      <w:r w:rsidR="002320B2" w:rsidRPr="00794CE9">
        <w:rPr>
          <w:rFonts w:ascii="Verdana" w:hAnsi="Verdana" w:cs="Times New Roman"/>
          <w:color w:val="404040" w:themeColor="text1" w:themeTint="BF"/>
          <w:sz w:val="24"/>
          <w:szCs w:val="24"/>
          <w:lang w:eastAsia="lv-LV"/>
        </w:rPr>
        <w:t>"</w:t>
      </w:r>
      <w:r w:rsidR="00DE50DE" w:rsidRPr="00794CE9">
        <w:rPr>
          <w:rFonts w:ascii="Verdana" w:hAnsi="Verdana" w:cs="Times New Roman"/>
          <w:color w:val="404040" w:themeColor="text1" w:themeTint="BF"/>
          <w:sz w:val="24"/>
          <w:szCs w:val="24"/>
          <w:lang w:eastAsia="lv-LV"/>
        </w:rPr>
        <w:t xml:space="preserve"> Eiropas Trešo valstu valstspiederīgo integrācijas fonda 2013</w:t>
      </w:r>
      <w:r w:rsidR="002320B2" w:rsidRPr="00794CE9">
        <w:rPr>
          <w:rFonts w:ascii="Verdana" w:hAnsi="Verdana" w:cs="Times New Roman"/>
          <w:color w:val="404040" w:themeColor="text1" w:themeTint="BF"/>
          <w:sz w:val="24"/>
          <w:szCs w:val="24"/>
          <w:lang w:eastAsia="lv-LV"/>
        </w:rPr>
        <w:t>. gad</w:t>
      </w:r>
      <w:r w:rsidR="00DE50DE" w:rsidRPr="00794CE9">
        <w:rPr>
          <w:rFonts w:ascii="Verdana" w:hAnsi="Verdana" w:cs="Times New Roman"/>
          <w:color w:val="404040" w:themeColor="text1" w:themeTint="BF"/>
          <w:sz w:val="24"/>
          <w:szCs w:val="24"/>
          <w:lang w:eastAsia="lv-LV"/>
        </w:rPr>
        <w:t>a programmas ietvaros papildināta un pilnveid</w:t>
      </w:r>
      <w:r w:rsidR="005C0551" w:rsidRPr="00794CE9">
        <w:rPr>
          <w:rFonts w:ascii="Verdana" w:hAnsi="Verdana" w:cs="Times New Roman"/>
          <w:color w:val="404040" w:themeColor="text1" w:themeTint="BF"/>
          <w:sz w:val="24"/>
          <w:szCs w:val="24"/>
          <w:lang w:eastAsia="lv-LV"/>
        </w:rPr>
        <w:t>ota I.</w:t>
      </w:r>
      <w:r w:rsidR="00A70564" w:rsidRPr="00794CE9">
        <w:rPr>
          <w:rFonts w:ascii="Verdana" w:hAnsi="Verdana" w:cs="Times New Roman"/>
          <w:color w:val="404040" w:themeColor="text1" w:themeTint="BF"/>
          <w:sz w:val="24"/>
          <w:szCs w:val="24"/>
          <w:lang w:eastAsia="lv-LV"/>
        </w:rPr>
        <w:t> </w:t>
      </w:r>
      <w:r w:rsidR="005C0551" w:rsidRPr="00794CE9">
        <w:rPr>
          <w:rFonts w:ascii="Verdana" w:hAnsi="Verdana" w:cs="Times New Roman"/>
          <w:color w:val="404040" w:themeColor="text1" w:themeTint="BF"/>
          <w:sz w:val="24"/>
          <w:szCs w:val="24"/>
          <w:lang w:eastAsia="lv-LV"/>
        </w:rPr>
        <w:t>Butuļa un A.</w:t>
      </w:r>
      <w:r w:rsidR="00A70564" w:rsidRPr="00794CE9">
        <w:rPr>
          <w:rFonts w:ascii="Verdana" w:hAnsi="Verdana" w:cs="Times New Roman"/>
          <w:color w:val="404040" w:themeColor="text1" w:themeTint="BF"/>
          <w:sz w:val="24"/>
          <w:szCs w:val="24"/>
          <w:lang w:eastAsia="lv-LV"/>
        </w:rPr>
        <w:t> </w:t>
      </w:r>
      <w:r w:rsidR="005C0551" w:rsidRPr="00794CE9">
        <w:rPr>
          <w:rFonts w:ascii="Verdana" w:hAnsi="Verdana" w:cs="Times New Roman"/>
          <w:color w:val="404040" w:themeColor="text1" w:themeTint="BF"/>
          <w:sz w:val="24"/>
          <w:szCs w:val="24"/>
          <w:lang w:eastAsia="lv-LV"/>
        </w:rPr>
        <w:t>Zundas grāmata</w:t>
      </w:r>
      <w:r w:rsidR="00DE50DE" w:rsidRPr="00794CE9">
        <w:rPr>
          <w:rFonts w:ascii="Verdana" w:hAnsi="Verdana" w:cs="Times New Roman"/>
          <w:color w:val="404040" w:themeColor="text1" w:themeTint="BF"/>
          <w:sz w:val="24"/>
          <w:szCs w:val="24"/>
          <w:lang w:eastAsia="lv-LV"/>
        </w:rPr>
        <w:t xml:space="preserve"> </w:t>
      </w:r>
      <w:r w:rsidR="002320B2" w:rsidRPr="00794CE9">
        <w:rPr>
          <w:rFonts w:ascii="Verdana" w:hAnsi="Verdana" w:cs="Times New Roman"/>
          <w:color w:val="404040" w:themeColor="text1" w:themeTint="BF"/>
          <w:sz w:val="24"/>
          <w:szCs w:val="24"/>
          <w:lang w:eastAsia="lv-LV"/>
        </w:rPr>
        <w:t>"</w:t>
      </w:r>
      <w:r w:rsidR="00DE50DE" w:rsidRPr="00794CE9">
        <w:rPr>
          <w:rFonts w:ascii="Verdana" w:hAnsi="Verdana" w:cs="Times New Roman"/>
          <w:color w:val="404040" w:themeColor="text1" w:themeTint="BF"/>
          <w:sz w:val="24"/>
          <w:szCs w:val="24"/>
          <w:lang w:eastAsia="lv-LV"/>
        </w:rPr>
        <w:t>Latvijas vēsture</w:t>
      </w:r>
      <w:r w:rsidR="002320B2" w:rsidRPr="00794CE9">
        <w:rPr>
          <w:rFonts w:ascii="Verdana" w:hAnsi="Verdana" w:cs="Times New Roman"/>
          <w:color w:val="404040" w:themeColor="text1" w:themeTint="BF"/>
          <w:sz w:val="24"/>
          <w:szCs w:val="24"/>
          <w:lang w:eastAsia="lv-LV"/>
        </w:rPr>
        <w:t>"</w:t>
      </w:r>
      <w:r w:rsidR="00DE50DE" w:rsidRPr="00794CE9">
        <w:rPr>
          <w:rFonts w:ascii="Verdana" w:hAnsi="Verdana" w:cs="Times New Roman"/>
          <w:color w:val="404040" w:themeColor="text1" w:themeTint="BF"/>
          <w:sz w:val="24"/>
          <w:szCs w:val="24"/>
          <w:lang w:eastAsia="lv-LV"/>
        </w:rPr>
        <w:t xml:space="preserve"> trijās valodās – latviešu, krievu un angļu. Grāmatas izplatītas </w:t>
      </w:r>
      <w:r w:rsidR="00DE50DE" w:rsidRPr="00794CE9">
        <w:rPr>
          <w:rFonts w:ascii="Verdana" w:hAnsi="Verdana" w:cs="Times New Roman"/>
          <w:color w:val="404040" w:themeColor="text1" w:themeTint="BF"/>
          <w:sz w:val="24"/>
          <w:szCs w:val="24"/>
        </w:rPr>
        <w:t xml:space="preserve">gan trešo valstu pilsoņiem, gan latviešu valodas apmācību kursu absolventiem, mazākumtautību organizācijām </w:t>
      </w:r>
      <w:r w:rsidRPr="00794CE9">
        <w:rPr>
          <w:rFonts w:ascii="Verdana" w:hAnsi="Verdana" w:cs="Times New Roman"/>
          <w:color w:val="404040" w:themeColor="text1" w:themeTint="BF"/>
          <w:sz w:val="24"/>
          <w:szCs w:val="24"/>
        </w:rPr>
        <w:t xml:space="preserve">un pastkaršu krājums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Ceļvedis Latvijas dārgumos</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par 17 Latvijas kultūras kanona un dabas vērtībām.</w:t>
      </w:r>
    </w:p>
    <w:p w:rsidR="00DE50DE" w:rsidRPr="00794CE9" w:rsidRDefault="003423C4" w:rsidP="00DE50DE">
      <w:pPr>
        <w:autoSpaceDE w:val="0"/>
        <w:autoSpaceDN w:val="0"/>
        <w:adjustRightInd w:val="0"/>
        <w:spacing w:after="0" w:line="240" w:lineRule="auto"/>
        <w:jc w:val="both"/>
        <w:rPr>
          <w:rFonts w:ascii="Verdana" w:hAnsi="Verdana" w:cs="Times New Roman"/>
          <w:color w:val="404040" w:themeColor="text1" w:themeTint="BF"/>
          <w:sz w:val="24"/>
          <w:szCs w:val="24"/>
        </w:rPr>
      </w:pPr>
      <w:r w:rsidRPr="00794CE9">
        <w:rPr>
          <w:rFonts w:ascii="Verdana" w:hAnsi="Verdana" w:cs="Times New Roman"/>
          <w:bCs/>
          <w:color w:val="404040" w:themeColor="text1" w:themeTint="BF"/>
          <w:sz w:val="24"/>
          <w:szCs w:val="24"/>
        </w:rPr>
        <w:t xml:space="preserve">Sevišķi svarīgi integrācijas kontekstā ir diskriminācijas mazināšana un novēršana, </w:t>
      </w:r>
      <w:r w:rsidR="00D04AA4" w:rsidRPr="00794CE9">
        <w:rPr>
          <w:rFonts w:ascii="Verdana" w:hAnsi="Verdana" w:cs="Times New Roman"/>
          <w:bCs/>
          <w:color w:val="404040" w:themeColor="text1" w:themeTint="BF"/>
          <w:sz w:val="24"/>
          <w:szCs w:val="24"/>
        </w:rPr>
        <w:t>tai skaitā</w:t>
      </w:r>
      <w:r w:rsidRPr="00794CE9">
        <w:rPr>
          <w:rFonts w:ascii="Verdana" w:hAnsi="Verdana" w:cs="Times New Roman"/>
          <w:bCs/>
          <w:color w:val="404040" w:themeColor="text1" w:themeTint="BF"/>
          <w:sz w:val="24"/>
          <w:szCs w:val="24"/>
        </w:rPr>
        <w:t xml:space="preserve"> darbā un izglītības iestādēs. Pieaug to iedzīvotāju skaits, kas sniedz informāciju LR Tiesībsarga birojam. Samazinās etniskā plaisa ilgstošo bezdarbnieku vidū starp latviešiem un krieviem, taču saglabājas augsts romu īpatsvars ilgstošo bezdarbnieku vidū attiecībā pret šīs etniskās grupas īpatsvaru kopējā iedzīvotāju etniskajā sadalījumā.</w:t>
      </w:r>
      <w:r w:rsidRPr="00794CE9">
        <w:rPr>
          <w:rStyle w:val="FootnoteReference"/>
          <w:rFonts w:ascii="Verdana" w:hAnsi="Verdana" w:cs="Times New Roman"/>
          <w:bCs/>
          <w:color w:val="404040" w:themeColor="text1" w:themeTint="BF"/>
          <w:sz w:val="24"/>
          <w:szCs w:val="24"/>
        </w:rPr>
        <w:footnoteReference w:id="216"/>
      </w:r>
      <w:r w:rsidRPr="00794CE9">
        <w:rPr>
          <w:rFonts w:ascii="Verdana" w:hAnsi="Verdana" w:cs="Times New Roman"/>
          <w:bCs/>
          <w:color w:val="404040" w:themeColor="text1" w:themeTint="BF"/>
          <w:sz w:val="24"/>
          <w:szCs w:val="24"/>
        </w:rPr>
        <w:t xml:space="preserve"> Izglītības un zinātnes ministrija ir uzsākusi romu skolēnu izglītības kvalitātes monitoringu. Saskaņā ar IZM datiem 2012./2013. mācību gadā mācības pārtrauca 161 romu skolēns jeb 15,3</w:t>
      </w:r>
      <w:r w:rsidR="00B77152" w:rsidRPr="00794CE9">
        <w:rPr>
          <w:rFonts w:ascii="Verdana" w:hAnsi="Verdana" w:cs="Times New Roman"/>
          <w:bCs/>
          <w:color w:val="404040" w:themeColor="text1" w:themeTint="BF"/>
          <w:sz w:val="24"/>
          <w:szCs w:val="24"/>
        </w:rPr>
        <w:t> %</w:t>
      </w:r>
      <w:r w:rsidRPr="00794CE9">
        <w:rPr>
          <w:rFonts w:ascii="Verdana" w:hAnsi="Verdana" w:cs="Times New Roman"/>
          <w:bCs/>
          <w:color w:val="404040" w:themeColor="text1" w:themeTint="BF"/>
          <w:sz w:val="24"/>
          <w:szCs w:val="24"/>
        </w:rPr>
        <w:t xml:space="preserve"> no visiem romu skolēniem. Visaugstākais romu skolēnu atbirums ir 6. klasē.</w:t>
      </w:r>
      <w:r w:rsidRPr="00794CE9">
        <w:rPr>
          <w:rFonts w:ascii="Verdana" w:hAnsi="Verdana" w:cs="Times New Roman"/>
          <w:color w:val="404040" w:themeColor="text1" w:themeTint="BF"/>
          <w:sz w:val="24"/>
          <w:szCs w:val="24"/>
        </w:rPr>
        <w:t xml:space="preserve"> </w:t>
      </w:r>
      <w:r w:rsidRPr="00794CE9">
        <w:rPr>
          <w:rStyle w:val="FootnoteReference"/>
          <w:rFonts w:ascii="Verdana" w:hAnsi="Verdana" w:cs="Times New Roman"/>
          <w:color w:val="404040" w:themeColor="text1" w:themeTint="BF"/>
          <w:sz w:val="24"/>
          <w:szCs w:val="24"/>
        </w:rPr>
        <w:footnoteReference w:id="217"/>
      </w:r>
      <w:r w:rsidRPr="00794CE9">
        <w:rPr>
          <w:rFonts w:ascii="Verdana" w:hAnsi="Verdana" w:cs="Times New Roman"/>
          <w:color w:val="404040" w:themeColor="text1" w:themeTint="BF"/>
          <w:sz w:val="24"/>
          <w:szCs w:val="24"/>
        </w:rPr>
        <w:t xml:space="preserve"> </w:t>
      </w:r>
      <w:r w:rsidR="00F13F2C" w:rsidRPr="00794CE9">
        <w:rPr>
          <w:rFonts w:ascii="Verdana" w:hAnsi="Verdana" w:cs="Times New Roman"/>
          <w:color w:val="404040" w:themeColor="text1" w:themeTint="BF"/>
          <w:sz w:val="24"/>
          <w:szCs w:val="24"/>
        </w:rPr>
        <w:t>Iespēju robežās, j</w:t>
      </w:r>
      <w:r w:rsidR="00DE50DE" w:rsidRPr="00794CE9">
        <w:rPr>
          <w:rFonts w:ascii="Verdana" w:hAnsi="Verdana" w:cs="Times New Roman"/>
          <w:color w:val="404040" w:themeColor="text1" w:themeTint="BF"/>
          <w:sz w:val="24"/>
          <w:szCs w:val="24"/>
        </w:rPr>
        <w:t>ānodrošina efektīvu romu iekļaušanas pasākumu īstenošana izglītības, mājokļu, veselības aprūpes un nodarbinātības jomā.</w:t>
      </w:r>
      <w:r w:rsidR="00DE50DE" w:rsidRPr="00794CE9">
        <w:rPr>
          <w:rStyle w:val="FootnoteReference"/>
          <w:rFonts w:ascii="Verdana" w:hAnsi="Verdana" w:cs="Times New Roman"/>
          <w:color w:val="404040" w:themeColor="text1" w:themeTint="BF"/>
          <w:sz w:val="24"/>
          <w:szCs w:val="24"/>
        </w:rPr>
        <w:footnoteReference w:id="218"/>
      </w:r>
      <w:r w:rsidR="00DE50DE" w:rsidRPr="00794CE9">
        <w:rPr>
          <w:rFonts w:ascii="Verdana" w:hAnsi="Verdana" w:cs="Times New Roman"/>
          <w:color w:val="404040" w:themeColor="text1" w:themeTint="BF"/>
          <w:sz w:val="24"/>
          <w:szCs w:val="24"/>
        </w:rPr>
        <w:t xml:space="preserve"> </w:t>
      </w:r>
    </w:p>
    <w:p w:rsidR="00CC7BB0" w:rsidRPr="00794CE9" w:rsidRDefault="004D322D" w:rsidP="00CC7BB0">
      <w:pPr>
        <w:pStyle w:val="NoSpacing"/>
        <w:ind w:firstLine="720"/>
        <w:jc w:val="both"/>
        <w:rPr>
          <w:rFonts w:ascii="Verdana" w:hAnsi="Verdana" w:cs="Times New Roman"/>
          <w:bCs/>
          <w:color w:val="404040" w:themeColor="text1" w:themeTint="BF"/>
          <w:sz w:val="24"/>
          <w:szCs w:val="24"/>
        </w:rPr>
      </w:pPr>
      <w:r w:rsidRPr="00794CE9">
        <w:rPr>
          <w:rFonts w:ascii="Verdana" w:hAnsi="Verdana" w:cs="Times New Roman"/>
          <w:color w:val="404040" w:themeColor="text1" w:themeTint="BF"/>
          <w:sz w:val="24"/>
          <w:szCs w:val="24"/>
        </w:rPr>
        <w:t>Līdzšinējie pētījumi parāda, ka latvieši ir salīdzinoši noslēgtāki un mazāk atvērti ciešām attiecībām ar citām tautībām, un pēdējos gados tas nav būtiski mainījies.</w:t>
      </w:r>
      <w:r w:rsidRPr="00794CE9">
        <w:rPr>
          <w:rStyle w:val="FootnoteReference"/>
          <w:rFonts w:ascii="Verdana" w:hAnsi="Verdana" w:cs="Times New Roman"/>
          <w:color w:val="404040" w:themeColor="text1" w:themeTint="BF"/>
          <w:sz w:val="24"/>
          <w:szCs w:val="24"/>
        </w:rPr>
        <w:footnoteReference w:id="219"/>
      </w:r>
      <w:r w:rsidRPr="00794CE9">
        <w:rPr>
          <w:rFonts w:ascii="Verdana" w:hAnsi="Verdana" w:cs="Times New Roman"/>
          <w:color w:val="404040" w:themeColor="text1" w:themeTint="BF"/>
          <w:sz w:val="24"/>
          <w:szCs w:val="24"/>
        </w:rPr>
        <w:t xml:space="preserve"> Tas, visticamāk, ir skaidrojams ar latviešu eksistenciālajām bažām par latviešu tautas, valodas un kultūras pastāvēšanu apstākļos, kad valstsnācijas īpatsvars ir salīdzinoši zems. Tāpēc svarīga ir latviski runājošo iedzīvotāju apņemšanās integrēt līdzcilvēkus latvi</w:t>
      </w:r>
      <w:r w:rsidR="007C558C" w:rsidRPr="00794CE9">
        <w:rPr>
          <w:rFonts w:ascii="Verdana" w:hAnsi="Verdana" w:cs="Times New Roman"/>
          <w:color w:val="404040" w:themeColor="text1" w:themeTint="BF"/>
          <w:sz w:val="24"/>
          <w:szCs w:val="24"/>
        </w:rPr>
        <w:t xml:space="preserve">skā kultūras un valodas telpā. </w:t>
      </w:r>
      <w:r w:rsidR="00CC7BB0" w:rsidRPr="00794CE9">
        <w:rPr>
          <w:rFonts w:ascii="Verdana" w:hAnsi="Verdana" w:cs="Times New Roman"/>
          <w:bCs/>
          <w:color w:val="404040" w:themeColor="text1" w:themeTint="BF"/>
          <w:sz w:val="24"/>
          <w:szCs w:val="24"/>
        </w:rPr>
        <w:t>Latvijā pakāpeniski pieaug imigrantu skaits. Saskaņā ar PMLP datiem, Latvijā ar termiņuzturēšanās atļaujām (TUA) uzturējās 2014</w:t>
      </w:r>
      <w:r w:rsidR="002320B2" w:rsidRPr="00794CE9">
        <w:rPr>
          <w:rFonts w:ascii="Verdana" w:hAnsi="Verdana" w:cs="Times New Roman"/>
          <w:bCs/>
          <w:color w:val="404040" w:themeColor="text1" w:themeTint="BF"/>
          <w:sz w:val="24"/>
          <w:szCs w:val="24"/>
        </w:rPr>
        <w:t>. gad</w:t>
      </w:r>
      <w:r w:rsidR="00A70564" w:rsidRPr="00794CE9">
        <w:rPr>
          <w:rFonts w:ascii="Verdana" w:hAnsi="Verdana" w:cs="Times New Roman"/>
          <w:bCs/>
          <w:color w:val="404040" w:themeColor="text1" w:themeTint="BF"/>
          <w:sz w:val="24"/>
          <w:szCs w:val="24"/>
        </w:rPr>
        <w:t xml:space="preserve">ā – 25 496, </w:t>
      </w:r>
      <w:r w:rsidR="00D04AA4" w:rsidRPr="00794CE9">
        <w:rPr>
          <w:rFonts w:ascii="Verdana" w:hAnsi="Verdana" w:cs="Times New Roman"/>
          <w:bCs/>
          <w:color w:val="404040" w:themeColor="text1" w:themeTint="BF"/>
          <w:sz w:val="24"/>
          <w:szCs w:val="24"/>
        </w:rPr>
        <w:t>tai skaitā</w:t>
      </w:r>
      <w:r w:rsidR="00A70564" w:rsidRPr="00794CE9">
        <w:rPr>
          <w:rFonts w:ascii="Verdana" w:hAnsi="Verdana" w:cs="Times New Roman"/>
          <w:bCs/>
          <w:color w:val="404040" w:themeColor="text1" w:themeTint="BF"/>
          <w:sz w:val="24"/>
          <w:szCs w:val="24"/>
        </w:rPr>
        <w:t xml:space="preserve"> 16 941 </w:t>
      </w:r>
      <w:r w:rsidR="00CC7BB0" w:rsidRPr="00794CE9">
        <w:rPr>
          <w:rFonts w:ascii="Verdana" w:hAnsi="Verdana" w:cs="Times New Roman"/>
          <w:bCs/>
          <w:color w:val="404040" w:themeColor="text1" w:themeTint="BF"/>
          <w:sz w:val="24"/>
          <w:szCs w:val="24"/>
        </w:rPr>
        <w:t>trešo valstu pilsonis, bet 2015</w:t>
      </w:r>
      <w:r w:rsidR="002320B2" w:rsidRPr="00794CE9">
        <w:rPr>
          <w:rFonts w:ascii="Verdana" w:hAnsi="Verdana" w:cs="Times New Roman"/>
          <w:bCs/>
          <w:color w:val="404040" w:themeColor="text1" w:themeTint="BF"/>
          <w:sz w:val="24"/>
          <w:szCs w:val="24"/>
        </w:rPr>
        <w:t>. gad</w:t>
      </w:r>
      <w:r w:rsidR="00CC7BB0" w:rsidRPr="00794CE9">
        <w:rPr>
          <w:rFonts w:ascii="Verdana" w:hAnsi="Verdana" w:cs="Times New Roman"/>
          <w:bCs/>
          <w:color w:val="404040" w:themeColor="text1" w:themeTint="BF"/>
          <w:sz w:val="24"/>
          <w:szCs w:val="24"/>
        </w:rPr>
        <w:t xml:space="preserve">ā – 33 244, </w:t>
      </w:r>
      <w:r w:rsidR="00D04AA4" w:rsidRPr="00794CE9">
        <w:rPr>
          <w:rFonts w:ascii="Verdana" w:hAnsi="Verdana" w:cs="Times New Roman"/>
          <w:bCs/>
          <w:color w:val="404040" w:themeColor="text1" w:themeTint="BF"/>
          <w:sz w:val="24"/>
          <w:szCs w:val="24"/>
        </w:rPr>
        <w:t>tai skaitā</w:t>
      </w:r>
      <w:r w:rsidR="00CC7BB0" w:rsidRPr="00794CE9">
        <w:rPr>
          <w:rFonts w:ascii="Verdana" w:hAnsi="Verdana" w:cs="Times New Roman"/>
          <w:bCs/>
          <w:color w:val="404040" w:themeColor="text1" w:themeTint="BF"/>
          <w:sz w:val="24"/>
          <w:szCs w:val="24"/>
        </w:rPr>
        <w:t xml:space="preserve"> 23 674 trešo valstu pilsoņi. Pastāvīgās uzturēšanās atļaujas (PUA)</w:t>
      </w:r>
      <w:r w:rsidR="00CC7BB0" w:rsidRPr="00794CE9">
        <w:rPr>
          <w:rFonts w:ascii="Verdana" w:hAnsi="Verdana" w:cs="Times New Roman"/>
          <w:color w:val="404040" w:themeColor="text1" w:themeTint="BF"/>
          <w:sz w:val="24"/>
          <w:szCs w:val="24"/>
        </w:rPr>
        <w:t xml:space="preserve"> </w:t>
      </w:r>
      <w:r w:rsidR="00CC7BB0" w:rsidRPr="00794CE9">
        <w:rPr>
          <w:rFonts w:ascii="Verdana" w:hAnsi="Verdana" w:cs="Times New Roman"/>
          <w:bCs/>
          <w:color w:val="404040" w:themeColor="text1" w:themeTint="BF"/>
          <w:sz w:val="24"/>
          <w:szCs w:val="24"/>
        </w:rPr>
        <w:t>2014</w:t>
      </w:r>
      <w:r w:rsidR="002320B2" w:rsidRPr="00794CE9">
        <w:rPr>
          <w:rFonts w:ascii="Verdana" w:hAnsi="Verdana" w:cs="Times New Roman"/>
          <w:bCs/>
          <w:color w:val="404040" w:themeColor="text1" w:themeTint="BF"/>
          <w:sz w:val="24"/>
          <w:szCs w:val="24"/>
        </w:rPr>
        <w:t>. gad</w:t>
      </w:r>
      <w:r w:rsidR="00CC7BB0" w:rsidRPr="00794CE9">
        <w:rPr>
          <w:rFonts w:ascii="Verdana" w:hAnsi="Verdana" w:cs="Times New Roman"/>
          <w:bCs/>
          <w:color w:val="404040" w:themeColor="text1" w:themeTint="BF"/>
          <w:sz w:val="24"/>
          <w:szCs w:val="24"/>
        </w:rPr>
        <w:t xml:space="preserve">ā saņēma – 48 923, </w:t>
      </w:r>
      <w:r w:rsidR="00D04AA4" w:rsidRPr="00794CE9">
        <w:rPr>
          <w:rFonts w:ascii="Verdana" w:hAnsi="Verdana" w:cs="Times New Roman"/>
          <w:bCs/>
          <w:color w:val="404040" w:themeColor="text1" w:themeTint="BF"/>
          <w:sz w:val="24"/>
          <w:szCs w:val="24"/>
        </w:rPr>
        <w:t>tai skaitā</w:t>
      </w:r>
      <w:r w:rsidR="00CC7BB0" w:rsidRPr="00794CE9">
        <w:rPr>
          <w:rFonts w:ascii="Verdana" w:hAnsi="Verdana" w:cs="Times New Roman"/>
          <w:bCs/>
          <w:color w:val="404040" w:themeColor="text1" w:themeTint="BF"/>
          <w:sz w:val="24"/>
          <w:szCs w:val="24"/>
        </w:rPr>
        <w:t xml:space="preserve"> 44 590 trešo valstu pilsoņi, 2015</w:t>
      </w:r>
      <w:r w:rsidR="002320B2" w:rsidRPr="00794CE9">
        <w:rPr>
          <w:rFonts w:ascii="Verdana" w:hAnsi="Verdana" w:cs="Times New Roman"/>
          <w:bCs/>
          <w:color w:val="404040" w:themeColor="text1" w:themeTint="BF"/>
          <w:sz w:val="24"/>
          <w:szCs w:val="24"/>
        </w:rPr>
        <w:t>. gad</w:t>
      </w:r>
      <w:r w:rsidR="00CC7BB0" w:rsidRPr="00794CE9">
        <w:rPr>
          <w:rFonts w:ascii="Verdana" w:hAnsi="Verdana" w:cs="Times New Roman"/>
          <w:bCs/>
          <w:color w:val="404040" w:themeColor="text1" w:themeTint="BF"/>
          <w:sz w:val="24"/>
          <w:szCs w:val="24"/>
        </w:rPr>
        <w:t xml:space="preserve">ā – 51 029, </w:t>
      </w:r>
      <w:r w:rsidR="00D04AA4" w:rsidRPr="00794CE9">
        <w:rPr>
          <w:rFonts w:ascii="Verdana" w:hAnsi="Verdana" w:cs="Times New Roman"/>
          <w:bCs/>
          <w:color w:val="404040" w:themeColor="text1" w:themeTint="BF"/>
          <w:sz w:val="24"/>
          <w:szCs w:val="24"/>
        </w:rPr>
        <w:t>tai skaitā</w:t>
      </w:r>
      <w:r w:rsidR="00CC7BB0" w:rsidRPr="00794CE9">
        <w:rPr>
          <w:rFonts w:ascii="Verdana" w:hAnsi="Verdana" w:cs="Times New Roman"/>
          <w:bCs/>
          <w:color w:val="404040" w:themeColor="text1" w:themeTint="BF"/>
          <w:sz w:val="24"/>
          <w:szCs w:val="24"/>
        </w:rPr>
        <w:t xml:space="preserve"> 46 669 trešo valstu pilsoņi.</w:t>
      </w:r>
      <w:r w:rsidR="00CC7BB0" w:rsidRPr="00794CE9">
        <w:rPr>
          <w:rStyle w:val="FootnoteReference"/>
          <w:rFonts w:ascii="Verdana" w:hAnsi="Verdana" w:cs="Times New Roman"/>
          <w:bCs/>
          <w:color w:val="404040" w:themeColor="text1" w:themeTint="BF"/>
          <w:sz w:val="24"/>
          <w:szCs w:val="24"/>
        </w:rPr>
        <w:footnoteReference w:id="220"/>
      </w:r>
      <w:r w:rsidR="00CC7BB0" w:rsidRPr="00794CE9">
        <w:rPr>
          <w:rFonts w:ascii="Verdana" w:hAnsi="Verdana" w:cs="Times New Roman"/>
          <w:bCs/>
          <w:color w:val="404040" w:themeColor="text1" w:themeTint="BF"/>
          <w:sz w:val="24"/>
          <w:szCs w:val="24"/>
        </w:rPr>
        <w:t xml:space="preserve"> Ņemot vērā, ka vairums šo imigrantu ir no bijušās PSRS telpas un </w:t>
      </w:r>
      <w:r w:rsidR="00E82455" w:rsidRPr="00794CE9">
        <w:rPr>
          <w:rFonts w:ascii="Verdana" w:hAnsi="Verdana" w:cs="Times New Roman"/>
          <w:bCs/>
          <w:color w:val="404040" w:themeColor="text1" w:themeTint="BF"/>
          <w:sz w:val="24"/>
          <w:szCs w:val="24"/>
        </w:rPr>
        <w:t xml:space="preserve">pārvalda </w:t>
      </w:r>
      <w:r w:rsidR="00CC7BB0" w:rsidRPr="00794CE9">
        <w:rPr>
          <w:rFonts w:ascii="Verdana" w:hAnsi="Verdana" w:cs="Times New Roman"/>
          <w:bCs/>
          <w:color w:val="404040" w:themeColor="text1" w:themeTint="BF"/>
          <w:sz w:val="24"/>
          <w:szCs w:val="24"/>
        </w:rPr>
        <w:t>krievu valodu, kā arī to, ka Latvijā krievu valodai joprojām ir plašas sociolingvistiskās funkcijas, šiem trešo valstu pilsoņiem vieglāk ir iekļauties krievu valodā runājošajā kopienā, kas, iespējams, mazina viņu motivāciju apgūt latviešu valodu.</w:t>
      </w:r>
      <w:r w:rsidR="00CC7BB0" w:rsidRPr="00794CE9">
        <w:rPr>
          <w:rStyle w:val="FootnoteReference"/>
          <w:rFonts w:ascii="Verdana" w:hAnsi="Verdana" w:cs="Times New Roman"/>
          <w:bCs/>
          <w:color w:val="404040" w:themeColor="text1" w:themeTint="BF"/>
          <w:sz w:val="24"/>
          <w:szCs w:val="24"/>
        </w:rPr>
        <w:footnoteReference w:id="221"/>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794CE9" w:rsidRDefault="00794CE9" w:rsidP="00DF7B60">
      <w:pPr>
        <w:spacing w:after="0" w:line="240" w:lineRule="auto"/>
        <w:jc w:val="right"/>
        <w:rPr>
          <w:rFonts w:ascii="Verdana" w:hAnsi="Verdana" w:cs="Times New Roman"/>
          <w:iCs/>
          <w:color w:val="404040" w:themeColor="text1" w:themeTint="BF"/>
        </w:rPr>
      </w:pPr>
    </w:p>
    <w:p w:rsidR="00794CE9" w:rsidRDefault="00794CE9" w:rsidP="00DF7B60">
      <w:pPr>
        <w:spacing w:after="0" w:line="240" w:lineRule="auto"/>
        <w:jc w:val="right"/>
        <w:rPr>
          <w:rFonts w:ascii="Verdana" w:hAnsi="Verdana" w:cs="Times New Roman"/>
          <w:iCs/>
          <w:color w:val="404040" w:themeColor="text1" w:themeTint="BF"/>
        </w:rPr>
      </w:pPr>
    </w:p>
    <w:p w:rsidR="00794CE9" w:rsidRDefault="00794CE9" w:rsidP="00DF7B60">
      <w:pPr>
        <w:spacing w:after="0" w:line="240" w:lineRule="auto"/>
        <w:jc w:val="right"/>
        <w:rPr>
          <w:rFonts w:ascii="Verdana" w:hAnsi="Verdana" w:cs="Times New Roman"/>
          <w:iCs/>
          <w:color w:val="404040" w:themeColor="text1" w:themeTint="BF"/>
        </w:rPr>
      </w:pPr>
    </w:p>
    <w:p w:rsidR="00794CE9" w:rsidRDefault="00794CE9" w:rsidP="00DF7B60">
      <w:pPr>
        <w:spacing w:after="0" w:line="240" w:lineRule="auto"/>
        <w:jc w:val="right"/>
        <w:rPr>
          <w:rFonts w:ascii="Verdana" w:hAnsi="Verdana" w:cs="Times New Roman"/>
          <w:iCs/>
          <w:color w:val="404040" w:themeColor="text1" w:themeTint="BF"/>
        </w:rPr>
      </w:pPr>
    </w:p>
    <w:p w:rsidR="00DF7B60" w:rsidRPr="00794CE9" w:rsidRDefault="00DF7B60" w:rsidP="00DF7B60">
      <w:pPr>
        <w:spacing w:after="0" w:line="240" w:lineRule="auto"/>
        <w:jc w:val="right"/>
        <w:rPr>
          <w:rFonts w:ascii="Verdana" w:hAnsi="Verdana" w:cs="Times New Roman"/>
          <w:iCs/>
          <w:color w:val="404040" w:themeColor="text1" w:themeTint="BF"/>
        </w:rPr>
      </w:pPr>
      <w:r w:rsidRPr="00794CE9">
        <w:rPr>
          <w:rFonts w:ascii="Verdana" w:hAnsi="Verdana" w:cs="Times New Roman"/>
          <w:iCs/>
          <w:color w:val="404040" w:themeColor="text1" w:themeTint="BF"/>
        </w:rPr>
        <w:t>21.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4D322D" w:rsidRPr="00794CE9" w:rsidRDefault="004D322D" w:rsidP="004D322D">
      <w:pPr>
        <w:pStyle w:val="NoSpacing"/>
        <w:jc w:val="center"/>
        <w:rPr>
          <w:rFonts w:ascii="Verdana" w:hAnsi="Verdana" w:cs="Times New Roman"/>
          <w:b/>
          <w:bCs/>
          <w:color w:val="404040" w:themeColor="text1" w:themeTint="BF"/>
        </w:rPr>
      </w:pPr>
      <w:r w:rsidRPr="00794CE9">
        <w:rPr>
          <w:rFonts w:ascii="Verdana" w:hAnsi="Verdana" w:cs="Times New Roman"/>
          <w:b/>
          <w:bCs/>
          <w:color w:val="404040" w:themeColor="text1" w:themeTint="BF"/>
        </w:rPr>
        <w:t>Latvijas iedzīvotāju attieksme pret imigrantiem</w:t>
      </w:r>
      <w:r w:rsidR="007C558C" w:rsidRPr="00794CE9">
        <w:rPr>
          <w:rFonts w:ascii="Verdana" w:hAnsi="Verdana" w:cs="Times New Roman"/>
          <w:b/>
          <w:bCs/>
          <w:color w:val="404040" w:themeColor="text1" w:themeTint="BF"/>
        </w:rPr>
        <w:t xml:space="preserve"> </w:t>
      </w:r>
      <w:r w:rsidR="00770324" w:rsidRPr="00794CE9">
        <w:rPr>
          <w:rFonts w:ascii="Verdana" w:hAnsi="Verdana" w:cs="Times New Roman"/>
          <w:b/>
          <w:bCs/>
          <w:color w:val="404040" w:themeColor="text1" w:themeTint="BF"/>
        </w:rPr>
        <w:t>(</w:t>
      </w:r>
      <w:r w:rsidR="00B77152" w:rsidRPr="00794CE9">
        <w:rPr>
          <w:rFonts w:ascii="Verdana" w:hAnsi="Verdana" w:cs="Times New Roman"/>
          <w:b/>
          <w:bCs/>
          <w:color w:val="404040" w:themeColor="text1" w:themeTint="BF"/>
        </w:rPr>
        <w:t>%</w:t>
      </w:r>
      <w:r w:rsidR="007C558C" w:rsidRPr="00794CE9">
        <w:rPr>
          <w:rFonts w:ascii="Verdana" w:hAnsi="Verdana" w:cs="Times New Roman"/>
          <w:b/>
          <w:bCs/>
          <w:color w:val="404040" w:themeColor="text1" w:themeTint="BF"/>
        </w:rPr>
        <w:t>)</w:t>
      </w:r>
    </w:p>
    <w:p w:rsidR="008912FF" w:rsidRPr="00884BE1" w:rsidRDefault="008912FF" w:rsidP="008912FF">
      <w:pPr>
        <w:pStyle w:val="NoSpacing"/>
        <w:jc w:val="both"/>
        <w:rPr>
          <w:rFonts w:ascii="Verdana" w:hAnsi="Verdana" w:cs="Times New Roman"/>
          <w:bCs/>
          <w:sz w:val="16"/>
          <w:szCs w:val="16"/>
        </w:rPr>
      </w:pPr>
    </w:p>
    <w:p w:rsidR="003423C4" w:rsidRPr="00884BE1" w:rsidRDefault="00451D7C" w:rsidP="00451D7C">
      <w:pPr>
        <w:pStyle w:val="NoSpacing"/>
        <w:jc w:val="right"/>
        <w:rPr>
          <w:rFonts w:ascii="Verdana" w:hAnsi="Verdana" w:cs="Times New Roman"/>
          <w:bCs/>
        </w:rPr>
      </w:pPr>
      <w:r w:rsidRPr="00884BE1">
        <w:rPr>
          <w:rFonts w:ascii="Verdana" w:hAnsi="Verdana" w:cs="Times New Roman"/>
          <w:noProof/>
          <w:lang w:eastAsia="lv-LV"/>
        </w:rPr>
        <w:drawing>
          <wp:inline distT="0" distB="0" distL="0" distR="0" wp14:anchorId="4261E3FE" wp14:editId="407459C5">
            <wp:extent cx="5589917" cy="2958860"/>
            <wp:effectExtent l="0" t="0" r="10795" b="133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23C4" w:rsidRPr="00794CE9" w:rsidRDefault="003423C4" w:rsidP="003423C4">
      <w:pPr>
        <w:pStyle w:val="NoSpacing"/>
        <w:rPr>
          <w:rFonts w:ascii="Verdana" w:hAnsi="Verdana" w:cs="Times New Roman"/>
          <w:bCs/>
          <w:i/>
          <w:color w:val="9D2235"/>
          <w:sz w:val="20"/>
        </w:rPr>
      </w:pPr>
      <w:r w:rsidRPr="00794CE9">
        <w:rPr>
          <w:rFonts w:ascii="Verdana" w:hAnsi="Verdana" w:cs="Times New Roman"/>
          <w:bCs/>
          <w:i/>
          <w:color w:val="9D2235"/>
          <w:sz w:val="20"/>
        </w:rPr>
        <w:t>Avots: SKDS</w:t>
      </w:r>
    </w:p>
    <w:p w:rsidR="003423C4" w:rsidRPr="00794CE9" w:rsidRDefault="003423C4" w:rsidP="003423C4">
      <w:pPr>
        <w:pStyle w:val="NoSpacing"/>
        <w:rPr>
          <w:rFonts w:ascii="Verdana" w:hAnsi="Verdana" w:cs="Times New Roman"/>
          <w:bCs/>
          <w:i/>
          <w:color w:val="9D2235"/>
        </w:rPr>
      </w:pPr>
    </w:p>
    <w:p w:rsidR="00901CF4" w:rsidRPr="00794CE9" w:rsidRDefault="00F13F2C" w:rsidP="00901CF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Sabiedrības integrācijas fonda veiktais p</w:t>
      </w:r>
      <w:r w:rsidR="00901CF4" w:rsidRPr="00794CE9">
        <w:rPr>
          <w:rFonts w:ascii="Verdana" w:hAnsi="Verdana" w:cs="Times New Roman"/>
          <w:color w:val="404040" w:themeColor="text1" w:themeTint="BF"/>
          <w:sz w:val="24"/>
          <w:szCs w:val="24"/>
        </w:rPr>
        <w:t>ētījums parāda, ka arvien pieaug arī to trešo valstu pilsoņu skaits, kuri plāno Latvijā palikt pavisam. Šie rādītāji liecina par arvien pieaugošo nepieciešamību ne tikai izvirzīt prasības un nosacījumus cilvēkiem, kas iebrauc Latvijā uz īsāku vai ilgāku laiku, bet arī nodrošināt šai mērķa grupai integrācijas iespējas dažādās sabiedrības dzīves jomās.</w:t>
      </w:r>
      <w:r w:rsidRPr="00794CE9">
        <w:rPr>
          <w:rStyle w:val="FootnoteReference"/>
          <w:rFonts w:ascii="Verdana" w:hAnsi="Verdana" w:cs="Times New Roman"/>
          <w:color w:val="404040" w:themeColor="text1" w:themeTint="BF"/>
          <w:sz w:val="24"/>
          <w:szCs w:val="24"/>
        </w:rPr>
        <w:footnoteReference w:id="222"/>
      </w:r>
    </w:p>
    <w:p w:rsidR="00901CF4" w:rsidRPr="00794CE9" w:rsidRDefault="00E953F0" w:rsidP="00901CF4">
      <w:pPr>
        <w:pStyle w:val="NoSpacing"/>
        <w:ind w:firstLine="720"/>
        <w:jc w:val="both"/>
        <w:rPr>
          <w:rFonts w:ascii="Verdana" w:hAnsi="Verdana" w:cs="Times New Roman"/>
          <w:bCs/>
          <w:color w:val="404040" w:themeColor="text1" w:themeTint="BF"/>
          <w:sz w:val="24"/>
          <w:szCs w:val="24"/>
        </w:rPr>
      </w:pPr>
      <w:r w:rsidRPr="00794CE9">
        <w:rPr>
          <w:rFonts w:ascii="Verdana" w:hAnsi="Verdana" w:cs="Times New Roman"/>
          <w:color w:val="404040" w:themeColor="text1" w:themeTint="BF"/>
          <w:sz w:val="24"/>
          <w:szCs w:val="24"/>
        </w:rPr>
        <w:t>Laikposm</w:t>
      </w:r>
      <w:r w:rsidR="00901CF4" w:rsidRPr="00794CE9">
        <w:rPr>
          <w:rFonts w:ascii="Verdana" w:hAnsi="Verdana" w:cs="Times New Roman"/>
          <w:color w:val="404040" w:themeColor="text1" w:themeTint="BF"/>
          <w:sz w:val="24"/>
          <w:szCs w:val="24"/>
        </w:rPr>
        <w:t>ā no 2011</w:t>
      </w:r>
      <w:r w:rsidR="002320B2" w:rsidRPr="00794CE9">
        <w:rPr>
          <w:rFonts w:ascii="Verdana" w:hAnsi="Verdana" w:cs="Times New Roman"/>
          <w:color w:val="404040" w:themeColor="text1" w:themeTint="BF"/>
          <w:sz w:val="24"/>
          <w:szCs w:val="24"/>
        </w:rPr>
        <w:t>. gad</w:t>
      </w:r>
      <w:r w:rsidR="00901CF4" w:rsidRPr="00794CE9">
        <w:rPr>
          <w:rFonts w:ascii="Verdana" w:hAnsi="Verdana" w:cs="Times New Roman"/>
          <w:color w:val="404040" w:themeColor="text1" w:themeTint="BF"/>
          <w:sz w:val="24"/>
          <w:szCs w:val="24"/>
        </w:rPr>
        <w:t>a līdz 2015</w:t>
      </w:r>
      <w:r w:rsidR="002320B2" w:rsidRPr="00794CE9">
        <w:rPr>
          <w:rFonts w:ascii="Verdana" w:hAnsi="Verdana" w:cs="Times New Roman"/>
          <w:color w:val="404040" w:themeColor="text1" w:themeTint="BF"/>
          <w:sz w:val="24"/>
          <w:szCs w:val="24"/>
        </w:rPr>
        <w:t>. gad</w:t>
      </w:r>
      <w:r w:rsidR="00901CF4" w:rsidRPr="00794CE9">
        <w:rPr>
          <w:rFonts w:ascii="Verdana" w:hAnsi="Verdana" w:cs="Times New Roman"/>
          <w:color w:val="404040" w:themeColor="text1" w:themeTint="BF"/>
          <w:sz w:val="24"/>
          <w:szCs w:val="24"/>
        </w:rPr>
        <w:t xml:space="preserve">a jūnijam Sabiedrības integrācijas fonds īsteno vairāku līmeņu apmācību programmu </w:t>
      </w:r>
      <w:r w:rsidR="002320B2" w:rsidRPr="00794CE9">
        <w:rPr>
          <w:rFonts w:ascii="Verdana" w:hAnsi="Verdana" w:cs="Times New Roman"/>
          <w:color w:val="404040" w:themeColor="text1" w:themeTint="BF"/>
          <w:sz w:val="24"/>
          <w:szCs w:val="24"/>
        </w:rPr>
        <w:t>"</w:t>
      </w:r>
      <w:r w:rsidR="00901CF4" w:rsidRPr="00794CE9">
        <w:rPr>
          <w:rFonts w:ascii="Verdana" w:hAnsi="Verdana" w:cs="Times New Roman"/>
          <w:color w:val="404040" w:themeColor="text1" w:themeTint="BF"/>
          <w:sz w:val="24"/>
          <w:szCs w:val="24"/>
        </w:rPr>
        <w:t>Starpkultūru komunikācija</w:t>
      </w:r>
      <w:r w:rsidR="002320B2" w:rsidRPr="00794CE9">
        <w:rPr>
          <w:rFonts w:ascii="Verdana" w:hAnsi="Verdana" w:cs="Times New Roman"/>
          <w:color w:val="404040" w:themeColor="text1" w:themeTint="BF"/>
          <w:sz w:val="24"/>
          <w:szCs w:val="24"/>
        </w:rPr>
        <w:t>"</w:t>
      </w:r>
      <w:r w:rsidR="00901CF4" w:rsidRPr="00794CE9">
        <w:rPr>
          <w:rFonts w:ascii="Verdana" w:hAnsi="Verdana" w:cs="Times New Roman"/>
          <w:color w:val="404040" w:themeColor="text1" w:themeTint="BF"/>
          <w:sz w:val="24"/>
          <w:szCs w:val="24"/>
        </w:rPr>
        <w:t xml:space="preserve">, </w:t>
      </w:r>
      <w:r w:rsidR="00DA1144" w:rsidRPr="00794CE9">
        <w:rPr>
          <w:rFonts w:ascii="Verdana" w:hAnsi="Verdana" w:cs="Times New Roman"/>
          <w:color w:val="404040" w:themeColor="text1" w:themeTint="BF"/>
          <w:sz w:val="24"/>
          <w:szCs w:val="24"/>
        </w:rPr>
        <w:t xml:space="preserve">vairāk </w:t>
      </w:r>
      <w:r w:rsidR="00270B1C" w:rsidRPr="00794CE9">
        <w:rPr>
          <w:rFonts w:ascii="Verdana" w:hAnsi="Verdana" w:cs="Times New Roman"/>
          <w:color w:val="404040" w:themeColor="text1" w:themeTint="BF"/>
          <w:sz w:val="24"/>
          <w:szCs w:val="24"/>
        </w:rPr>
        <w:t>ne</w:t>
      </w:r>
      <w:r w:rsidR="00DA1144" w:rsidRPr="00794CE9">
        <w:rPr>
          <w:rFonts w:ascii="Verdana" w:hAnsi="Verdana" w:cs="Times New Roman"/>
          <w:color w:val="404040" w:themeColor="text1" w:themeTint="BF"/>
          <w:sz w:val="24"/>
          <w:szCs w:val="24"/>
        </w:rPr>
        <w:t>kā 300 </w:t>
      </w:r>
      <w:r w:rsidR="00901CF4" w:rsidRPr="00794CE9">
        <w:rPr>
          <w:rFonts w:ascii="Verdana" w:hAnsi="Verdana" w:cs="Times New Roman"/>
          <w:color w:val="404040" w:themeColor="text1" w:themeTint="BF"/>
          <w:sz w:val="24"/>
          <w:szCs w:val="24"/>
        </w:rPr>
        <w:t>profesionāļiem no valsts pārvaldes, pašvaldību, nevalstisko organizāciju vidus darbā ar trešo valstu valstspiederīgajiem.</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bCs/>
          <w:color w:val="404040" w:themeColor="text1" w:themeTint="BF"/>
          <w:sz w:val="24"/>
          <w:szCs w:val="24"/>
        </w:rPr>
        <w:t>No 2009. līdz 2015</w:t>
      </w:r>
      <w:r w:rsidR="002320B2" w:rsidRPr="00794CE9">
        <w:rPr>
          <w:rFonts w:ascii="Verdana" w:hAnsi="Verdana" w:cs="Times New Roman"/>
          <w:bCs/>
          <w:color w:val="404040" w:themeColor="text1" w:themeTint="BF"/>
          <w:sz w:val="24"/>
          <w:szCs w:val="24"/>
        </w:rPr>
        <w:t>. gad</w:t>
      </w:r>
      <w:r w:rsidRPr="00794CE9">
        <w:rPr>
          <w:rFonts w:ascii="Verdana" w:hAnsi="Verdana" w:cs="Times New Roman"/>
          <w:bCs/>
          <w:color w:val="404040" w:themeColor="text1" w:themeTint="BF"/>
          <w:sz w:val="24"/>
          <w:szCs w:val="24"/>
        </w:rPr>
        <w:t>am 4768 trešo valstu pilsoņi Latvijā piedalījās Eiropas Trešo valstu valstspiederīgo integrācijas fonda latviešu valodas mācīšanas aktivitātēs un dažādos integrācijas pasākumos.</w:t>
      </w:r>
      <w:r w:rsidR="00901CF4" w:rsidRPr="00794CE9">
        <w:rPr>
          <w:rFonts w:ascii="Verdana" w:hAnsi="Verdana" w:cs="Times New Roman"/>
          <w:bCs/>
          <w:color w:val="404040" w:themeColor="text1" w:themeTint="BF"/>
          <w:sz w:val="24"/>
          <w:szCs w:val="24"/>
        </w:rPr>
        <w:t xml:space="preserve"> </w:t>
      </w:r>
      <w:r w:rsidRPr="00794CE9">
        <w:rPr>
          <w:rFonts w:ascii="Verdana" w:hAnsi="Verdana" w:cs="Times New Roman"/>
          <w:bCs/>
          <w:color w:val="404040" w:themeColor="text1" w:themeTint="BF"/>
          <w:sz w:val="24"/>
          <w:szCs w:val="24"/>
        </w:rPr>
        <w:t>2012</w:t>
      </w:r>
      <w:r w:rsidR="002320B2" w:rsidRPr="00794CE9">
        <w:rPr>
          <w:rFonts w:ascii="Verdana" w:hAnsi="Verdana" w:cs="Times New Roman"/>
          <w:bCs/>
          <w:color w:val="404040" w:themeColor="text1" w:themeTint="BF"/>
          <w:sz w:val="24"/>
          <w:szCs w:val="24"/>
        </w:rPr>
        <w:t>. gad</w:t>
      </w:r>
      <w:r w:rsidRPr="00794CE9">
        <w:rPr>
          <w:rFonts w:ascii="Verdana" w:hAnsi="Verdana" w:cs="Times New Roman"/>
          <w:bCs/>
          <w:color w:val="404040" w:themeColor="text1" w:themeTint="BF"/>
          <w:sz w:val="24"/>
          <w:szCs w:val="24"/>
        </w:rPr>
        <w:t>a Kultūras ministrija kā Eiropas Trešo valstu valstspiederīgo integrācijas fonda vadošā iestāde izveidoja Nacionālo integrācijas centru, kura īstenošanu 2013</w:t>
      </w:r>
      <w:r w:rsidR="002320B2" w:rsidRPr="00794CE9">
        <w:rPr>
          <w:rFonts w:ascii="Verdana" w:hAnsi="Verdana" w:cs="Times New Roman"/>
          <w:bCs/>
          <w:color w:val="404040" w:themeColor="text1" w:themeTint="BF"/>
          <w:sz w:val="24"/>
          <w:szCs w:val="24"/>
        </w:rPr>
        <w:t>. gad</w:t>
      </w:r>
      <w:r w:rsidRPr="00794CE9">
        <w:rPr>
          <w:rFonts w:ascii="Verdana" w:hAnsi="Verdana" w:cs="Times New Roman"/>
          <w:bCs/>
          <w:color w:val="404040" w:themeColor="text1" w:themeTint="BF"/>
          <w:sz w:val="24"/>
          <w:szCs w:val="24"/>
        </w:rPr>
        <w:t>ā turpināja Sabiedrības integrācijas fonds, kas nodrošināja mērķgrupai vienas pieturas aģentūras pakalpojumus</w:t>
      </w:r>
      <w:r w:rsidR="00901CF4" w:rsidRPr="00794CE9">
        <w:rPr>
          <w:rFonts w:ascii="Verdana" w:hAnsi="Verdana" w:cs="Times New Roman"/>
          <w:color w:val="404040" w:themeColor="text1" w:themeTint="BF"/>
          <w:sz w:val="24"/>
          <w:szCs w:val="24"/>
        </w:rPr>
        <w:t xml:space="preserve"> un latviešu valodas kursus</w:t>
      </w:r>
      <w:r w:rsidRPr="00794CE9">
        <w:rPr>
          <w:rFonts w:ascii="Verdana" w:hAnsi="Verdana" w:cs="Times New Roman"/>
          <w:bCs/>
          <w:color w:val="404040" w:themeColor="text1" w:themeTint="BF"/>
          <w:sz w:val="24"/>
          <w:szCs w:val="24"/>
        </w:rPr>
        <w:t xml:space="preserve">. </w:t>
      </w:r>
      <w:r w:rsidR="00901CF4" w:rsidRPr="00794CE9">
        <w:rPr>
          <w:rFonts w:ascii="Verdana" w:hAnsi="Verdana" w:cs="Times New Roman"/>
          <w:color w:val="404040" w:themeColor="text1" w:themeTint="BF"/>
          <w:sz w:val="24"/>
          <w:szCs w:val="24"/>
        </w:rPr>
        <w:t>Divu gadu laikā Nacionālais integrācijas centrā ievērojami pieaudzis klientu skaits, kopš projekta uzsākšanas brīža, uz 2014</w:t>
      </w:r>
      <w:r w:rsidR="002320B2" w:rsidRPr="00794CE9">
        <w:rPr>
          <w:rFonts w:ascii="Verdana" w:hAnsi="Verdana" w:cs="Times New Roman"/>
          <w:color w:val="404040" w:themeColor="text1" w:themeTint="BF"/>
          <w:sz w:val="24"/>
          <w:szCs w:val="24"/>
        </w:rPr>
        <w:t>. gad</w:t>
      </w:r>
      <w:r w:rsidR="00901CF4" w:rsidRPr="00794CE9">
        <w:rPr>
          <w:rFonts w:ascii="Verdana" w:hAnsi="Verdana" w:cs="Times New Roman"/>
          <w:color w:val="404040" w:themeColor="text1" w:themeTint="BF"/>
          <w:sz w:val="24"/>
          <w:szCs w:val="24"/>
        </w:rPr>
        <w:t>a 30. jūniju kopējais klientu skaits bija 722, savukārt uz 2015</w:t>
      </w:r>
      <w:r w:rsidR="002320B2" w:rsidRPr="00794CE9">
        <w:rPr>
          <w:rFonts w:ascii="Verdana" w:hAnsi="Verdana" w:cs="Times New Roman"/>
          <w:color w:val="404040" w:themeColor="text1" w:themeTint="BF"/>
          <w:sz w:val="24"/>
          <w:szCs w:val="24"/>
        </w:rPr>
        <w:t>. gad</w:t>
      </w:r>
      <w:r w:rsidR="00901CF4" w:rsidRPr="00794CE9">
        <w:rPr>
          <w:rFonts w:ascii="Verdana" w:hAnsi="Verdana" w:cs="Times New Roman"/>
          <w:color w:val="404040" w:themeColor="text1" w:themeTint="BF"/>
          <w:sz w:val="24"/>
          <w:szCs w:val="24"/>
        </w:rPr>
        <w:t>a 30.</w:t>
      </w:r>
      <w:r w:rsidR="00A70564" w:rsidRPr="00794CE9">
        <w:rPr>
          <w:rFonts w:ascii="Verdana" w:hAnsi="Verdana" w:cs="Times New Roman"/>
          <w:color w:val="404040" w:themeColor="text1" w:themeTint="BF"/>
          <w:sz w:val="24"/>
          <w:szCs w:val="24"/>
        </w:rPr>
        <w:t> </w:t>
      </w:r>
      <w:r w:rsidR="00901CF4" w:rsidRPr="00794CE9">
        <w:rPr>
          <w:rFonts w:ascii="Verdana" w:hAnsi="Verdana" w:cs="Times New Roman"/>
          <w:color w:val="404040" w:themeColor="text1" w:themeTint="BF"/>
          <w:sz w:val="24"/>
          <w:szCs w:val="24"/>
        </w:rPr>
        <w:t xml:space="preserve">jūniju </w:t>
      </w:r>
      <w:r w:rsidR="00202696" w:rsidRPr="00794CE9">
        <w:rPr>
          <w:rFonts w:ascii="Verdana" w:hAnsi="Verdana" w:cs="Times New Roman"/>
          <w:color w:val="404040" w:themeColor="text1" w:themeTint="BF"/>
          <w:sz w:val="24"/>
          <w:szCs w:val="24"/>
        </w:rPr>
        <w:t>–</w:t>
      </w:r>
      <w:r w:rsidR="00901CF4" w:rsidRPr="00794CE9">
        <w:rPr>
          <w:rFonts w:ascii="Verdana" w:hAnsi="Verdana" w:cs="Times New Roman"/>
          <w:color w:val="404040" w:themeColor="text1" w:themeTint="BF"/>
          <w:sz w:val="24"/>
          <w:szCs w:val="24"/>
        </w:rPr>
        <w:t xml:space="preserve"> 1312. Nacionālajam integrācijas centram tika izveidoti koordinācijas punkti arī Kurzemes, Zemgales, Latgales un Vidzemes reģionos.</w:t>
      </w:r>
      <w:r w:rsidR="007C558C" w:rsidRPr="00794CE9">
        <w:rPr>
          <w:rFonts w:ascii="Verdana" w:hAnsi="Verdana" w:cs="Times New Roman"/>
          <w:color w:val="404040" w:themeColor="text1" w:themeTint="BF"/>
          <w:sz w:val="24"/>
          <w:szCs w:val="24"/>
        </w:rPr>
        <w:t xml:space="preserve"> </w:t>
      </w:r>
      <w:r w:rsidRPr="00794CE9">
        <w:rPr>
          <w:rFonts w:ascii="Verdana" w:hAnsi="Verdana" w:cs="Times New Roman"/>
          <w:bCs/>
          <w:color w:val="404040" w:themeColor="text1" w:themeTint="BF"/>
          <w:sz w:val="24"/>
          <w:szCs w:val="24"/>
        </w:rPr>
        <w:t>Ar 2015</w:t>
      </w:r>
      <w:r w:rsidR="002320B2" w:rsidRPr="00794CE9">
        <w:rPr>
          <w:rFonts w:ascii="Verdana" w:hAnsi="Verdana" w:cs="Times New Roman"/>
          <w:bCs/>
          <w:color w:val="404040" w:themeColor="text1" w:themeTint="BF"/>
          <w:sz w:val="24"/>
          <w:szCs w:val="24"/>
        </w:rPr>
        <w:t>. gad</w:t>
      </w:r>
      <w:r w:rsidRPr="00794CE9">
        <w:rPr>
          <w:rFonts w:ascii="Verdana" w:hAnsi="Verdana" w:cs="Times New Roman"/>
          <w:bCs/>
          <w:color w:val="404040" w:themeColor="text1" w:themeTint="BF"/>
          <w:sz w:val="24"/>
          <w:szCs w:val="24"/>
        </w:rPr>
        <w:t xml:space="preserve">u Iekšlietu ministrija ir atbildīgā iestāde par </w:t>
      </w:r>
      <w:r w:rsidRPr="00794CE9">
        <w:rPr>
          <w:rFonts w:ascii="Verdana" w:hAnsi="Verdana" w:cs="Times New Roman"/>
          <w:color w:val="404040" w:themeColor="text1" w:themeTint="BF"/>
          <w:sz w:val="24"/>
          <w:szCs w:val="24"/>
          <w:shd w:val="clear" w:color="auto" w:fill="FFFFFF"/>
        </w:rPr>
        <w:t>Patvēruma, migrācijas un integrācijas fondu (2014.</w:t>
      </w:r>
      <w:r w:rsidR="00A70564" w:rsidRPr="00794CE9">
        <w:rPr>
          <w:rFonts w:ascii="Verdana" w:hAnsi="Verdana" w:cs="Times New Roman"/>
          <w:color w:val="404040" w:themeColor="text1" w:themeTint="BF"/>
          <w:sz w:val="24"/>
          <w:szCs w:val="24"/>
          <w:shd w:val="clear" w:color="auto" w:fill="FFFFFF"/>
        </w:rPr>
        <w:t>–</w:t>
      </w:r>
      <w:r w:rsidRPr="00794CE9">
        <w:rPr>
          <w:rFonts w:ascii="Verdana" w:hAnsi="Verdana" w:cs="Times New Roman"/>
          <w:color w:val="404040" w:themeColor="text1" w:themeTint="BF"/>
          <w:sz w:val="24"/>
          <w:szCs w:val="24"/>
          <w:shd w:val="clear" w:color="auto" w:fill="FFFFFF"/>
        </w:rPr>
        <w:t xml:space="preserve">2020.) un Kultūras ministrija – deleģētā iestāde par Eiropas trešo valstu valstspiederīgo integrāciju. Fonda galvenie mērķi ir </w:t>
      </w:r>
      <w:r w:rsidRPr="00794CE9">
        <w:rPr>
          <w:rFonts w:ascii="Verdana" w:hAnsi="Verdana" w:cs="Times New Roman"/>
          <w:color w:val="404040" w:themeColor="text1" w:themeTint="BF"/>
          <w:sz w:val="24"/>
          <w:szCs w:val="24"/>
        </w:rPr>
        <w:t>sniegt atbalstu likumīgai migrācijai un veicināt trešo valstu valstspiederīgo efektīvu integrāciju, kā arī veicināt nelikumīgās imigrācijas apkarošanu.</w:t>
      </w:r>
    </w:p>
    <w:p w:rsidR="009D58C8" w:rsidRPr="00884BE1" w:rsidRDefault="009D58C8" w:rsidP="003423C4">
      <w:pPr>
        <w:pStyle w:val="NoSpacing"/>
        <w:jc w:val="both"/>
        <w:rPr>
          <w:rFonts w:ascii="Verdana" w:hAnsi="Verdana" w:cs="Times New Roman"/>
        </w:rPr>
      </w:pPr>
    </w:p>
    <w:p w:rsidR="003423C4" w:rsidRPr="00794CE9" w:rsidRDefault="003423C4" w:rsidP="003423C4">
      <w:pPr>
        <w:pStyle w:val="NoSpacing"/>
        <w:jc w:val="both"/>
        <w:rPr>
          <w:rFonts w:ascii="Verdana" w:hAnsi="Verdana" w:cs="Times New Roman"/>
          <w:color w:val="9D2235"/>
          <w:sz w:val="24"/>
          <w:szCs w:val="24"/>
        </w:rPr>
      </w:pPr>
      <w:r w:rsidRPr="00794CE9">
        <w:rPr>
          <w:rFonts w:ascii="Verdana" w:hAnsi="Verdana" w:cs="Times New Roman"/>
          <w:color w:val="9D2235"/>
          <w:sz w:val="24"/>
          <w:szCs w:val="24"/>
        </w:rPr>
        <w:t>Latvijas valstspiederīgo atgriešanās Latvijā</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 veicinātu Latvijas valstspiederīg</w:t>
      </w:r>
      <w:r w:rsidR="00A14D56" w:rsidRPr="00794CE9">
        <w:rPr>
          <w:rFonts w:ascii="Verdana" w:hAnsi="Verdana" w:cs="Times New Roman"/>
          <w:color w:val="404040" w:themeColor="text1" w:themeTint="BF"/>
          <w:sz w:val="24"/>
          <w:szCs w:val="24"/>
        </w:rPr>
        <w:t>o</w:t>
      </w:r>
      <w:r w:rsidRPr="00794CE9">
        <w:rPr>
          <w:rFonts w:ascii="Verdana" w:hAnsi="Verdana" w:cs="Times New Roman"/>
          <w:color w:val="404040" w:themeColor="text1" w:themeTint="BF"/>
          <w:sz w:val="24"/>
          <w:szCs w:val="24"/>
        </w:rPr>
        <w:t xml:space="preserve"> atgriešanos Latvijā, EM izstrādāja plānu </w:t>
      </w:r>
      <w:r w:rsidR="002320B2" w:rsidRPr="00794CE9">
        <w:rPr>
          <w:rFonts w:ascii="Verdana" w:hAnsi="Verdana" w:cs="Times New Roman"/>
          <w:color w:val="404040" w:themeColor="text1" w:themeTint="BF"/>
          <w:sz w:val="24"/>
          <w:szCs w:val="24"/>
        </w:rPr>
        <w:t>"</w:t>
      </w:r>
      <w:r w:rsidRPr="00794CE9">
        <w:rPr>
          <w:rFonts w:ascii="Verdana" w:hAnsi="Verdana" w:cs="Times New Roman"/>
          <w:i/>
          <w:color w:val="404040" w:themeColor="text1" w:themeTint="BF"/>
          <w:sz w:val="24"/>
          <w:szCs w:val="24"/>
        </w:rPr>
        <w:t>Reemigrācijas atbalsta pasākumu plāns 2013.–2016</w:t>
      </w:r>
      <w:r w:rsidR="002320B2" w:rsidRPr="00794CE9">
        <w:rPr>
          <w:rFonts w:ascii="Verdana" w:hAnsi="Verdana" w:cs="Times New Roman"/>
          <w:i/>
          <w:color w:val="404040" w:themeColor="text1" w:themeTint="BF"/>
          <w:sz w:val="24"/>
          <w:szCs w:val="24"/>
        </w:rPr>
        <w:t>. gad</w:t>
      </w:r>
      <w:r w:rsidRPr="00794CE9">
        <w:rPr>
          <w:rFonts w:ascii="Verdana" w:hAnsi="Verdana" w:cs="Times New Roman"/>
          <w:i/>
          <w:color w:val="404040" w:themeColor="text1" w:themeTint="BF"/>
          <w:sz w:val="24"/>
          <w:szCs w:val="24"/>
        </w:rPr>
        <w:t>am</w:t>
      </w:r>
      <w:r w:rsidR="002320B2" w:rsidRPr="00794CE9">
        <w:rPr>
          <w:rFonts w:ascii="Verdana" w:hAnsi="Verdana" w:cs="Times New Roman"/>
          <w:i/>
          <w:color w:val="404040" w:themeColor="text1" w:themeTint="BF"/>
          <w:sz w:val="24"/>
          <w:szCs w:val="24"/>
        </w:rPr>
        <w:t>"</w:t>
      </w:r>
      <w:r w:rsidRPr="00794CE9">
        <w:rPr>
          <w:rFonts w:ascii="Verdana" w:hAnsi="Verdana" w:cs="Times New Roman"/>
          <w:i/>
          <w:color w:val="404040" w:themeColor="text1" w:themeTint="BF"/>
          <w:sz w:val="24"/>
          <w:szCs w:val="24"/>
        </w:rPr>
        <w:t xml:space="preserve">. </w:t>
      </w:r>
      <w:r w:rsidRPr="00794CE9">
        <w:rPr>
          <w:rFonts w:ascii="Verdana" w:hAnsi="Verdana" w:cs="Times New Roman"/>
          <w:color w:val="404040" w:themeColor="text1" w:themeTint="BF"/>
          <w:sz w:val="24"/>
          <w:szCs w:val="24"/>
        </w:rPr>
        <w:t>2015</w:t>
      </w:r>
      <w:r w:rsidR="002320B2" w:rsidRPr="00794CE9">
        <w:rPr>
          <w:rFonts w:ascii="Verdana" w:hAnsi="Verdana" w:cs="Times New Roman"/>
          <w:color w:val="404040" w:themeColor="text1" w:themeTint="BF"/>
          <w:sz w:val="24"/>
          <w:szCs w:val="24"/>
        </w:rPr>
        <w:t>. gad</w:t>
      </w:r>
      <w:r w:rsidR="009F6254" w:rsidRPr="00794CE9">
        <w:rPr>
          <w:rFonts w:ascii="Verdana" w:hAnsi="Verdana" w:cs="Times New Roman"/>
          <w:color w:val="404040" w:themeColor="text1" w:themeTint="BF"/>
          <w:sz w:val="24"/>
          <w:szCs w:val="24"/>
        </w:rPr>
        <w:t>a</w:t>
      </w:r>
      <w:r w:rsidRPr="00794CE9">
        <w:rPr>
          <w:rFonts w:ascii="Verdana" w:hAnsi="Verdana" w:cs="Times New Roman"/>
          <w:color w:val="404040" w:themeColor="text1" w:themeTint="BF"/>
          <w:sz w:val="24"/>
          <w:szCs w:val="24"/>
        </w:rPr>
        <w:t xml:space="preserve"> 5</w:t>
      </w:r>
      <w:r w:rsidR="00084401" w:rsidRPr="00794CE9">
        <w:rPr>
          <w:rFonts w:ascii="Verdana" w:hAnsi="Verdana" w:cs="Times New Roman"/>
          <w:color w:val="404040" w:themeColor="text1" w:themeTint="BF"/>
          <w:sz w:val="24"/>
          <w:szCs w:val="24"/>
        </w:rPr>
        <w:t>. maij</w:t>
      </w:r>
      <w:r w:rsidRPr="00794CE9">
        <w:rPr>
          <w:rFonts w:ascii="Verdana" w:hAnsi="Verdana" w:cs="Times New Roman"/>
          <w:color w:val="404040" w:themeColor="text1" w:themeTint="BF"/>
          <w:sz w:val="24"/>
          <w:szCs w:val="24"/>
        </w:rPr>
        <w:t xml:space="preserve">ā publiskotajā EM Pārskatā par reemigrācijas atbalsta pasākumu īstenošanas gaitu, secināts, ka </w:t>
      </w:r>
      <w:r w:rsidR="00B25ED8" w:rsidRPr="00794CE9">
        <w:rPr>
          <w:rFonts w:ascii="Verdana" w:hAnsi="Verdana" w:cs="Times New Roman"/>
          <w:color w:val="404040" w:themeColor="text1" w:themeTint="BF"/>
          <w:sz w:val="24"/>
          <w:szCs w:val="24"/>
        </w:rPr>
        <w:t>re</w:t>
      </w:r>
      <w:r w:rsidRPr="00794CE9">
        <w:rPr>
          <w:rFonts w:ascii="Verdana" w:hAnsi="Verdana" w:cs="Times New Roman"/>
          <w:color w:val="404040" w:themeColor="text1" w:themeTint="BF"/>
          <w:sz w:val="24"/>
          <w:szCs w:val="24"/>
        </w:rPr>
        <w:t>emigrāciju visvairāk veicina iespējas atrast darbu ar pienācīgu atalgojumu, un būtiska loma ir sociālajai aizsardzībai, sadzīvei un ar bērnu izglītošanu saistītie</w:t>
      </w:r>
      <w:r w:rsidR="00B25ED8" w:rsidRPr="00794CE9">
        <w:rPr>
          <w:rFonts w:ascii="Verdana" w:hAnsi="Verdana" w:cs="Times New Roman"/>
          <w:color w:val="404040" w:themeColor="text1" w:themeTint="BF"/>
          <w:sz w:val="24"/>
          <w:szCs w:val="24"/>
        </w:rPr>
        <w:t>m</w:t>
      </w:r>
      <w:r w:rsidRPr="00794CE9">
        <w:rPr>
          <w:rFonts w:ascii="Verdana" w:hAnsi="Verdana" w:cs="Times New Roman"/>
          <w:color w:val="404040" w:themeColor="text1" w:themeTint="BF"/>
          <w:sz w:val="24"/>
          <w:szCs w:val="24"/>
        </w:rPr>
        <w:t xml:space="preserve"> apstākļi</w:t>
      </w:r>
      <w:r w:rsidR="00B25ED8" w:rsidRPr="00794CE9">
        <w:rPr>
          <w:rFonts w:ascii="Verdana" w:hAnsi="Verdana" w:cs="Times New Roman"/>
          <w:color w:val="404040" w:themeColor="text1" w:themeTint="BF"/>
          <w:sz w:val="24"/>
          <w:szCs w:val="24"/>
        </w:rPr>
        <w:t>em</w:t>
      </w:r>
      <w:r w:rsidRPr="00794CE9">
        <w:rPr>
          <w:rFonts w:ascii="Verdana" w:hAnsi="Verdana" w:cs="Times New Roman"/>
          <w:color w:val="404040" w:themeColor="text1" w:themeTint="BF"/>
          <w:sz w:val="24"/>
          <w:szCs w:val="24"/>
        </w:rPr>
        <w:t>.</w:t>
      </w:r>
      <w:r w:rsidRPr="00794CE9">
        <w:rPr>
          <w:rStyle w:val="FootnoteReference"/>
          <w:rFonts w:ascii="Verdana" w:hAnsi="Verdana" w:cs="Times New Roman"/>
          <w:color w:val="404040" w:themeColor="text1" w:themeTint="BF"/>
          <w:sz w:val="24"/>
          <w:szCs w:val="24"/>
        </w:rPr>
        <w:footnoteReference w:id="223"/>
      </w:r>
      <w:r w:rsidRPr="00794CE9">
        <w:rPr>
          <w:rFonts w:ascii="Verdana" w:hAnsi="Verdana" w:cs="Times New Roman"/>
          <w:color w:val="404040" w:themeColor="text1" w:themeTint="BF"/>
          <w:sz w:val="24"/>
          <w:szCs w:val="24"/>
        </w:rPr>
        <w:t xml:space="preserve"> </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DF7B60" w:rsidRPr="00794CE9" w:rsidRDefault="00DF7B60" w:rsidP="00DF7B60">
      <w:pPr>
        <w:spacing w:after="0" w:line="240" w:lineRule="auto"/>
        <w:jc w:val="right"/>
        <w:rPr>
          <w:rFonts w:ascii="Verdana" w:hAnsi="Verdana" w:cs="Times New Roman"/>
          <w:iCs/>
          <w:color w:val="404040" w:themeColor="text1" w:themeTint="BF"/>
        </w:rPr>
      </w:pPr>
      <w:r w:rsidRPr="00794CE9">
        <w:rPr>
          <w:rFonts w:ascii="Verdana" w:hAnsi="Verdana" w:cs="Times New Roman"/>
          <w:iCs/>
          <w:color w:val="404040" w:themeColor="text1" w:themeTint="BF"/>
        </w:rPr>
        <w:t>22.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9D58C8" w:rsidRPr="00794CE9" w:rsidRDefault="009D58C8" w:rsidP="009D58C8">
      <w:pPr>
        <w:pStyle w:val="NoSpacing"/>
        <w:jc w:val="center"/>
        <w:rPr>
          <w:rFonts w:ascii="Verdana" w:hAnsi="Verdana" w:cs="Times New Roman"/>
          <w:b/>
          <w:color w:val="404040" w:themeColor="text1" w:themeTint="BF"/>
        </w:rPr>
      </w:pPr>
      <w:r w:rsidRPr="00794CE9">
        <w:rPr>
          <w:rFonts w:ascii="Verdana" w:hAnsi="Verdana" w:cs="Times New Roman"/>
          <w:b/>
          <w:color w:val="404040" w:themeColor="text1" w:themeTint="BF"/>
        </w:rPr>
        <w:t>Latvijas emigrantu kopienas aptaujas rezultāti</w:t>
      </w:r>
    </w:p>
    <w:p w:rsidR="008912FF" w:rsidRPr="00884BE1" w:rsidRDefault="008912FF" w:rsidP="008912FF">
      <w:pPr>
        <w:pStyle w:val="NoSpacing"/>
        <w:jc w:val="both"/>
        <w:rPr>
          <w:rFonts w:ascii="Verdana" w:hAnsi="Verdana" w:cs="Times New Roman"/>
          <w:sz w:val="16"/>
          <w:szCs w:val="16"/>
        </w:rPr>
      </w:pPr>
    </w:p>
    <w:p w:rsidR="003423C4" w:rsidRPr="00884BE1" w:rsidRDefault="00451D7C" w:rsidP="00451D7C">
      <w:pPr>
        <w:pStyle w:val="NoSpacing"/>
        <w:jc w:val="center"/>
        <w:rPr>
          <w:rFonts w:ascii="Verdana" w:hAnsi="Verdana" w:cs="Times New Roman"/>
          <w:sz w:val="24"/>
          <w:szCs w:val="24"/>
        </w:rPr>
      </w:pPr>
      <w:r w:rsidRPr="00884BE1">
        <w:rPr>
          <w:rFonts w:ascii="Verdana" w:hAnsi="Verdana" w:cs="Times New Roman"/>
          <w:noProof/>
          <w:lang w:eastAsia="lv-LV"/>
        </w:rPr>
        <w:drawing>
          <wp:inline distT="0" distB="0" distL="0" distR="0" wp14:anchorId="4AA4B3E1" wp14:editId="2B95AC5C">
            <wp:extent cx="4416724" cy="2458529"/>
            <wp:effectExtent l="19050" t="19050" r="22225" b="18415"/>
            <wp:docPr id="28"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409181" cy="2454330"/>
                    </a:xfrm>
                    <a:prstGeom prst="rect">
                      <a:avLst/>
                    </a:prstGeom>
                    <a:ln>
                      <a:solidFill>
                        <a:schemeClr val="bg1">
                          <a:lumMod val="65000"/>
                        </a:schemeClr>
                      </a:solidFill>
                    </a:ln>
                  </pic:spPr>
                </pic:pic>
              </a:graphicData>
            </a:graphic>
          </wp:inline>
        </w:drawing>
      </w:r>
    </w:p>
    <w:p w:rsidR="007C558C" w:rsidRPr="00794CE9" w:rsidRDefault="003423C4" w:rsidP="00232F01">
      <w:pPr>
        <w:pStyle w:val="NoSpacing"/>
        <w:ind w:firstLine="993"/>
        <w:rPr>
          <w:rFonts w:ascii="Verdana" w:hAnsi="Verdana" w:cs="Times New Roman"/>
          <w:color w:val="9D2235"/>
          <w:szCs w:val="24"/>
        </w:rPr>
      </w:pPr>
      <w:r w:rsidRPr="00794CE9">
        <w:rPr>
          <w:rFonts w:ascii="Verdana" w:hAnsi="Verdana" w:cs="Times New Roman"/>
          <w:color w:val="9D2235"/>
          <w:sz w:val="20"/>
        </w:rPr>
        <w:t>Avots: LU Filozofijas un socioloģijas institūts</w:t>
      </w:r>
      <w:r w:rsidR="00232F01" w:rsidRPr="00794CE9">
        <w:rPr>
          <w:rFonts w:ascii="Verdana" w:hAnsi="Verdana" w:cs="Times New Roman"/>
          <w:color w:val="9D2235"/>
          <w:sz w:val="20"/>
        </w:rPr>
        <w:t xml:space="preserve"> (</w:t>
      </w:r>
      <w:r w:rsidRPr="00794CE9">
        <w:rPr>
          <w:rFonts w:ascii="Verdana" w:hAnsi="Verdana" w:cs="Times New Roman"/>
          <w:color w:val="9D2235"/>
          <w:sz w:val="20"/>
        </w:rPr>
        <w:t>2015.</w:t>
      </w:r>
      <w:r w:rsidR="00232F01" w:rsidRPr="00794CE9">
        <w:rPr>
          <w:rFonts w:ascii="Verdana" w:hAnsi="Verdana" w:cs="Times New Roman"/>
          <w:color w:val="9D2235"/>
          <w:sz w:val="20"/>
        </w:rPr>
        <w:t>)</w:t>
      </w:r>
    </w:p>
    <w:p w:rsidR="009218F9" w:rsidRPr="00884BE1" w:rsidRDefault="009218F9" w:rsidP="009C1031">
      <w:pPr>
        <w:pStyle w:val="NoSpacing"/>
        <w:ind w:firstLine="720"/>
        <w:jc w:val="both"/>
        <w:rPr>
          <w:rFonts w:ascii="Verdana" w:hAnsi="Verdana" w:cs="Times New Roman"/>
          <w:sz w:val="24"/>
          <w:szCs w:val="24"/>
        </w:rPr>
      </w:pPr>
    </w:p>
    <w:p w:rsidR="009C1031" w:rsidRPr="00794CE9" w:rsidRDefault="00C03DD6" w:rsidP="009C1031">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Reemigrācijas plāna ietvaros</w:t>
      </w:r>
      <w:r w:rsidR="009C1031" w:rsidRPr="00794CE9">
        <w:rPr>
          <w:rFonts w:ascii="Verdana" w:hAnsi="Verdana" w:cs="Times New Roman"/>
          <w:color w:val="404040" w:themeColor="text1" w:themeTint="BF"/>
          <w:sz w:val="24"/>
          <w:szCs w:val="24"/>
        </w:rPr>
        <w:t xml:space="preserve"> </w:t>
      </w:r>
      <w:r w:rsidR="00E953F0" w:rsidRPr="00794CE9">
        <w:rPr>
          <w:rFonts w:ascii="Verdana" w:hAnsi="Verdana" w:cs="Times New Roman"/>
          <w:color w:val="404040" w:themeColor="text1" w:themeTint="BF"/>
          <w:sz w:val="24"/>
          <w:szCs w:val="24"/>
        </w:rPr>
        <w:t>laikposm</w:t>
      </w:r>
      <w:r w:rsidR="009C1031" w:rsidRPr="00794CE9">
        <w:rPr>
          <w:rFonts w:ascii="Verdana" w:hAnsi="Verdana" w:cs="Times New Roman"/>
          <w:color w:val="404040" w:themeColor="text1" w:themeTint="BF"/>
          <w:sz w:val="24"/>
          <w:szCs w:val="24"/>
        </w:rPr>
        <w:t>ā no 2013</w:t>
      </w:r>
      <w:r w:rsidR="00323C48" w:rsidRPr="00794CE9">
        <w:rPr>
          <w:rFonts w:ascii="Verdana" w:hAnsi="Verdana" w:cs="Times New Roman"/>
          <w:color w:val="404040" w:themeColor="text1" w:themeTint="BF"/>
          <w:sz w:val="24"/>
          <w:szCs w:val="24"/>
        </w:rPr>
        <w:t>.</w:t>
      </w:r>
      <w:r w:rsidR="009C1031" w:rsidRPr="00794CE9">
        <w:rPr>
          <w:rFonts w:ascii="Verdana" w:hAnsi="Verdana" w:cs="Times New Roman"/>
          <w:color w:val="404040" w:themeColor="text1" w:themeTint="BF"/>
          <w:sz w:val="24"/>
          <w:szCs w:val="24"/>
        </w:rPr>
        <w:t xml:space="preserve"> līdz 2015</w:t>
      </w:r>
      <w:r w:rsidR="002320B2" w:rsidRPr="00794CE9">
        <w:rPr>
          <w:rFonts w:ascii="Verdana" w:hAnsi="Verdana" w:cs="Times New Roman"/>
          <w:color w:val="404040" w:themeColor="text1" w:themeTint="BF"/>
          <w:sz w:val="24"/>
          <w:szCs w:val="24"/>
        </w:rPr>
        <w:t>. gad</w:t>
      </w:r>
      <w:r w:rsidR="009C1031" w:rsidRPr="00794CE9">
        <w:rPr>
          <w:rFonts w:ascii="Verdana" w:hAnsi="Verdana" w:cs="Times New Roman"/>
          <w:color w:val="404040" w:themeColor="text1" w:themeTint="BF"/>
          <w:sz w:val="24"/>
          <w:szCs w:val="24"/>
        </w:rPr>
        <w:t>am īstenoti pasākumi gan reemigrācijai, gan diasporas atbalstam, piemēram</w:t>
      </w:r>
      <w:r w:rsidR="00B25ED8" w:rsidRPr="00794CE9">
        <w:rPr>
          <w:rFonts w:ascii="Verdana" w:hAnsi="Verdana" w:cs="Times New Roman"/>
          <w:color w:val="404040" w:themeColor="text1" w:themeTint="BF"/>
          <w:sz w:val="24"/>
          <w:szCs w:val="24"/>
        </w:rPr>
        <w:t>,</w:t>
      </w:r>
      <w:r w:rsidR="009C1031" w:rsidRPr="00794CE9">
        <w:rPr>
          <w:rFonts w:ascii="Verdana" w:hAnsi="Verdana" w:cs="Times New Roman"/>
          <w:color w:val="404040" w:themeColor="text1" w:themeTint="BF"/>
          <w:sz w:val="24"/>
          <w:szCs w:val="24"/>
        </w:rPr>
        <w:t xml:space="preserve"> reemigrācijas veicināšanai izveidota</w:t>
      </w:r>
      <w:r w:rsidR="002320B2" w:rsidRPr="00794CE9">
        <w:rPr>
          <w:rFonts w:ascii="Verdana" w:hAnsi="Verdana" w:cs="Times New Roman"/>
          <w:color w:val="404040" w:themeColor="text1" w:themeTint="BF"/>
          <w:sz w:val="24"/>
          <w:szCs w:val="24"/>
        </w:rPr>
        <w:t xml:space="preserve"> </w:t>
      </w:r>
      <w:r w:rsidR="009C1031" w:rsidRPr="00794CE9">
        <w:rPr>
          <w:rFonts w:ascii="Verdana" w:hAnsi="Verdana" w:cs="Times New Roman"/>
          <w:color w:val="404040" w:themeColor="text1" w:themeTint="BF"/>
          <w:sz w:val="24"/>
          <w:szCs w:val="24"/>
        </w:rPr>
        <w:t xml:space="preserve">vienotā valsts portālā www.latvija.lv sadaļa </w:t>
      </w:r>
      <w:r w:rsidR="002320B2" w:rsidRPr="00794CE9">
        <w:rPr>
          <w:rFonts w:ascii="Verdana" w:hAnsi="Verdana" w:cs="Times New Roman"/>
          <w:color w:val="404040" w:themeColor="text1" w:themeTint="BF"/>
          <w:sz w:val="24"/>
          <w:szCs w:val="24"/>
        </w:rPr>
        <w:t>"</w:t>
      </w:r>
      <w:r w:rsidR="009C1031" w:rsidRPr="00794CE9">
        <w:rPr>
          <w:rFonts w:ascii="Verdana" w:hAnsi="Verdana" w:cs="Times New Roman"/>
          <w:color w:val="404040" w:themeColor="text1" w:themeTint="BF"/>
          <w:sz w:val="24"/>
          <w:szCs w:val="24"/>
        </w:rPr>
        <w:t>Atgriešanās Latvijā</w:t>
      </w:r>
      <w:r w:rsidR="002320B2" w:rsidRPr="00794CE9">
        <w:rPr>
          <w:rFonts w:ascii="Verdana" w:hAnsi="Verdana" w:cs="Times New Roman"/>
          <w:color w:val="404040" w:themeColor="text1" w:themeTint="BF"/>
          <w:sz w:val="24"/>
          <w:szCs w:val="24"/>
        </w:rPr>
        <w:t>"</w:t>
      </w:r>
      <w:r w:rsidR="009C1031" w:rsidRPr="00794CE9">
        <w:rPr>
          <w:rFonts w:ascii="Verdana" w:hAnsi="Verdana" w:cs="Times New Roman"/>
          <w:color w:val="404040" w:themeColor="text1" w:themeTint="BF"/>
          <w:sz w:val="24"/>
          <w:szCs w:val="24"/>
        </w:rPr>
        <w:t xml:space="preserve">, Nodarbinātības valsts aģentūra informē diasporu par pieejamām darbavietām, radīta </w:t>
      </w:r>
      <w:r w:rsidRPr="00794CE9">
        <w:rPr>
          <w:rFonts w:ascii="Verdana" w:hAnsi="Verdana" w:cs="Times New Roman"/>
          <w:color w:val="404040" w:themeColor="text1" w:themeTint="BF"/>
          <w:sz w:val="24"/>
          <w:szCs w:val="24"/>
        </w:rPr>
        <w:t>tīmekļvietne</w:t>
      </w:r>
      <w:r w:rsidR="009C1031" w:rsidRPr="00794CE9">
        <w:rPr>
          <w:rFonts w:ascii="Verdana" w:hAnsi="Verdana" w:cs="Times New Roman"/>
          <w:color w:val="404040" w:themeColor="text1" w:themeTint="BF"/>
          <w:sz w:val="24"/>
          <w:szCs w:val="24"/>
        </w:rPr>
        <w:t xml:space="preserve"> </w:t>
      </w:r>
      <w:hyperlink r:id="rId43" w:history="1">
        <w:r w:rsidR="009C1031" w:rsidRPr="00794CE9">
          <w:rPr>
            <w:rStyle w:val="Hyperlink"/>
            <w:rFonts w:ascii="Verdana" w:hAnsi="Verdana" w:cs="Times New Roman"/>
            <w:color w:val="404040" w:themeColor="text1" w:themeTint="BF"/>
            <w:sz w:val="24"/>
            <w:szCs w:val="24"/>
          </w:rPr>
          <w:t>www.studyinlatvia.lv</w:t>
        </w:r>
      </w:hyperlink>
      <w:r w:rsidR="009C1031" w:rsidRPr="00794CE9">
        <w:rPr>
          <w:rFonts w:ascii="Verdana" w:hAnsi="Verdana" w:cs="Times New Roman"/>
          <w:color w:val="404040" w:themeColor="text1" w:themeTint="BF"/>
          <w:sz w:val="24"/>
          <w:szCs w:val="24"/>
        </w:rPr>
        <w:t xml:space="preserve">, </w:t>
      </w:r>
      <w:r w:rsidR="00B25ED8" w:rsidRPr="00794CE9">
        <w:rPr>
          <w:rFonts w:ascii="Verdana" w:hAnsi="Verdana" w:cs="Times New Roman"/>
          <w:color w:val="404040" w:themeColor="text1" w:themeTint="BF"/>
          <w:sz w:val="24"/>
          <w:szCs w:val="24"/>
        </w:rPr>
        <w:t xml:space="preserve">kā arī </w:t>
      </w:r>
      <w:r w:rsidR="009C1031" w:rsidRPr="00794CE9">
        <w:rPr>
          <w:rFonts w:ascii="Verdana" w:hAnsi="Verdana" w:cs="Times New Roman"/>
          <w:color w:val="404040" w:themeColor="text1" w:themeTint="BF"/>
          <w:sz w:val="24"/>
          <w:szCs w:val="24"/>
        </w:rPr>
        <w:t>2015</w:t>
      </w:r>
      <w:r w:rsidR="002320B2" w:rsidRPr="00794CE9">
        <w:rPr>
          <w:rFonts w:ascii="Verdana" w:hAnsi="Verdana" w:cs="Times New Roman"/>
          <w:color w:val="404040" w:themeColor="text1" w:themeTint="BF"/>
          <w:sz w:val="24"/>
          <w:szCs w:val="24"/>
        </w:rPr>
        <w:t>. gad</w:t>
      </w:r>
      <w:r w:rsidR="009C1031" w:rsidRPr="00794CE9">
        <w:rPr>
          <w:rFonts w:ascii="Verdana" w:hAnsi="Verdana" w:cs="Times New Roman"/>
          <w:color w:val="404040" w:themeColor="text1" w:themeTint="BF"/>
          <w:sz w:val="24"/>
          <w:szCs w:val="24"/>
        </w:rPr>
        <w:t xml:space="preserve">ā uzsākta Valsts kancelejas </w:t>
      </w:r>
      <w:r w:rsidR="00B25ED8" w:rsidRPr="00794CE9">
        <w:rPr>
          <w:rFonts w:ascii="Verdana" w:hAnsi="Verdana" w:cs="Times New Roman"/>
          <w:color w:val="404040" w:themeColor="text1" w:themeTint="BF"/>
          <w:sz w:val="24"/>
          <w:szCs w:val="24"/>
        </w:rPr>
        <w:t xml:space="preserve">īstenotā </w:t>
      </w:r>
      <w:r w:rsidR="009C1031" w:rsidRPr="00794CE9">
        <w:rPr>
          <w:rFonts w:ascii="Verdana" w:hAnsi="Verdana" w:cs="Times New Roman"/>
          <w:color w:val="404040" w:themeColor="text1" w:themeTint="BF"/>
          <w:sz w:val="24"/>
          <w:szCs w:val="24"/>
        </w:rPr>
        <w:t>Jauniešu reemigrācija</w:t>
      </w:r>
      <w:r w:rsidR="00B25ED8" w:rsidRPr="00794CE9">
        <w:rPr>
          <w:rFonts w:ascii="Verdana" w:hAnsi="Verdana" w:cs="Times New Roman"/>
          <w:color w:val="404040" w:themeColor="text1" w:themeTint="BF"/>
          <w:sz w:val="24"/>
          <w:szCs w:val="24"/>
        </w:rPr>
        <w:t>s</w:t>
      </w:r>
      <w:r w:rsidR="009C1031" w:rsidRPr="00794CE9">
        <w:rPr>
          <w:rFonts w:ascii="Verdana" w:hAnsi="Verdana" w:cs="Times New Roman"/>
          <w:color w:val="404040" w:themeColor="text1" w:themeTint="BF"/>
          <w:sz w:val="24"/>
          <w:szCs w:val="24"/>
        </w:rPr>
        <w:t xml:space="preserve"> </w:t>
      </w:r>
      <w:r w:rsidR="00B25ED8" w:rsidRPr="00794CE9">
        <w:rPr>
          <w:rFonts w:ascii="Verdana" w:hAnsi="Verdana" w:cs="Times New Roman"/>
          <w:color w:val="404040" w:themeColor="text1" w:themeTint="BF"/>
          <w:sz w:val="24"/>
          <w:szCs w:val="24"/>
        </w:rPr>
        <w:t>programma „Darbs</w:t>
      </w:r>
      <w:r w:rsidR="009C1031" w:rsidRPr="00794CE9">
        <w:rPr>
          <w:rFonts w:ascii="Verdana" w:hAnsi="Verdana" w:cs="Times New Roman"/>
          <w:color w:val="404040" w:themeColor="text1" w:themeTint="BF"/>
          <w:sz w:val="24"/>
          <w:szCs w:val="24"/>
        </w:rPr>
        <w:t xml:space="preserve"> valsts pārvald</w:t>
      </w:r>
      <w:r w:rsidR="00B25ED8" w:rsidRPr="00794CE9">
        <w:rPr>
          <w:rFonts w:ascii="Verdana" w:hAnsi="Verdana" w:cs="Times New Roman"/>
          <w:color w:val="404040" w:themeColor="text1" w:themeTint="BF"/>
          <w:sz w:val="24"/>
          <w:szCs w:val="24"/>
        </w:rPr>
        <w:t>ē”</w:t>
      </w:r>
      <w:r w:rsidR="009C1031" w:rsidRPr="00794CE9">
        <w:rPr>
          <w:rFonts w:ascii="Verdana" w:hAnsi="Verdana" w:cs="Times New Roman"/>
          <w:color w:val="404040" w:themeColor="text1" w:themeTint="BF"/>
          <w:sz w:val="24"/>
          <w:szCs w:val="24"/>
        </w:rPr>
        <w:t xml:space="preserve">. </w:t>
      </w:r>
    </w:p>
    <w:p w:rsidR="009C1031" w:rsidRPr="00794CE9" w:rsidRDefault="009C1031" w:rsidP="009C1031">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Svarīgi turpināt darbu pie atbalsta mehānisma pilnveides latviešu valodas apguvei un bērnu integrācijai Latvijas izglītības sistēmā, īpaši pieejamības nodrošināšana pedagogiem.</w:t>
      </w:r>
    </w:p>
    <w:p w:rsidR="009C1031" w:rsidRPr="00794CE9" w:rsidRDefault="009C1031" w:rsidP="009C1031">
      <w:pPr>
        <w:pStyle w:val="NoSpacing"/>
        <w:jc w:val="both"/>
        <w:rPr>
          <w:rFonts w:ascii="Verdana" w:hAnsi="Verdana" w:cs="Times New Roman"/>
          <w:color w:val="404040" w:themeColor="text1" w:themeTint="BF"/>
        </w:rPr>
      </w:pPr>
      <w:r w:rsidRPr="00794CE9">
        <w:rPr>
          <w:rFonts w:ascii="Verdana" w:hAnsi="Verdana" w:cs="Times New Roman"/>
          <w:color w:val="404040" w:themeColor="text1" w:themeTint="BF"/>
          <w:sz w:val="24"/>
          <w:szCs w:val="24"/>
        </w:rPr>
        <w:t xml:space="preserve">Nākotnē prioritāri reemigrantiem izveidojams papildu modulis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Nacionālais integrācijas centram</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lai šis centrs varētu piedāvāt vienas pieturas aģentūras pakalpojumus par pārcelšanos un uzturēšanos Latvijā arī Latvijas valstspiederīgajiem un to ģimenēm.</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Visi Latvijas valstspiederīgie negatavojas atgriezties Latvijā, tādēļ diaspora turpinās pastāvēt un tās piederība Latvijai ir nozīmīga. Tāpēc Ārlietu ministrija ir sākusi </w:t>
      </w:r>
      <w:r w:rsidR="003553F5" w:rsidRPr="00794CE9">
        <w:rPr>
          <w:rFonts w:ascii="Verdana" w:hAnsi="Verdana" w:cs="Times New Roman"/>
          <w:color w:val="404040" w:themeColor="text1" w:themeTint="BF"/>
          <w:sz w:val="24"/>
          <w:szCs w:val="24"/>
        </w:rPr>
        <w:t xml:space="preserve">rīcības plāna </w:t>
      </w:r>
      <w:r w:rsidR="002320B2" w:rsidRPr="00794CE9">
        <w:rPr>
          <w:rFonts w:ascii="Verdana" w:hAnsi="Verdana" w:cs="Times New Roman"/>
          <w:color w:val="404040" w:themeColor="text1" w:themeTint="BF"/>
          <w:sz w:val="24"/>
          <w:szCs w:val="24"/>
        </w:rPr>
        <w:t>"</w:t>
      </w:r>
      <w:r w:rsidR="003553F5" w:rsidRPr="00794CE9">
        <w:rPr>
          <w:rFonts w:ascii="Verdana" w:hAnsi="Verdana" w:cs="Times New Roman"/>
          <w:color w:val="404040" w:themeColor="text1" w:themeTint="BF"/>
          <w:sz w:val="24"/>
          <w:szCs w:val="24"/>
        </w:rPr>
        <w:t>Par sadarbību ar Latvijas diasporu 2015.</w:t>
      </w:r>
      <w:r w:rsidR="00AD5AB7" w:rsidRPr="00794CE9">
        <w:rPr>
          <w:rFonts w:ascii="Verdana" w:hAnsi="Verdana" w:cs="Times New Roman"/>
          <w:color w:val="404040" w:themeColor="text1" w:themeTint="BF"/>
          <w:sz w:val="24"/>
          <w:szCs w:val="24"/>
        </w:rPr>
        <w:t>–</w:t>
      </w:r>
      <w:r w:rsidR="003553F5" w:rsidRPr="00794CE9">
        <w:rPr>
          <w:rFonts w:ascii="Verdana" w:hAnsi="Verdana" w:cs="Times New Roman"/>
          <w:color w:val="404040" w:themeColor="text1" w:themeTint="BF"/>
          <w:sz w:val="24"/>
          <w:szCs w:val="24"/>
        </w:rPr>
        <w:t>2017</w:t>
      </w:r>
      <w:r w:rsidR="002320B2" w:rsidRPr="00794CE9">
        <w:rPr>
          <w:rFonts w:ascii="Verdana" w:hAnsi="Verdana" w:cs="Times New Roman"/>
          <w:color w:val="404040" w:themeColor="text1" w:themeTint="BF"/>
          <w:sz w:val="24"/>
          <w:szCs w:val="24"/>
        </w:rPr>
        <w:t>. gad</w:t>
      </w:r>
      <w:r w:rsidR="003553F5" w:rsidRPr="00794CE9">
        <w:rPr>
          <w:rFonts w:ascii="Verdana" w:hAnsi="Verdana" w:cs="Times New Roman"/>
          <w:color w:val="404040" w:themeColor="text1" w:themeTint="BF"/>
          <w:sz w:val="24"/>
          <w:szCs w:val="24"/>
        </w:rPr>
        <w:t>am</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izstrād</w:t>
      </w:r>
      <w:r w:rsidR="002D2D25" w:rsidRPr="00794CE9">
        <w:rPr>
          <w:rFonts w:ascii="Verdana" w:hAnsi="Verdana" w:cs="Times New Roman"/>
          <w:color w:val="404040" w:themeColor="text1" w:themeTint="BF"/>
          <w:sz w:val="24"/>
          <w:szCs w:val="24"/>
        </w:rPr>
        <w:t>i</w:t>
      </w:r>
      <w:r w:rsidRPr="00794CE9">
        <w:rPr>
          <w:rFonts w:ascii="Verdana" w:hAnsi="Verdana" w:cs="Times New Roman"/>
          <w:color w:val="404040" w:themeColor="text1" w:themeTint="BF"/>
          <w:sz w:val="24"/>
          <w:szCs w:val="24"/>
        </w:rPr>
        <w:t xml:space="preserve">. Lai valsts rīcība būtu efektīva, nozīmīgs ir Latvijas Universitātes Filozofijas un socioloģijas institūta īstenotais zinātniskais pētījums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Latvijas emigrantu kopienas</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kuras ietvaros aptaujāti vairāk nekā 14</w:t>
      </w:r>
      <w:r w:rsidR="00CF464C"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000 ārzemēs dzīvojošo Latvijas valstspiederīgo</w:t>
      </w:r>
      <w:r w:rsidR="003553F5" w:rsidRPr="00794CE9">
        <w:rPr>
          <w:rFonts w:ascii="Verdana" w:hAnsi="Verdana" w:cs="Times New Roman"/>
          <w:color w:val="404040" w:themeColor="text1" w:themeTint="BF"/>
          <w:sz w:val="24"/>
          <w:szCs w:val="24"/>
        </w:rPr>
        <w:t xml:space="preserve"> no 118 valstīm</w:t>
      </w:r>
      <w:r w:rsidRPr="00794CE9">
        <w:rPr>
          <w:rFonts w:ascii="Verdana" w:hAnsi="Verdana" w:cs="Times New Roman"/>
          <w:color w:val="404040" w:themeColor="text1" w:themeTint="BF"/>
          <w:sz w:val="24"/>
          <w:szCs w:val="24"/>
        </w:rPr>
        <w:t>.</w:t>
      </w:r>
      <w:r w:rsidR="00F13F2C" w:rsidRPr="00794CE9">
        <w:rPr>
          <w:rFonts w:ascii="Verdana" w:hAnsi="Verdana" w:cs="Times New Roman"/>
          <w:color w:val="404040" w:themeColor="text1" w:themeTint="BF"/>
          <w:sz w:val="24"/>
          <w:szCs w:val="24"/>
        </w:rPr>
        <w:t xml:space="preserve"> </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Nākotnē paplašināma sa</w:t>
      </w:r>
      <w:r w:rsidR="00901CF4" w:rsidRPr="00794CE9">
        <w:rPr>
          <w:rFonts w:ascii="Verdana" w:hAnsi="Verdana" w:cs="Times New Roman"/>
          <w:color w:val="404040" w:themeColor="text1" w:themeTint="BF"/>
          <w:sz w:val="24"/>
          <w:szCs w:val="24"/>
        </w:rPr>
        <w:t>darbība ar diasporu un turpināmi</w:t>
      </w:r>
      <w:r w:rsidRPr="00794CE9">
        <w:rPr>
          <w:rFonts w:ascii="Verdana" w:hAnsi="Verdana" w:cs="Times New Roman"/>
          <w:color w:val="404040" w:themeColor="text1" w:themeTint="BF"/>
          <w:sz w:val="24"/>
          <w:szCs w:val="24"/>
        </w:rPr>
        <w:t xml:space="preserve"> Reemigrācijas plānā iekļautie pasākumi: </w:t>
      </w:r>
      <w:r w:rsidRPr="00794CE9">
        <w:rPr>
          <w:rFonts w:ascii="Verdana" w:eastAsia="Times New Roman" w:hAnsi="Verdana" w:cs="Times New Roman"/>
          <w:bCs/>
          <w:color w:val="404040" w:themeColor="text1" w:themeTint="BF"/>
          <w:sz w:val="24"/>
          <w:szCs w:val="24"/>
          <w:lang w:eastAsia="lv-LV"/>
        </w:rPr>
        <w:t>atbalsts latviešu diasporas nedēļas nogales skolām</w:t>
      </w:r>
      <w:r w:rsidRPr="00794CE9">
        <w:rPr>
          <w:rFonts w:ascii="Verdana" w:hAnsi="Verdana" w:cs="Times New Roman"/>
          <w:color w:val="404040" w:themeColor="text1" w:themeTint="BF"/>
          <w:sz w:val="24"/>
          <w:szCs w:val="24"/>
        </w:rPr>
        <w:t xml:space="preserve"> (skolu skaits ievērojami pieaudzis pēdējos gados), šo </w:t>
      </w:r>
      <w:r w:rsidRPr="00794CE9">
        <w:rPr>
          <w:rFonts w:ascii="Verdana" w:eastAsia="Times New Roman" w:hAnsi="Verdana" w:cs="Times New Roman"/>
          <w:bCs/>
          <w:color w:val="404040" w:themeColor="text1" w:themeTint="BF"/>
          <w:sz w:val="24"/>
          <w:szCs w:val="24"/>
          <w:lang w:eastAsia="lv-LV"/>
        </w:rPr>
        <w:t>skolotāju metodiskie</w:t>
      </w:r>
      <w:r w:rsidR="00901CF4" w:rsidRPr="00794CE9">
        <w:rPr>
          <w:rFonts w:ascii="Verdana" w:eastAsia="Times New Roman" w:hAnsi="Verdana" w:cs="Times New Roman"/>
          <w:bCs/>
          <w:color w:val="404040" w:themeColor="text1" w:themeTint="BF"/>
          <w:sz w:val="24"/>
          <w:szCs w:val="24"/>
          <w:lang w:eastAsia="lv-LV"/>
        </w:rPr>
        <w:t>m</w:t>
      </w:r>
      <w:r w:rsidRPr="00794CE9">
        <w:rPr>
          <w:rFonts w:ascii="Verdana" w:eastAsia="Times New Roman" w:hAnsi="Verdana" w:cs="Times New Roman"/>
          <w:bCs/>
          <w:color w:val="404040" w:themeColor="text1" w:themeTint="BF"/>
          <w:sz w:val="24"/>
          <w:szCs w:val="24"/>
          <w:lang w:eastAsia="lv-LV"/>
        </w:rPr>
        <w:t xml:space="preserve"> kursiem Latvijā, </w:t>
      </w:r>
      <w:r w:rsidRPr="00794CE9">
        <w:rPr>
          <w:rFonts w:ascii="Verdana" w:eastAsia="Times New Roman" w:hAnsi="Verdana" w:cs="Times New Roman"/>
          <w:color w:val="404040" w:themeColor="text1" w:themeTint="BF"/>
          <w:sz w:val="24"/>
          <w:szCs w:val="24"/>
          <w:lang w:eastAsia="lv-LV"/>
        </w:rPr>
        <w:t xml:space="preserve">diasporas un Latvijas bērnu kopīgās nometnes Latvijā, ikgadējā konference </w:t>
      </w:r>
      <w:r w:rsidRPr="00794CE9">
        <w:rPr>
          <w:rFonts w:ascii="Verdana" w:eastAsia="Times New Roman" w:hAnsi="Verdana" w:cs="Times New Roman"/>
          <w:bCs/>
          <w:color w:val="404040" w:themeColor="text1" w:themeTint="BF"/>
          <w:sz w:val="24"/>
          <w:szCs w:val="24"/>
          <w:lang w:eastAsia="lv-LV"/>
        </w:rPr>
        <w:t xml:space="preserve">"Latvieši pasaulē </w:t>
      </w:r>
      <w:r w:rsidR="00AD5AB7" w:rsidRPr="00794CE9">
        <w:rPr>
          <w:rFonts w:ascii="Verdana" w:eastAsia="Times New Roman" w:hAnsi="Verdana" w:cs="Times New Roman"/>
          <w:bCs/>
          <w:color w:val="404040" w:themeColor="text1" w:themeTint="BF"/>
          <w:sz w:val="24"/>
          <w:szCs w:val="24"/>
          <w:lang w:eastAsia="lv-LV"/>
        </w:rPr>
        <w:t>–</w:t>
      </w:r>
      <w:r w:rsidRPr="00794CE9">
        <w:rPr>
          <w:rFonts w:ascii="Verdana" w:eastAsia="Times New Roman" w:hAnsi="Verdana" w:cs="Times New Roman"/>
          <w:bCs/>
          <w:color w:val="404040" w:themeColor="text1" w:themeTint="BF"/>
          <w:sz w:val="24"/>
          <w:szCs w:val="24"/>
          <w:lang w:eastAsia="lv-LV"/>
        </w:rPr>
        <w:t xml:space="preserve"> piederīgi Latvijai</w:t>
      </w:r>
      <w:r w:rsidR="002320B2" w:rsidRPr="00794CE9">
        <w:rPr>
          <w:rFonts w:ascii="Verdana" w:eastAsia="Times New Roman" w:hAnsi="Verdana" w:cs="Times New Roman"/>
          <w:bCs/>
          <w:color w:val="404040" w:themeColor="text1" w:themeTint="BF"/>
          <w:sz w:val="24"/>
          <w:szCs w:val="24"/>
          <w:lang w:eastAsia="lv-LV"/>
        </w:rPr>
        <w:t>"</w:t>
      </w:r>
      <w:r w:rsidRPr="00794CE9">
        <w:rPr>
          <w:rFonts w:ascii="Verdana" w:eastAsia="Times New Roman" w:hAnsi="Verdana" w:cs="Times New Roman"/>
          <w:bCs/>
          <w:color w:val="404040" w:themeColor="text1" w:themeTint="BF"/>
          <w:sz w:val="24"/>
          <w:szCs w:val="24"/>
          <w:lang w:eastAsia="lv-LV"/>
        </w:rPr>
        <w:t xml:space="preserve">, Pasaules latviešu ekonomikas un inovāciju forums, atbalsts profesionālās kultūras un mākslas pieejamībai ārzemēs, atbalsts diasporas organizāciju darbam un TV sižetiem un raidījumiem par diasporu. </w:t>
      </w:r>
    </w:p>
    <w:p w:rsidR="003423C4" w:rsidRPr="00794CE9" w:rsidRDefault="003423C4" w:rsidP="003423C4">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Ievērojami pieaudzis ārvalstīs dzimušo bērnu skaits, kuriem ir reģistrēta Latvijas pilsonība. Viens no nozīmīgākajiem šo pieaugumu ietekmējošajiem faktoriem ir dubultpilsonības institūta atjaunošana. Arī tas, ka ir būtiski palielinājies latviešu nedēļas nogales skolu skaits ārpus Latvijas, liecina par arvien pieaugušo pieprasījumu pēc latviešu valodas un identitātes uzturēšanas aktivitātēm diasporā.</w:t>
      </w:r>
    </w:p>
    <w:p w:rsidR="003423C4" w:rsidRPr="00884BE1" w:rsidRDefault="003423C4" w:rsidP="003423C4">
      <w:pPr>
        <w:pStyle w:val="NoSpacing"/>
        <w:rPr>
          <w:rFonts w:ascii="Verdana" w:hAnsi="Verdana" w:cs="Times New Roman"/>
          <w:u w:val="single"/>
        </w:rPr>
      </w:pPr>
    </w:p>
    <w:p w:rsidR="003423C4" w:rsidRPr="00794CE9" w:rsidRDefault="003423C4" w:rsidP="003423C4">
      <w:pPr>
        <w:pStyle w:val="NoSpacing"/>
        <w:rPr>
          <w:rFonts w:ascii="Verdana" w:hAnsi="Verdana" w:cs="Times New Roman"/>
          <w:color w:val="9D2235"/>
          <w:sz w:val="24"/>
          <w:szCs w:val="24"/>
        </w:rPr>
      </w:pPr>
      <w:r w:rsidRPr="00794CE9">
        <w:rPr>
          <w:rFonts w:ascii="Verdana" w:hAnsi="Verdana" w:cs="Times New Roman"/>
          <w:color w:val="9D2235"/>
          <w:sz w:val="24"/>
          <w:szCs w:val="24"/>
        </w:rPr>
        <w:t>Latviešu valoda</w:t>
      </w:r>
    </w:p>
    <w:p w:rsidR="00652452" w:rsidRPr="00794CE9" w:rsidRDefault="00523B8C" w:rsidP="00BF68ED">
      <w:pPr>
        <w:pStyle w:val="NoSpacing"/>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NAP2020 nosaka tādu mūsdienīgas, koordinētas latviešu valodas apguves sistēmas izveidošanu bērniem un pieaugušajiem, kas veicina latviešu valodas lietošanu sabiedrībā. </w:t>
      </w:r>
      <w:r w:rsidR="00652452" w:rsidRPr="00794CE9">
        <w:rPr>
          <w:rFonts w:ascii="Verdana" w:hAnsi="Verdana" w:cs="Times New Roman"/>
          <w:color w:val="404040" w:themeColor="text1" w:themeTint="BF"/>
          <w:sz w:val="24"/>
          <w:szCs w:val="24"/>
        </w:rPr>
        <w:t>NIPSIPP novērtējuma ziņojumā ietvertie latviešu valodas lietošanas publiskajā telpā analīzes rezultāti ļauj identificēt divas nozīmīgas tendences. Pirmkārt, pieaug to iedzīvotāju ar dzimto latviešu valodu īpatsvars, kuri darbavietā galvenokārt lieto tikai latviešu valodu, tajā pašā laikā iedzīvotāju ar dzimto latviešu valodu vidū samazinās latviešu valodas lietošana uz ielas, veikalos. Otrkārt, ir palielinājusies latviešu valodas lietošanas intensitāte uz ielas un darba vietā to iedzīvotāju vidū, kuru dzimtā valoda nav latviešu. Neraugoties uz to, 39% iedzīvotāju ar citu dzimto valdu uz ielas lieto galvenokārt tikai krievu valodu, kas liecina par joprojām augsto krievu valodas pašpietiekamības līmeni neformālajā publiskajā telpā.</w:t>
      </w:r>
    </w:p>
    <w:p w:rsidR="00523B8C" w:rsidRPr="00794CE9" w:rsidRDefault="00523B8C" w:rsidP="00BF68ED">
      <w:pPr>
        <w:pStyle w:val="NoSpacing"/>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sz w:val="24"/>
          <w:szCs w:val="24"/>
        </w:rPr>
        <w:t>Latviešu valodas apguves iespējas nepieciešamas diasporai, reemigrantiem un trešo valstu piederīgajiem. Nozīmīgs ir Latviešu valodas aģentūras darbs elektronisk</w:t>
      </w:r>
      <w:r w:rsidR="00123A43" w:rsidRPr="00794CE9">
        <w:rPr>
          <w:rFonts w:ascii="Verdana" w:hAnsi="Verdana" w:cs="Times New Roman"/>
          <w:color w:val="404040" w:themeColor="text1" w:themeTint="BF"/>
          <w:sz w:val="24"/>
          <w:szCs w:val="24"/>
        </w:rPr>
        <w:t>o</w:t>
      </w:r>
      <w:r w:rsidRPr="00794CE9">
        <w:rPr>
          <w:rFonts w:ascii="Verdana" w:hAnsi="Verdana" w:cs="Times New Roman"/>
          <w:color w:val="404040" w:themeColor="text1" w:themeTint="BF"/>
          <w:sz w:val="24"/>
          <w:szCs w:val="24"/>
        </w:rPr>
        <w:t xml:space="preserve"> mācību līdzekļ</w:t>
      </w:r>
      <w:r w:rsidR="00123A43" w:rsidRPr="00794CE9">
        <w:rPr>
          <w:rFonts w:ascii="Verdana" w:hAnsi="Verdana" w:cs="Times New Roman"/>
          <w:color w:val="404040" w:themeColor="text1" w:themeTint="BF"/>
          <w:sz w:val="24"/>
          <w:szCs w:val="24"/>
        </w:rPr>
        <w:t>u</w:t>
      </w:r>
      <w:r w:rsidRPr="00794CE9">
        <w:rPr>
          <w:rFonts w:ascii="Verdana" w:hAnsi="Verdana" w:cs="Times New Roman"/>
          <w:color w:val="404040" w:themeColor="text1" w:themeTint="BF"/>
          <w:sz w:val="24"/>
          <w:szCs w:val="24"/>
        </w:rPr>
        <w:t xml:space="preserve"> pašmācībai (</w:t>
      </w:r>
      <w:hyperlink r:id="rId44" w:tgtFrame="_blank" w:history="1">
        <w:r w:rsidRPr="00794CE9">
          <w:rPr>
            <w:rStyle w:val="Hyperlink"/>
            <w:rFonts w:ascii="Verdana" w:hAnsi="Verdana" w:cs="Times New Roman"/>
            <w:color w:val="404040" w:themeColor="text1" w:themeTint="BF"/>
            <w:sz w:val="24"/>
            <w:szCs w:val="24"/>
          </w:rPr>
          <w:t>www.valoda.lv</w:t>
        </w:r>
      </w:hyperlink>
      <w:r w:rsidRPr="00794CE9">
        <w:rPr>
          <w:rFonts w:ascii="Verdana" w:hAnsi="Verdana" w:cs="Times New Roman"/>
          <w:color w:val="404040" w:themeColor="text1" w:themeTint="BF"/>
          <w:sz w:val="24"/>
          <w:szCs w:val="24"/>
        </w:rPr>
        <w:t>) un cit</w:t>
      </w:r>
      <w:r w:rsidR="00123A43" w:rsidRPr="00794CE9">
        <w:rPr>
          <w:rFonts w:ascii="Verdana" w:hAnsi="Verdana" w:cs="Times New Roman"/>
          <w:color w:val="404040" w:themeColor="text1" w:themeTint="BF"/>
          <w:sz w:val="24"/>
          <w:szCs w:val="24"/>
        </w:rPr>
        <w:t>u</w:t>
      </w:r>
      <w:r w:rsidRPr="00794CE9">
        <w:rPr>
          <w:rFonts w:ascii="Verdana" w:hAnsi="Verdana" w:cs="Times New Roman"/>
          <w:color w:val="404040" w:themeColor="text1" w:themeTint="BF"/>
          <w:sz w:val="24"/>
          <w:szCs w:val="24"/>
        </w:rPr>
        <w:t xml:space="preserve"> metodisk</w:t>
      </w:r>
      <w:r w:rsidR="00123A43" w:rsidRPr="00794CE9">
        <w:rPr>
          <w:rFonts w:ascii="Verdana" w:hAnsi="Verdana" w:cs="Times New Roman"/>
          <w:color w:val="404040" w:themeColor="text1" w:themeTint="BF"/>
          <w:sz w:val="24"/>
          <w:szCs w:val="24"/>
        </w:rPr>
        <w:t>o</w:t>
      </w:r>
      <w:r w:rsidRPr="00794CE9">
        <w:rPr>
          <w:rFonts w:ascii="Verdana" w:hAnsi="Verdana" w:cs="Times New Roman"/>
          <w:color w:val="404040" w:themeColor="text1" w:themeTint="BF"/>
          <w:sz w:val="24"/>
          <w:szCs w:val="24"/>
        </w:rPr>
        <w:t xml:space="preserve"> materiāl</w:t>
      </w:r>
      <w:r w:rsidR="00123A43" w:rsidRPr="00794CE9">
        <w:rPr>
          <w:rFonts w:ascii="Verdana" w:hAnsi="Verdana" w:cs="Times New Roman"/>
          <w:color w:val="404040" w:themeColor="text1" w:themeTint="BF"/>
          <w:sz w:val="24"/>
          <w:szCs w:val="24"/>
        </w:rPr>
        <w:t>u izstrādē</w:t>
      </w:r>
      <w:r w:rsidRPr="00794CE9">
        <w:rPr>
          <w:rFonts w:ascii="Verdana" w:hAnsi="Verdana" w:cs="Times New Roman"/>
          <w:color w:val="404040" w:themeColor="text1" w:themeTint="BF"/>
          <w:sz w:val="24"/>
          <w:szCs w:val="24"/>
        </w:rPr>
        <w:t>, pedagogu darbs izglītības sistēmā, kā arī Nodarbinātības valsts aģentūras, Sabiedrības integrācijas fonda un sabiedrisko organizāciju darbs bezmaksas valodas kursu īstenošanā. Tikpat svarīgs ir sabiedrības ieguldījums valodas lietošanā publiskajā telpā.</w:t>
      </w:r>
    </w:p>
    <w:p w:rsidR="003423C4" w:rsidRPr="00884BE1" w:rsidRDefault="003423C4" w:rsidP="003423C4">
      <w:pPr>
        <w:spacing w:after="0" w:line="240" w:lineRule="auto"/>
        <w:ind w:firstLine="720"/>
        <w:jc w:val="both"/>
        <w:rPr>
          <w:rFonts w:ascii="Verdana" w:hAnsi="Verdana" w:cs="Times New Roman"/>
          <w:sz w:val="24"/>
          <w:szCs w:val="24"/>
        </w:rPr>
      </w:pPr>
    </w:p>
    <w:p w:rsidR="003C139A" w:rsidRPr="00884BE1" w:rsidRDefault="003C139A" w:rsidP="00E053B8">
      <w:pPr>
        <w:spacing w:after="0" w:line="240" w:lineRule="auto"/>
        <w:jc w:val="both"/>
        <w:rPr>
          <w:rFonts w:ascii="Verdana" w:hAnsi="Verdana" w:cs="Times New Roman"/>
          <w:sz w:val="24"/>
          <w:szCs w:val="24"/>
        </w:rPr>
      </w:pPr>
    </w:p>
    <w:p w:rsidR="004F1756" w:rsidRPr="00794CE9" w:rsidRDefault="00162732" w:rsidP="00794CE9">
      <w:pPr>
        <w:rPr>
          <w:rFonts w:ascii="Verdana" w:hAnsi="Verdana" w:cs="Times New Roman"/>
          <w:b/>
          <w:color w:val="9D2235"/>
          <w:sz w:val="24"/>
          <w:szCs w:val="24"/>
        </w:rPr>
      </w:pPr>
      <w:r w:rsidRPr="00794CE9">
        <w:rPr>
          <w:rFonts w:ascii="Verdana" w:hAnsi="Verdana" w:cs="Times New Roman"/>
          <w:b/>
          <w:sz w:val="24"/>
          <w:szCs w:val="24"/>
        </w:rPr>
        <w:br w:type="page"/>
      </w:r>
      <w:bookmarkStart w:id="28" w:name="_Toc426723803"/>
      <w:bookmarkStart w:id="29" w:name="_Toc429155047"/>
      <w:r w:rsidR="00FB1A59" w:rsidRPr="00794CE9">
        <w:rPr>
          <w:rFonts w:ascii="Verdana" w:hAnsi="Verdana" w:cs="Times New Roman"/>
          <w:b/>
          <w:color w:val="9D2235"/>
          <w:sz w:val="32"/>
        </w:rPr>
        <w:t>4. TERITORIJU ATTĪSTĪBA UN ILGTSPĒJA</w:t>
      </w:r>
      <w:bookmarkEnd w:id="28"/>
      <w:bookmarkEnd w:id="29"/>
    </w:p>
    <w:p w:rsidR="004F1756" w:rsidRPr="00794CE9" w:rsidRDefault="004F1756" w:rsidP="00E053B8">
      <w:pPr>
        <w:pStyle w:val="Heading2"/>
        <w:spacing w:before="0" w:line="240" w:lineRule="auto"/>
        <w:rPr>
          <w:rFonts w:ascii="Verdana" w:hAnsi="Verdana" w:cs="Times New Roman"/>
          <w:color w:val="9D2235"/>
        </w:rPr>
      </w:pPr>
      <w:bookmarkStart w:id="30" w:name="_Toc429155048"/>
      <w:r w:rsidRPr="00794CE9">
        <w:rPr>
          <w:rFonts w:ascii="Verdana" w:hAnsi="Verdana" w:cs="Times New Roman"/>
          <w:color w:val="9D2235"/>
        </w:rPr>
        <w:t>4.1. Dabas resursu izmantošanas un vides aizsardzības līdzsvarošana</w:t>
      </w:r>
      <w:bookmarkEnd w:id="30"/>
      <w:r w:rsidRPr="00794CE9">
        <w:rPr>
          <w:rFonts w:ascii="Verdana" w:hAnsi="Verdana" w:cs="Times New Roman"/>
          <w:color w:val="9D2235"/>
        </w:rPr>
        <w:t xml:space="preserve"> </w:t>
      </w:r>
    </w:p>
    <w:p w:rsidR="000A26BB" w:rsidRPr="00884BE1" w:rsidRDefault="000A26BB" w:rsidP="000A26BB">
      <w:pPr>
        <w:autoSpaceDE w:val="0"/>
        <w:autoSpaceDN w:val="0"/>
        <w:adjustRightInd w:val="0"/>
        <w:spacing w:after="0" w:line="240" w:lineRule="auto"/>
        <w:ind w:firstLine="720"/>
        <w:jc w:val="both"/>
        <w:rPr>
          <w:rFonts w:ascii="Verdana" w:hAnsi="Verdana" w:cs="Times New Roman"/>
          <w:color w:val="000000"/>
          <w:sz w:val="24"/>
          <w:szCs w:val="24"/>
        </w:rPr>
      </w:pPr>
    </w:p>
    <w:p w:rsidR="00E524FA" w:rsidRPr="00794CE9" w:rsidRDefault="00E524FA" w:rsidP="00E524FA">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Latvijas dabas kapitāla nozīmīgāko resursu – lauksaimniecības un mežsaimniecības zemes sniegtās iespējas rada vidi iedzīvotāju nodarbinātības un labklājības veicināšanai, kā arī nodrošina Latvijai tik raksturīgās bioloģiskās daudzveidības eksistencei nepieciešamo vidi. Tādējādi lauksaimniecības un mežsaimniecības zemju apguvē jāizmanto tādas metodes un tehnoloģijas, lai līdzsvarotu resursa produktīvu izmantošanu un bioloģiskās daudzveidības saglābšanu, nemazinot nākamajām paaudzēm Latvijas dabas kapitāla izmantošanas iespējas.</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Mežs ir viens no dominējošajiem Latvijas dabas resursiem, kas ilgstošā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uzrāda pieaugošu tā dinamiku, tādējādi pastarpināti radot labvēlīgu vidi ekonomikas attīstībai jaunu produktu izstrādē un radot jaunas iespējas nodarbinātībā. Tautsaimniecības attīstībā būtiski rast risinājumus neizmantotās biomasas iesaistei ekonomiskajos procesos, izstrādājot konkurētspējīgus un inovatīvus produktus ar augstu pievienoto vērtību, tād</w:t>
      </w:r>
      <w:r w:rsidR="00C03DD6" w:rsidRPr="00794CE9">
        <w:rPr>
          <w:rFonts w:ascii="Verdana" w:hAnsi="Verdana" w:cs="Times New Roman"/>
          <w:color w:val="404040" w:themeColor="text1" w:themeTint="BF"/>
          <w:sz w:val="24"/>
          <w:szCs w:val="24"/>
        </w:rPr>
        <w:t>ējādi</w:t>
      </w:r>
      <w:r w:rsidRPr="00794CE9">
        <w:rPr>
          <w:rFonts w:ascii="Verdana" w:hAnsi="Verdana" w:cs="Times New Roman"/>
          <w:color w:val="404040" w:themeColor="text1" w:themeTint="BF"/>
          <w:sz w:val="24"/>
          <w:szCs w:val="24"/>
        </w:rPr>
        <w:t xml:space="preserve"> nodrošinot racionālu resurs</w:t>
      </w:r>
      <w:r w:rsidR="00C03DD6" w:rsidRPr="00794CE9">
        <w:rPr>
          <w:rFonts w:ascii="Verdana" w:hAnsi="Verdana" w:cs="Times New Roman"/>
          <w:color w:val="404040" w:themeColor="text1" w:themeTint="BF"/>
          <w:sz w:val="24"/>
          <w:szCs w:val="24"/>
        </w:rPr>
        <w:t>a izmantošanu un ekonomi</w:t>
      </w:r>
      <w:r w:rsidRPr="00794CE9">
        <w:rPr>
          <w:rFonts w:ascii="Verdana" w:hAnsi="Verdana" w:cs="Times New Roman"/>
          <w:color w:val="404040" w:themeColor="text1" w:themeTint="BF"/>
          <w:sz w:val="24"/>
          <w:szCs w:val="24"/>
        </w:rPr>
        <w:t>kas attīstību.</w:t>
      </w:r>
    </w:p>
    <w:p w:rsidR="00E524FA" w:rsidRPr="00794CE9" w:rsidRDefault="00E524FA" w:rsidP="00E524FA">
      <w:pPr>
        <w:spacing w:after="0" w:line="240" w:lineRule="auto"/>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konstatētu mežsaimnieciskajā darbībā notiekošus procesus, rādītājs –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mežainums</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ir izmantojams, lai raksturotu saimnieciskās darbības orientāciju uz attiecīgā resursa vairošanu vai tērēšanu.</w:t>
      </w:r>
      <w:r w:rsidRPr="00794CE9">
        <w:rPr>
          <w:rFonts w:ascii="Verdana" w:hAnsi="Verdana" w:cs="Times New Roman"/>
          <w:color w:val="404040" w:themeColor="text1" w:themeTint="BF"/>
        </w:rPr>
        <w:t xml:space="preserve"> </w:t>
      </w:r>
      <w:r w:rsidRPr="00794CE9">
        <w:rPr>
          <w:rFonts w:ascii="Verdana" w:hAnsi="Verdana" w:cs="Times New Roman"/>
          <w:i/>
          <w:color w:val="404040" w:themeColor="text1" w:themeTint="BF"/>
          <w:sz w:val="24"/>
          <w:szCs w:val="24"/>
        </w:rPr>
        <w:t>Mežainuma</w:t>
      </w:r>
      <w:r w:rsidRPr="00794CE9">
        <w:rPr>
          <w:rFonts w:ascii="Verdana" w:hAnsi="Verdana" w:cs="Times New Roman"/>
          <w:color w:val="404040" w:themeColor="text1" w:themeTint="BF"/>
          <w:sz w:val="24"/>
          <w:szCs w:val="24"/>
        </w:rPr>
        <w:t xml:space="preserve"> aprēķinā mežs</w:t>
      </w:r>
      <w:r w:rsidRPr="00794CE9">
        <w:rPr>
          <w:rStyle w:val="FootnoteReference"/>
          <w:rFonts w:ascii="Verdana" w:hAnsi="Verdana" w:cs="Times New Roman"/>
          <w:color w:val="404040" w:themeColor="text1" w:themeTint="BF"/>
          <w:sz w:val="24"/>
          <w:szCs w:val="24"/>
        </w:rPr>
        <w:footnoteReference w:id="224"/>
      </w:r>
      <w:r w:rsidRPr="00794CE9">
        <w:rPr>
          <w:rFonts w:ascii="Verdana" w:hAnsi="Verdana" w:cs="Times New Roman"/>
          <w:color w:val="404040" w:themeColor="text1" w:themeTint="BF"/>
          <w:sz w:val="24"/>
          <w:szCs w:val="24"/>
        </w:rPr>
        <w:t xml:space="preserve"> tiek attiecināts uz kopējo valsts teritoriju, izsakot iegūto vērtību procentos. Atbilstoši ZM sniegtajai informācijai, kopš 2000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meža zemju platības ir palielinājušās par 366 tūkst</w:t>
      </w:r>
      <w:r w:rsidR="001667BA"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ha jeb 11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savukārt meža platības ir palielinājušas par 372 tūkst</w:t>
      </w:r>
      <w:r w:rsidR="001667BA"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ha jeb 13</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un augošu koku krāja ir palielinājusies par 122 milj. m</w:t>
      </w:r>
      <w:r w:rsidRPr="00794CE9">
        <w:rPr>
          <w:rFonts w:ascii="Verdana" w:hAnsi="Verdana" w:cs="Times New Roman"/>
          <w:color w:val="404040" w:themeColor="text1" w:themeTint="BF"/>
          <w:sz w:val="24"/>
          <w:szCs w:val="24"/>
          <w:vertAlign w:val="superscript"/>
        </w:rPr>
        <w:t>3</w:t>
      </w:r>
      <w:r w:rsidRPr="00794CE9">
        <w:rPr>
          <w:rFonts w:ascii="Verdana" w:hAnsi="Verdana" w:cs="Times New Roman"/>
          <w:color w:val="404040" w:themeColor="text1" w:themeTint="BF"/>
          <w:sz w:val="24"/>
          <w:szCs w:val="24"/>
        </w:rPr>
        <w:t xml:space="preserve"> jeb 22</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Mežainuma vērtības pieaugums ir konstatējams jau no 1923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(27</w:t>
      </w:r>
      <w:r w:rsidR="00A84AC3"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sasniedzot maksimālo vērtību 50,5</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apmērā.</w:t>
      </w:r>
    </w:p>
    <w:p w:rsidR="00E524FA" w:rsidRPr="00794CE9" w:rsidRDefault="00E524FA" w:rsidP="00E524FA">
      <w:pPr>
        <w:spacing w:after="0" w:line="240" w:lineRule="auto"/>
        <w:ind w:firstLine="720"/>
        <w:jc w:val="both"/>
        <w:rPr>
          <w:rFonts w:ascii="Verdana" w:hAnsi="Verdana" w:cs="Times New Roman"/>
          <w:color w:val="404040" w:themeColor="text1" w:themeTint="BF"/>
          <w:sz w:val="16"/>
          <w:szCs w:val="16"/>
        </w:rPr>
      </w:pPr>
      <w:r w:rsidRPr="00794CE9">
        <w:rPr>
          <w:rFonts w:ascii="Verdana" w:hAnsi="Verdana" w:cs="Times New Roman"/>
          <w:color w:val="404040" w:themeColor="text1" w:themeTint="BF"/>
          <w:sz w:val="24"/>
          <w:szCs w:val="24"/>
        </w:rPr>
        <w:t xml:space="preserve">Vērtējot mežainuma pieaugumu Latvijas reģionu dalījumā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2004. līdz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mežainums turpina pieaugt visos Latvijas reģionos. Atbilstoši CSP datiem minētajā periodā visintensīvākais mežainuma pieaugums konstatējams Vidzemes (7</w:t>
      </w:r>
      <w:r w:rsidR="00A84AC3"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un Latgales reģionā (6</w:t>
      </w:r>
      <w:r w:rsidR="00FE1079"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9</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savukārt mazāks mežainuma pieaugums konstatējams Kurzemes reģionā (2</w:t>
      </w:r>
      <w:r w:rsidR="00FE1079"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6</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Mežainuma pieaugošu dinamiku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 xml:space="preserve">ā no 1920. </w:t>
      </w:r>
      <w:r w:rsidR="00FE1079" w:rsidRPr="00794CE9">
        <w:rPr>
          <w:rFonts w:ascii="Verdana" w:hAnsi="Verdana" w:cs="Times New Roman"/>
          <w:color w:val="404040" w:themeColor="text1" w:themeTint="BF"/>
          <w:sz w:val="24"/>
          <w:szCs w:val="24"/>
        </w:rPr>
        <w:t>līdz</w:t>
      </w:r>
      <w:r w:rsidRPr="00794CE9">
        <w:rPr>
          <w:rFonts w:ascii="Verdana" w:hAnsi="Verdana" w:cs="Times New Roman"/>
          <w:color w:val="404040" w:themeColor="text1" w:themeTint="BF"/>
          <w:sz w:val="24"/>
          <w:szCs w:val="24"/>
        </w:rPr>
        <w:t xml:space="preserve"> 1940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ir sekmējusi valsts atbalstīta lauksaimniecības zemju apmežošanas politika, kas turpināja pieaugt arī pēc Otrā pasaules kara, apmežojoties kolektivizācijas rezultātā pamestajām saimniecībām, un it īpaši pēdējo </w:t>
      </w:r>
      <w:r w:rsidR="00FE1079" w:rsidRPr="00794CE9">
        <w:rPr>
          <w:rFonts w:ascii="Verdana" w:hAnsi="Verdana" w:cs="Times New Roman"/>
          <w:color w:val="404040" w:themeColor="text1" w:themeTint="BF"/>
          <w:sz w:val="24"/>
          <w:szCs w:val="24"/>
        </w:rPr>
        <w:t>20</w:t>
      </w:r>
      <w:r w:rsidRPr="00794CE9">
        <w:rPr>
          <w:rFonts w:ascii="Verdana" w:hAnsi="Verdana" w:cs="Times New Roman"/>
          <w:color w:val="404040" w:themeColor="text1" w:themeTint="BF"/>
          <w:sz w:val="24"/>
          <w:szCs w:val="24"/>
        </w:rPr>
        <w:t xml:space="preserve"> gadu laikā, aizaugot vai apmežojot pēc zemes reformas neapsaimniekotās lauksaimniecības zemes.</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Mežainuma pieaugums, kura pamātā ir aizaugušas LIZ, nākotnē mežsaimniecības nozares attīstībai var radīt nevēlamas tendences produktīvu un uz tirgu orientētu koku sugu nodrošināšanā. Atbilstoši pētījumā par zemes ekonomiski efektīvu izmantošanu</w:t>
      </w:r>
      <w:r w:rsidRPr="00794CE9">
        <w:rPr>
          <w:rStyle w:val="FootnoteReference"/>
          <w:rFonts w:ascii="Verdana" w:hAnsi="Verdana" w:cs="Times New Roman"/>
          <w:color w:val="404040" w:themeColor="text1" w:themeTint="BF"/>
          <w:sz w:val="24"/>
          <w:szCs w:val="24"/>
        </w:rPr>
        <w:footnoteReference w:id="225"/>
      </w:r>
      <w:r w:rsidRPr="00794CE9">
        <w:rPr>
          <w:rFonts w:ascii="Verdana" w:hAnsi="Verdana" w:cs="Times New Roman"/>
          <w:color w:val="404040" w:themeColor="text1" w:themeTint="BF"/>
          <w:sz w:val="24"/>
          <w:szCs w:val="24"/>
        </w:rPr>
        <w:t xml:space="preserve"> sniegtajai informācijai, aizaugušās lauksaimniecības teritorijās dominē tautsaimniecībā mazāk pieprasītas koku sugas, piemēram, baltalksnis. Tādējādi aizaugušu LIZ platību potenciāls bez turpmākas atbilstošas apsaimniekošanas nav daudzsološs produktīvai mežsaimniecības attīstībai. Šim nolūkam nepieciešama mērķtiecīga mežaudžu ieaudzēšana un kopšana, pārdomāti izvēloties piemērotas koku sugas. </w:t>
      </w:r>
    </w:p>
    <w:p w:rsidR="00E524FA" w:rsidRPr="00794CE9" w:rsidRDefault="00E524FA" w:rsidP="00E524FA">
      <w:pPr>
        <w:pStyle w:val="CM1"/>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Mežainuma un krājas pieauguma palielināšanās labvēlīgi ietekmē CO</w:t>
      </w:r>
      <w:r w:rsidRPr="00794CE9">
        <w:rPr>
          <w:rFonts w:ascii="Verdana" w:hAnsi="Verdana" w:cs="Times New Roman"/>
          <w:color w:val="404040" w:themeColor="text1" w:themeTint="BF"/>
          <w:vertAlign w:val="subscript"/>
        </w:rPr>
        <w:t xml:space="preserve">2 </w:t>
      </w:r>
      <w:r w:rsidRPr="00794CE9">
        <w:rPr>
          <w:rFonts w:ascii="Verdana" w:hAnsi="Verdana" w:cs="Times New Roman"/>
          <w:color w:val="404040" w:themeColor="text1" w:themeTint="BF"/>
        </w:rPr>
        <w:t>piesaisti un oglekļa uzkrāšanos meža ekosistēmās, kas ir būtiski, lai Latvija atbilstoši Eiropas Parlamenta un Padomes 2013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 21</w:t>
      </w:r>
      <w:r w:rsidR="00B36945" w:rsidRPr="00794CE9">
        <w:rPr>
          <w:rFonts w:ascii="Verdana" w:eastAsia="Calibri" w:hAnsi="Verdana" w:cs="Times New Roman"/>
          <w:bCs/>
          <w:color w:val="404040" w:themeColor="text1" w:themeTint="BF"/>
        </w:rPr>
        <w:t>. </w:t>
      </w:r>
      <w:r w:rsidRPr="00794CE9">
        <w:rPr>
          <w:rFonts w:ascii="Verdana" w:hAnsi="Verdana" w:cs="Times New Roman"/>
          <w:color w:val="404040" w:themeColor="text1" w:themeTint="BF"/>
        </w:rPr>
        <w:t>maija lēmumā Nr</w:t>
      </w:r>
      <w:r w:rsidR="00B36945" w:rsidRPr="00794CE9">
        <w:rPr>
          <w:rFonts w:ascii="Verdana" w:eastAsia="Calibri" w:hAnsi="Verdana" w:cs="Times New Roman"/>
          <w:bCs/>
          <w:color w:val="404040" w:themeColor="text1" w:themeTint="BF"/>
        </w:rPr>
        <w:t>. </w:t>
      </w:r>
      <w:r w:rsidRPr="00794CE9">
        <w:rPr>
          <w:rFonts w:ascii="Verdana" w:hAnsi="Verdana" w:cs="Times New Roman"/>
          <w:color w:val="404040" w:themeColor="text1" w:themeTint="BF"/>
        </w:rPr>
        <w:t xml:space="preserve">529/2013 </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Par uzskaites noteikumiem attiecībā uz siltumnīcefekta gāzu emisijām un piesaisti, kas rodas darbībās, kuras saistītas ar zemes izmantošanu, zemes izmantošanas maiņu un mežsaimniecību, un par informāciju par rīcību, kas saistīta ar šīm darbībām</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noteiktajam varētu nodrošināt atbilstošu CO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 xml:space="preserve"> piesaistes apjomu (Latvijai noteiktais references līmenis oglekļa dioksīdam </w:t>
      </w:r>
      <w:r w:rsidR="00B36945" w:rsidRPr="00794CE9">
        <w:rPr>
          <w:rFonts w:ascii="Verdana" w:hAnsi="Verdana" w:cs="Times New Roman"/>
          <w:color w:val="404040" w:themeColor="text1" w:themeTint="BF"/>
        </w:rPr>
        <w:t>– 16 302 Gg</w:t>
      </w:r>
      <w:r w:rsidRPr="00794CE9">
        <w:rPr>
          <w:rFonts w:ascii="Verdana" w:hAnsi="Verdana" w:cs="Times New Roman"/>
          <w:color w:val="404040" w:themeColor="text1" w:themeTint="BF"/>
        </w:rPr>
        <w:t xml:space="preserve">). </w:t>
      </w:r>
    </w:p>
    <w:p w:rsidR="00E524FA" w:rsidRPr="00794CE9" w:rsidRDefault="00E524FA" w:rsidP="00E524FA">
      <w:pPr>
        <w:pStyle w:val="CM1"/>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Vienlai</w:t>
      </w:r>
      <w:r w:rsidR="002C70BE" w:rsidRPr="00794CE9">
        <w:rPr>
          <w:rFonts w:ascii="Verdana" w:hAnsi="Verdana" w:cs="Times New Roman"/>
          <w:color w:val="404040" w:themeColor="text1" w:themeTint="BF"/>
        </w:rPr>
        <w:t>kus</w:t>
      </w:r>
      <w:r w:rsidRPr="00794CE9">
        <w:rPr>
          <w:rFonts w:ascii="Verdana" w:hAnsi="Verdana" w:cs="Times New Roman"/>
          <w:color w:val="404040" w:themeColor="text1" w:themeTint="BF"/>
        </w:rPr>
        <w:t xml:space="preserve"> līdz ar ES ambiciozu klimata mērķu izvirzīšanu meža nozarei (EK Lēmums Nr</w:t>
      </w:r>
      <w:r w:rsidR="00B36945" w:rsidRPr="00794CE9">
        <w:rPr>
          <w:rFonts w:ascii="Verdana" w:eastAsia="Calibri" w:hAnsi="Verdana" w:cs="Times New Roman"/>
          <w:bCs/>
          <w:color w:val="404040" w:themeColor="text1" w:themeTint="BF"/>
        </w:rPr>
        <w:t>. </w:t>
      </w:r>
      <w:r w:rsidRPr="00794CE9">
        <w:rPr>
          <w:rFonts w:ascii="Verdana" w:hAnsi="Verdana" w:cs="Times New Roman"/>
          <w:color w:val="404040" w:themeColor="text1" w:themeTint="BF"/>
        </w:rPr>
        <w:t>529/2013</w:t>
      </w:r>
      <w:r w:rsidRPr="00794CE9">
        <w:rPr>
          <w:rStyle w:val="FootnoteReference"/>
          <w:rFonts w:ascii="Verdana" w:hAnsi="Verdana" w:cs="Times New Roman"/>
          <w:color w:val="404040" w:themeColor="text1" w:themeTint="BF"/>
        </w:rPr>
        <w:footnoteReference w:id="226"/>
      </w:r>
      <w:r w:rsidRPr="00794CE9">
        <w:rPr>
          <w:rFonts w:ascii="Verdana" w:hAnsi="Verdana" w:cs="Times New Roman"/>
          <w:color w:val="404040" w:themeColor="text1" w:themeTint="BF"/>
        </w:rPr>
        <w:t xml:space="preserve"> un Kioto protokolam pakārtots ANO Lēmums 2/CMP.7</w:t>
      </w:r>
      <w:r w:rsidRPr="00794CE9">
        <w:rPr>
          <w:rStyle w:val="FootnoteReference"/>
          <w:rFonts w:ascii="Verdana" w:hAnsi="Verdana" w:cs="Times New Roman"/>
          <w:color w:val="404040" w:themeColor="text1" w:themeTint="BF"/>
        </w:rPr>
        <w:footnoteReference w:id="227"/>
      </w:r>
      <w:r w:rsidRPr="00794CE9">
        <w:rPr>
          <w:rFonts w:ascii="Verdana" w:hAnsi="Verdana" w:cs="Times New Roman"/>
          <w:color w:val="404040" w:themeColor="text1" w:themeTint="BF"/>
        </w:rPr>
        <w:t xml:space="preserve">) gan </w:t>
      </w:r>
      <w:r w:rsidR="00E953F0" w:rsidRPr="00794CE9">
        <w:rPr>
          <w:rFonts w:ascii="Verdana" w:hAnsi="Verdana" w:cs="Times New Roman"/>
          <w:color w:val="404040" w:themeColor="text1" w:themeTint="BF"/>
        </w:rPr>
        <w:t>laikposm</w:t>
      </w:r>
      <w:r w:rsidRPr="00794CE9">
        <w:rPr>
          <w:rFonts w:ascii="Verdana" w:hAnsi="Verdana" w:cs="Times New Roman"/>
          <w:color w:val="404040" w:themeColor="text1" w:themeTint="BF"/>
        </w:rPr>
        <w:t>am no 2013</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līdz 2020</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am, gan</w:t>
      </w:r>
      <w:r w:rsidR="006E4C71"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visticamāk</w:t>
      </w:r>
      <w:r w:rsidR="006E4C71"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mērķus palielinot </w:t>
      </w:r>
      <w:r w:rsidR="00E953F0" w:rsidRPr="00794CE9">
        <w:rPr>
          <w:rFonts w:ascii="Verdana" w:hAnsi="Verdana" w:cs="Times New Roman"/>
          <w:color w:val="404040" w:themeColor="text1" w:themeTint="BF"/>
        </w:rPr>
        <w:t>laikposm</w:t>
      </w:r>
      <w:r w:rsidRPr="00794CE9">
        <w:rPr>
          <w:rFonts w:ascii="Verdana" w:hAnsi="Verdana" w:cs="Times New Roman"/>
          <w:color w:val="404040" w:themeColor="text1" w:themeTint="BF"/>
        </w:rPr>
        <w:t>am pēc 2020</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 noteiktajai CO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 xml:space="preserve"> piesaistes apjoma nodrošināšanai nepieciešama mērķtiecīga mežaudžu ieaudzēšana un kopšana. Pienācīgi rūpējoties par meža veselību (slimības, kaitēkļi) un novēršot meža ugunsgrēkus, tiks paaugstināta mežaudžu produktivitāte un vitalitāte, kā arī tiks veicināta CO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 xml:space="preserve"> piesaiste. ES ambiciozie mērķi meža nozarei uzliks papildus prasības nodrošināt CO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 xml:space="preserve"> vēl lielākā apjomā, kuru sasniegšanai būs nepieciešami mērķtiecīgi papildus pasākumi.</w:t>
      </w:r>
    </w:p>
    <w:p w:rsidR="00E524FA" w:rsidRPr="00794CE9" w:rsidRDefault="00E524FA" w:rsidP="00E524FA">
      <w:pPr>
        <w:pStyle w:val="CM1"/>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 xml:space="preserve">Nepieciešams lielāks atbalsts zinātnei pētījumu veikšanai, lai Latvija spētu rast labākos risinājumus nacionālā līmenī, kas palīdzētu izprast Latvijas specifiku un piemērotākos risinājumus. Latvijas Valsts Mežzinātnes institūts </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Silava</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mērķtiecīgi strādā ar klimata jautājumiem, tādējādi tiek stiprināta nacionālā kapacitāte. Papildus nepieciešams veicināt starptautisko sadarbību, pārņemot labās prakses piemērus projektu ietvaros. </w:t>
      </w:r>
    </w:p>
    <w:p w:rsidR="00E524FA" w:rsidRPr="00794CE9" w:rsidRDefault="00E524FA" w:rsidP="00E524FA">
      <w:pPr>
        <w:pStyle w:val="CM1"/>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Meža augsnes ir daļa no meža ekosistēmas, kas salīdzinoši ir mazāk pētīta. Lai novērtētu esošu situāciju un izvērtētu piemērotus veidus augšņu aizsardzībai, nepieciešams augšņu monitorings, CO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 xml:space="preserve"> piesaistes un citu gāzu emisiju dinamikas sistemātiska uzskaite.</w:t>
      </w:r>
    </w:p>
    <w:p w:rsidR="00E524FA" w:rsidRPr="00794CE9" w:rsidRDefault="00E524FA" w:rsidP="00E524FA">
      <w:pPr>
        <w:pStyle w:val="CM1"/>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Mežaudžu vecumstruktūrā pēdējās desmitgadēs visām galvenajām koku sugām ir palielinājies ciršanas vecumu sasniegušo un pāraugušo mežaudžu īpatsvars, kas nav pozitīvi vērtējams, jo tā rezultātā, Latvijas mežos uzkrājas mežaudzes ar samazinātu spēju aktīvi piesaistīt gaisa CO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 kas samazina arī Latvijas mežu kopējo pielāgošanās spēju klimata pārmaiņām. Saskaņā ar</w:t>
      </w:r>
      <w:r w:rsidR="001029BF" w:rsidRPr="00794CE9">
        <w:rPr>
          <w:rFonts w:ascii="Verdana" w:hAnsi="Verdana" w:cs="Times New Roman"/>
          <w:color w:val="404040" w:themeColor="text1" w:themeTint="BF"/>
        </w:rPr>
        <w:t xml:space="preserve"> CSP datiem par mežaudžu vecum</w:t>
      </w:r>
      <w:r w:rsidRPr="00794CE9">
        <w:rPr>
          <w:rFonts w:ascii="Verdana" w:hAnsi="Verdana" w:cs="Times New Roman"/>
          <w:color w:val="404040" w:themeColor="text1" w:themeTint="BF"/>
        </w:rPr>
        <w:t>struktūru uz 2014</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 1</w:t>
      </w:r>
      <w:r w:rsidR="00B36945" w:rsidRPr="00794CE9">
        <w:rPr>
          <w:rFonts w:ascii="Verdana" w:eastAsia="Calibri" w:hAnsi="Verdana" w:cs="Times New Roman"/>
          <w:bCs/>
          <w:color w:val="404040" w:themeColor="text1" w:themeTint="BF"/>
        </w:rPr>
        <w:t>. </w:t>
      </w:r>
      <w:r w:rsidRPr="00794CE9">
        <w:rPr>
          <w:rFonts w:ascii="Verdana" w:hAnsi="Verdana" w:cs="Times New Roman"/>
          <w:color w:val="404040" w:themeColor="text1" w:themeTint="BF"/>
        </w:rPr>
        <w:t>janvāri Latvijas mežos ir 606</w:t>
      </w:r>
      <w:r w:rsidR="0068621A" w:rsidRPr="00794CE9">
        <w:rPr>
          <w:rFonts w:ascii="Verdana" w:hAnsi="Verdana" w:cs="Times New Roman"/>
          <w:color w:val="404040" w:themeColor="text1" w:themeTint="BF"/>
        </w:rPr>
        <w:t>,</w:t>
      </w:r>
      <w:r w:rsidRPr="00794CE9">
        <w:rPr>
          <w:rFonts w:ascii="Verdana" w:hAnsi="Verdana" w:cs="Times New Roman"/>
          <w:color w:val="404040" w:themeColor="text1" w:themeTint="BF"/>
        </w:rPr>
        <w:t>9 tūkst</w:t>
      </w:r>
      <w:r w:rsidR="001667BA"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ha pieaugušu un pāraugušu audžu, kas ir 19</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xml:space="preserve"> no meža kopējās platības. </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 mežu apsaimniekošana notiktu ilgtspējīgi un tiktu nodrošināta attiecīgās vides bioloģiskās daudzveidības saglabāšana, 2013</w:t>
      </w:r>
      <w:r w:rsidR="00B36945" w:rsidRPr="00794CE9">
        <w:rPr>
          <w:rFonts w:ascii="Verdana" w:eastAsia="Calibri" w:hAnsi="Verdana" w:cs="Times New Roman"/>
          <w:bCs/>
          <w:color w:val="404040" w:themeColor="text1" w:themeTint="BF"/>
          <w:sz w:val="24"/>
          <w:szCs w:val="24"/>
        </w:rPr>
        <w:t>. </w:t>
      </w:r>
      <w:r w:rsidR="002320B2" w:rsidRPr="00794CE9">
        <w:rPr>
          <w:rFonts w:ascii="Verdana" w:hAnsi="Verdana" w:cs="Times New Roman"/>
          <w:color w:val="404040" w:themeColor="text1" w:themeTint="BF"/>
          <w:sz w:val="24"/>
          <w:szCs w:val="24"/>
        </w:rPr>
        <w:t>gad</w:t>
      </w:r>
      <w:r w:rsidRPr="00794CE9">
        <w:rPr>
          <w:rFonts w:ascii="Verdana" w:hAnsi="Verdana" w:cs="Times New Roman"/>
          <w:color w:val="404040" w:themeColor="text1" w:themeTint="BF"/>
          <w:sz w:val="24"/>
          <w:szCs w:val="24"/>
        </w:rPr>
        <w:t>a</w:t>
      </w:r>
      <w:r w:rsidR="00B36945"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7</w:t>
      </w:r>
      <w:r w:rsidR="00B36945" w:rsidRPr="00794CE9">
        <w:rPr>
          <w:rFonts w:ascii="Verdana" w:eastAsia="Calibri" w:hAnsi="Verdana" w:cs="Times New Roman"/>
          <w:bCs/>
          <w:color w:val="404040" w:themeColor="text1" w:themeTint="BF"/>
          <w:sz w:val="24"/>
          <w:szCs w:val="24"/>
        </w:rPr>
        <w:t>. </w:t>
      </w:r>
      <w:r w:rsidRPr="00794CE9">
        <w:rPr>
          <w:rFonts w:ascii="Verdana" w:hAnsi="Verdana" w:cs="Times New Roman"/>
          <w:color w:val="404040" w:themeColor="text1" w:themeTint="BF"/>
          <w:sz w:val="24"/>
          <w:szCs w:val="24"/>
        </w:rPr>
        <w:t>maijā MK pieņēma noteikumus Nr</w:t>
      </w:r>
      <w:r w:rsidR="00B36945" w:rsidRPr="00794CE9">
        <w:rPr>
          <w:rFonts w:ascii="Verdana" w:eastAsia="Calibri" w:hAnsi="Verdana" w:cs="Times New Roman"/>
          <w:bCs/>
          <w:color w:val="404040" w:themeColor="text1" w:themeTint="BF"/>
          <w:sz w:val="24"/>
          <w:szCs w:val="24"/>
        </w:rPr>
        <w:t>. </w:t>
      </w:r>
      <w:r w:rsidRPr="00794CE9">
        <w:rPr>
          <w:rFonts w:ascii="Verdana" w:hAnsi="Verdana" w:cs="Times New Roman"/>
          <w:color w:val="404040" w:themeColor="text1" w:themeTint="BF"/>
          <w:sz w:val="24"/>
          <w:szCs w:val="24"/>
        </w:rPr>
        <w:t xml:space="preserve">248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Meža ilgtspējīgas apsaimniekošanas novērtēšanas kārtība</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kas paredz mežu novērtēšanu pēc Eiropā vispāratzītu kritēriju un indikatoru sistēmas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Paneiropas </w:t>
      </w:r>
      <w:bookmarkStart w:id="31" w:name="OLE_LINK8"/>
      <w:bookmarkStart w:id="32" w:name="OLE_LINK9"/>
      <w:r w:rsidRPr="00794CE9">
        <w:rPr>
          <w:rFonts w:ascii="Verdana" w:hAnsi="Verdana" w:cs="Times New Roman"/>
          <w:color w:val="404040" w:themeColor="text1" w:themeTint="BF"/>
          <w:sz w:val="24"/>
          <w:szCs w:val="24"/>
        </w:rPr>
        <w:t>meža ilgtspējīgas apsaimniekošanas kritēriji un indikatori</w:t>
      </w:r>
      <w:bookmarkEnd w:id="31"/>
      <w:bookmarkEnd w:id="32"/>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kuros ir ietverti ekonomiskie, dabas aizsardzības un sociālie aspekti, tādā veidā pamatoti sniedzot informāciju turpmākai mežu attīstības plānošanai. </w:t>
      </w:r>
    </w:p>
    <w:p w:rsidR="00E524FA" w:rsidRPr="00884BE1" w:rsidRDefault="00E524FA" w:rsidP="00E524FA">
      <w:pPr>
        <w:autoSpaceDE w:val="0"/>
        <w:autoSpaceDN w:val="0"/>
        <w:adjustRightInd w:val="0"/>
        <w:spacing w:after="0" w:line="240" w:lineRule="auto"/>
        <w:jc w:val="both"/>
        <w:rPr>
          <w:rFonts w:ascii="Verdana" w:hAnsi="Verdana" w:cs="Times New Roman"/>
        </w:rPr>
      </w:pPr>
    </w:p>
    <w:p w:rsidR="00E524FA" w:rsidRPr="00794CE9" w:rsidRDefault="00E524FA" w:rsidP="00E524FA">
      <w:pPr>
        <w:autoSpaceDE w:val="0"/>
        <w:autoSpaceDN w:val="0"/>
        <w:adjustRightInd w:val="0"/>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Lauksaimniecībā izmantojamās zemes</w:t>
      </w:r>
    </w:p>
    <w:p w:rsidR="00E524FA" w:rsidRPr="00794CE9" w:rsidRDefault="00E524FA" w:rsidP="00E524FA">
      <w:pPr>
        <w:autoSpaceDE w:val="0"/>
        <w:autoSpaceDN w:val="0"/>
        <w:adjustRightInd w:val="0"/>
        <w:spacing w:after="0" w:line="240" w:lineRule="auto"/>
        <w:ind w:firstLine="720"/>
        <w:jc w:val="both"/>
        <w:rPr>
          <w:rFonts w:ascii="Verdana" w:hAnsi="Verdana" w:cs="Times New Roman"/>
          <w:bCs/>
          <w:iCs/>
          <w:color w:val="404040" w:themeColor="text1" w:themeTint="BF"/>
          <w:sz w:val="24"/>
          <w:szCs w:val="24"/>
        </w:rPr>
      </w:pPr>
      <w:r w:rsidRPr="00794CE9">
        <w:rPr>
          <w:rFonts w:ascii="Verdana" w:eastAsia="Times New Roman" w:hAnsi="Verdana" w:cs="Times New Roman"/>
          <w:color w:val="404040" w:themeColor="text1" w:themeTint="BF"/>
          <w:sz w:val="24"/>
          <w:szCs w:val="24"/>
        </w:rPr>
        <w:t>Jau vairākus gadus lauksaimniecības politikā tiek noteikti mērķi un īstenotas aktivitātes ilgtspējīgai un produktīvai LIZ apsaimniekošanai, lai nodrošinātu produktīvu zemes resursa izmantošanu un saglabātu Latvijai raksturīgo bioloģisko daudzveidību. Vienlai</w:t>
      </w:r>
      <w:r w:rsidR="002C70BE" w:rsidRPr="00794CE9">
        <w:rPr>
          <w:rFonts w:ascii="Verdana" w:eastAsia="Times New Roman" w:hAnsi="Verdana" w:cs="Times New Roman"/>
          <w:color w:val="404040" w:themeColor="text1" w:themeTint="BF"/>
          <w:sz w:val="24"/>
          <w:szCs w:val="24"/>
        </w:rPr>
        <w:t>kus</w:t>
      </w:r>
      <w:r w:rsidRPr="00794CE9">
        <w:rPr>
          <w:rFonts w:ascii="Verdana" w:eastAsia="Times New Roman" w:hAnsi="Verdana" w:cs="Times New Roman"/>
          <w:color w:val="404040" w:themeColor="text1" w:themeTint="BF"/>
          <w:sz w:val="24"/>
          <w:szCs w:val="24"/>
        </w:rPr>
        <w:t xml:space="preserve"> produktīvas LIZ apsaimniekošanas rezultātā tiktu veicināta nodarbinātība lauku teritorijās (gan ražojot, gan pārstrādājot lauksaimniecības produkciju) un labklājība. Lai sekmētu plašāku LIZ izmantošanu un apgūtu tās teritorijas, kas atstātas nekoptas, lauksaimniecības politika ir vērsta uz plašāku LIZ apguvi līdz 2020</w:t>
      </w:r>
      <w:r w:rsidR="002320B2" w:rsidRPr="00794CE9">
        <w:rPr>
          <w:rFonts w:ascii="Verdana" w:eastAsia="Times New Roman" w:hAnsi="Verdana" w:cs="Times New Roman"/>
          <w:color w:val="404040" w:themeColor="text1" w:themeTint="BF"/>
          <w:sz w:val="24"/>
          <w:szCs w:val="24"/>
        </w:rPr>
        <w:t>. gad</w:t>
      </w:r>
      <w:r w:rsidR="00C03DD6" w:rsidRPr="00794CE9">
        <w:rPr>
          <w:rFonts w:ascii="Verdana" w:eastAsia="Times New Roman" w:hAnsi="Verdana" w:cs="Times New Roman"/>
          <w:color w:val="404040" w:themeColor="text1" w:themeTint="BF"/>
          <w:sz w:val="24"/>
          <w:szCs w:val="24"/>
        </w:rPr>
        <w:t>am sasniedzot 2 </w:t>
      </w:r>
      <w:r w:rsidRPr="00794CE9">
        <w:rPr>
          <w:rFonts w:ascii="Verdana" w:eastAsia="Times New Roman" w:hAnsi="Verdana" w:cs="Times New Roman"/>
          <w:color w:val="404040" w:themeColor="text1" w:themeTint="BF"/>
          <w:sz w:val="24"/>
          <w:szCs w:val="24"/>
        </w:rPr>
        <w:t>milj</w:t>
      </w:r>
      <w:r w:rsidR="00C03DD6"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 xml:space="preserve"> ha LIZ platības lauksaimnieciskajā ražošanā.</w:t>
      </w:r>
      <w:r w:rsidR="002320B2" w:rsidRPr="00794CE9">
        <w:rPr>
          <w:rFonts w:ascii="Verdana" w:eastAsia="Times New Roman" w:hAnsi="Verdana" w:cs="Times New Roman"/>
          <w:color w:val="404040" w:themeColor="text1" w:themeTint="BF"/>
          <w:sz w:val="24"/>
          <w:szCs w:val="24"/>
        </w:rPr>
        <w:t xml:space="preserve"> </w:t>
      </w:r>
      <w:r w:rsidRPr="00794CE9">
        <w:rPr>
          <w:rFonts w:ascii="Verdana" w:eastAsia="Times New Roman" w:hAnsi="Verdana" w:cs="Times New Roman"/>
          <w:color w:val="404040" w:themeColor="text1" w:themeTint="BF"/>
          <w:sz w:val="24"/>
          <w:szCs w:val="24"/>
        </w:rPr>
        <w:t>Ņemot vērā, ka 57</w:t>
      </w:r>
      <w:r w:rsidR="00B77152" w:rsidRPr="00794CE9">
        <w:rPr>
          <w:rFonts w:ascii="Verdana" w:eastAsia="Times New Roman" w:hAnsi="Verdana" w:cs="Times New Roman"/>
          <w:color w:val="404040" w:themeColor="text1" w:themeTint="BF"/>
          <w:sz w:val="24"/>
          <w:szCs w:val="24"/>
        </w:rPr>
        <w:t> %</w:t>
      </w:r>
      <w:r w:rsidRPr="00794CE9">
        <w:rPr>
          <w:rFonts w:ascii="Verdana" w:eastAsia="Times New Roman" w:hAnsi="Verdana" w:cs="Times New Roman"/>
          <w:color w:val="404040" w:themeColor="text1" w:themeTint="BF"/>
          <w:sz w:val="24"/>
          <w:szCs w:val="24"/>
        </w:rPr>
        <w:t xml:space="preserve"> </w:t>
      </w:r>
      <w:r w:rsidRPr="00794CE9">
        <w:rPr>
          <w:rFonts w:ascii="Verdana" w:hAnsi="Verdana" w:cs="Times New Roman"/>
          <w:iCs/>
          <w:color w:val="404040" w:themeColor="text1" w:themeTint="BF"/>
          <w:sz w:val="24"/>
          <w:szCs w:val="24"/>
        </w:rPr>
        <w:t xml:space="preserve">Latvijas teritorijas LIZ kvalitatīvā novērtējuma līmenis ir zemāks par 38 ballēm, nozarei būtu jāvērtē un jāveicina </w:t>
      </w:r>
      <w:r w:rsidRPr="00794CE9">
        <w:rPr>
          <w:rFonts w:ascii="Verdana" w:hAnsi="Verdana" w:cs="Times New Roman"/>
          <w:bCs/>
          <w:iCs/>
          <w:color w:val="404040" w:themeColor="text1" w:themeTint="BF"/>
          <w:sz w:val="24"/>
          <w:szCs w:val="24"/>
        </w:rPr>
        <w:t xml:space="preserve">zemes resursa racionālākais izmantošanas veids attiecīgajās teritorijās. </w:t>
      </w:r>
    </w:p>
    <w:p w:rsidR="00E524FA" w:rsidRPr="00794CE9" w:rsidRDefault="00E524FA" w:rsidP="00E524FA">
      <w:pPr>
        <w:spacing w:after="0" w:line="240" w:lineRule="auto"/>
        <w:ind w:firstLine="720"/>
        <w:jc w:val="both"/>
        <w:rPr>
          <w:rFonts w:ascii="Verdana" w:eastAsia="Times New Roman" w:hAnsi="Verdana" w:cs="Times New Roman"/>
          <w:color w:val="404040" w:themeColor="text1" w:themeTint="BF"/>
          <w:sz w:val="24"/>
          <w:szCs w:val="24"/>
        </w:rPr>
      </w:pPr>
      <w:r w:rsidRPr="00794CE9">
        <w:rPr>
          <w:rFonts w:ascii="Verdana" w:eastAsia="Times New Roman" w:hAnsi="Verdana" w:cs="Times New Roman"/>
          <w:color w:val="404040" w:themeColor="text1" w:themeTint="BF"/>
          <w:sz w:val="24"/>
          <w:szCs w:val="24"/>
        </w:rPr>
        <w:t xml:space="preserve">Latvijas lauksaimniecības ražošanas efektivitātes rādītāji joprojām būtiski atpaliek no ES ražošanas efektivitātes vidējiem rādītājiem, kas atbilstoši nozares vērtējumam nav saistīts ar fiziskiem ierobežojumiem, bet ar lauksaimnieciskās ražošanas pakāpenisku attīstības posmu (saimniecību konsolidācija, ekonomiski pamatota specializācija un procesu mehanizācija). Gan šā brīža, gan saistībā ar klimata pārmaiņām prognozētie agroklimatiskie parametri (temperatūra, mitrums) Latvijā, salīdzinot ar citām ES valstīm, ir lauksaimnieciskajai ražošanai kopumā labvēlīgi. </w:t>
      </w:r>
    </w:p>
    <w:p w:rsidR="00E524FA" w:rsidRPr="00794CE9" w:rsidRDefault="00E524FA" w:rsidP="00E524FA">
      <w:pPr>
        <w:spacing w:after="0" w:line="240" w:lineRule="auto"/>
        <w:ind w:firstLine="720"/>
        <w:contextualSpacing/>
        <w:jc w:val="both"/>
        <w:rPr>
          <w:rFonts w:ascii="Verdana" w:eastAsia="Times New Roman" w:hAnsi="Verdana" w:cs="Times New Roman"/>
          <w:color w:val="404040" w:themeColor="text1" w:themeTint="BF"/>
          <w:sz w:val="24"/>
          <w:szCs w:val="24"/>
        </w:rPr>
      </w:pPr>
      <w:r w:rsidRPr="00794CE9">
        <w:rPr>
          <w:rFonts w:ascii="Verdana" w:eastAsia="Times New Roman" w:hAnsi="Verdana" w:cs="Times New Roman"/>
          <w:color w:val="404040" w:themeColor="text1" w:themeTint="BF"/>
          <w:sz w:val="24"/>
          <w:szCs w:val="24"/>
        </w:rPr>
        <w:t xml:space="preserve">Saskaņā ar CSP datiem izmantotā LIZ platība </w:t>
      </w:r>
      <w:r w:rsidR="00B77152" w:rsidRPr="00794CE9">
        <w:rPr>
          <w:rFonts w:ascii="Verdana" w:eastAsia="Times New Roman" w:hAnsi="Verdana" w:cs="Times New Roman"/>
          <w:color w:val="404040" w:themeColor="text1" w:themeTint="BF"/>
          <w:sz w:val="24"/>
          <w:szCs w:val="24"/>
        </w:rPr>
        <w:t>laikposm</w:t>
      </w:r>
      <w:r w:rsidRPr="00794CE9">
        <w:rPr>
          <w:rFonts w:ascii="Verdana" w:eastAsia="Times New Roman" w:hAnsi="Verdana" w:cs="Times New Roman"/>
          <w:color w:val="404040" w:themeColor="text1" w:themeTint="BF"/>
          <w:sz w:val="24"/>
          <w:szCs w:val="24"/>
        </w:rPr>
        <w:t>ā no 2007</w:t>
      </w:r>
      <w:r w:rsidR="00B77152" w:rsidRPr="00794CE9">
        <w:rPr>
          <w:rFonts w:ascii="Verdana" w:eastAsia="Times New Roman" w:hAnsi="Verdana" w:cs="Times New Roman"/>
          <w:color w:val="404040" w:themeColor="text1" w:themeTint="BF"/>
          <w:sz w:val="24"/>
          <w:szCs w:val="24"/>
        </w:rPr>
        <w:t>.</w:t>
      </w:r>
      <w:r w:rsidR="00C03DD6" w:rsidRPr="00794CE9">
        <w:rPr>
          <w:rFonts w:ascii="Verdana" w:eastAsia="Times New Roman" w:hAnsi="Verdana" w:cs="Times New Roman"/>
          <w:color w:val="404040" w:themeColor="text1" w:themeTint="BF"/>
          <w:sz w:val="24"/>
          <w:szCs w:val="24"/>
        </w:rPr>
        <w:t xml:space="preserve"> līdz </w:t>
      </w:r>
      <w:r w:rsidR="00B77152" w:rsidRPr="00794CE9">
        <w:rPr>
          <w:rFonts w:ascii="Verdana" w:eastAsia="Times New Roman" w:hAnsi="Verdana" w:cs="Times New Roman"/>
          <w:color w:val="404040" w:themeColor="text1" w:themeTint="BF"/>
          <w:sz w:val="24"/>
          <w:szCs w:val="24"/>
        </w:rPr>
        <w:t>2</w:t>
      </w:r>
      <w:r w:rsidRPr="00794CE9">
        <w:rPr>
          <w:rFonts w:ascii="Verdana" w:eastAsia="Times New Roman" w:hAnsi="Verdana" w:cs="Times New Roman"/>
          <w:color w:val="404040" w:themeColor="text1" w:themeTint="BF"/>
          <w:sz w:val="24"/>
          <w:szCs w:val="24"/>
        </w:rPr>
        <w:t>014</w:t>
      </w:r>
      <w:r w:rsidR="002320B2" w:rsidRPr="00794CE9">
        <w:rPr>
          <w:rFonts w:ascii="Verdana" w:eastAsia="Times New Roman" w:hAnsi="Verdana" w:cs="Times New Roman"/>
          <w:color w:val="404040" w:themeColor="text1" w:themeTint="BF"/>
          <w:sz w:val="24"/>
          <w:szCs w:val="24"/>
        </w:rPr>
        <w:t>. gad</w:t>
      </w:r>
      <w:r w:rsidRPr="00794CE9">
        <w:rPr>
          <w:rFonts w:ascii="Verdana" w:eastAsia="Times New Roman" w:hAnsi="Verdana" w:cs="Times New Roman"/>
          <w:color w:val="404040" w:themeColor="text1" w:themeTint="BF"/>
          <w:sz w:val="24"/>
          <w:szCs w:val="24"/>
        </w:rPr>
        <w:t xml:space="preserve">am tiek apsaimniekota stabili un ilgtspējīgi, </w:t>
      </w:r>
      <w:r w:rsidR="000F471D" w:rsidRPr="00794CE9">
        <w:rPr>
          <w:rFonts w:ascii="Verdana" w:hAnsi="Verdana" w:cs="Times New Roman"/>
          <w:color w:val="404040" w:themeColor="text1" w:themeTint="BF"/>
          <w:sz w:val="24"/>
          <w:szCs w:val="24"/>
        </w:rPr>
        <w:t xml:space="preserve">t. i., </w:t>
      </w:r>
      <w:r w:rsidRPr="00794CE9">
        <w:rPr>
          <w:rFonts w:ascii="Verdana" w:eastAsia="Times New Roman" w:hAnsi="Verdana" w:cs="Times New Roman"/>
          <w:color w:val="404040" w:themeColor="text1" w:themeTint="BF"/>
          <w:sz w:val="24"/>
          <w:szCs w:val="24"/>
        </w:rPr>
        <w:t>aptuveni 1855,5 tūkst. ha robežās jeb 89</w:t>
      </w:r>
      <w:r w:rsidR="00AD5AB7"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92</w:t>
      </w:r>
      <w:r w:rsidR="00B77152" w:rsidRPr="00794CE9">
        <w:rPr>
          <w:rFonts w:ascii="Verdana" w:eastAsia="Times New Roman" w:hAnsi="Verdana" w:cs="Times New Roman"/>
          <w:color w:val="404040" w:themeColor="text1" w:themeTint="BF"/>
          <w:sz w:val="24"/>
          <w:szCs w:val="24"/>
        </w:rPr>
        <w:t> %</w:t>
      </w:r>
      <w:r w:rsidRPr="00794CE9">
        <w:rPr>
          <w:rFonts w:ascii="Verdana" w:eastAsia="Times New Roman" w:hAnsi="Verdana" w:cs="Times New Roman"/>
          <w:color w:val="404040" w:themeColor="text1" w:themeTint="BF"/>
          <w:sz w:val="24"/>
          <w:szCs w:val="24"/>
        </w:rPr>
        <w:t xml:space="preserve"> no LIZ kopplatības, kas atbilstoši lauku saimniecības struktūras novērtējumam 2013</w:t>
      </w:r>
      <w:r w:rsidR="002320B2" w:rsidRPr="00794CE9">
        <w:rPr>
          <w:rFonts w:ascii="Verdana" w:eastAsia="Times New Roman" w:hAnsi="Verdana" w:cs="Times New Roman"/>
          <w:color w:val="404040" w:themeColor="text1" w:themeTint="BF"/>
          <w:sz w:val="24"/>
          <w:szCs w:val="24"/>
        </w:rPr>
        <w:t>. gad</w:t>
      </w:r>
      <w:r w:rsidRPr="00794CE9">
        <w:rPr>
          <w:rFonts w:ascii="Verdana" w:eastAsia="Times New Roman" w:hAnsi="Verdana" w:cs="Times New Roman"/>
          <w:color w:val="404040" w:themeColor="text1" w:themeTint="BF"/>
          <w:sz w:val="24"/>
          <w:szCs w:val="24"/>
        </w:rPr>
        <w:t xml:space="preserve">ā tika noteikta </w:t>
      </w:r>
      <w:r w:rsidRPr="00794CE9">
        <w:rPr>
          <w:rFonts w:ascii="Verdana" w:eastAsia="Times New Roman" w:hAnsi="Verdana" w:cs="Times New Roman"/>
          <w:color w:val="404040" w:themeColor="text1" w:themeTint="BF"/>
          <w:sz w:val="24"/>
          <w:szCs w:val="24"/>
          <w:lang w:eastAsia="lv-LV"/>
        </w:rPr>
        <w:t>2 037,58 tūkst</w:t>
      </w:r>
      <w:r w:rsidR="001667BA"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ha</w:t>
      </w:r>
      <w:r w:rsidR="002320B2" w:rsidRPr="00794CE9">
        <w:rPr>
          <w:rFonts w:ascii="Verdana" w:eastAsia="Times New Roman" w:hAnsi="Verdana" w:cs="Times New Roman"/>
          <w:color w:val="404040" w:themeColor="text1" w:themeTint="BF"/>
          <w:sz w:val="24"/>
          <w:szCs w:val="24"/>
        </w:rPr>
        <w:t xml:space="preserve"> </w:t>
      </w:r>
      <w:r w:rsidRPr="00794CE9">
        <w:rPr>
          <w:rFonts w:ascii="Verdana" w:eastAsia="Times New Roman" w:hAnsi="Verdana" w:cs="Times New Roman"/>
          <w:color w:val="404040" w:themeColor="text1" w:themeTint="BF"/>
          <w:sz w:val="24"/>
          <w:szCs w:val="24"/>
        </w:rPr>
        <w:t xml:space="preserve">platībā. </w:t>
      </w:r>
      <w:r w:rsidRPr="00794CE9">
        <w:rPr>
          <w:rFonts w:ascii="Verdana" w:hAnsi="Verdana" w:cs="Times New Roman"/>
          <w:color w:val="404040" w:themeColor="text1" w:themeTint="BF"/>
          <w:sz w:val="24"/>
          <w:szCs w:val="24"/>
        </w:rPr>
        <w:t>P</w:t>
      </w:r>
      <w:r w:rsidR="00FE1079" w:rsidRPr="00794CE9">
        <w:rPr>
          <w:rFonts w:ascii="Verdana" w:hAnsi="Verdana" w:cs="Times New Roman"/>
          <w:color w:val="404040" w:themeColor="text1" w:themeTint="BF"/>
          <w:sz w:val="24"/>
          <w:szCs w:val="24"/>
        </w:rPr>
        <w:t>ar pozitīvu LIZ apguves periodu atbilstoši CSP datiem</w:t>
      </w:r>
      <w:r w:rsidRPr="00794CE9">
        <w:rPr>
          <w:rFonts w:ascii="Verdana" w:hAnsi="Verdana" w:cs="Times New Roman"/>
          <w:color w:val="404040" w:themeColor="text1" w:themeTint="BF"/>
          <w:sz w:val="24"/>
          <w:szCs w:val="24"/>
        </w:rPr>
        <w:t xml:space="preserve"> uzskatāms 2010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s, k</w:t>
      </w:r>
      <w:r w:rsidR="00FE1079" w:rsidRPr="00794CE9">
        <w:rPr>
          <w:rFonts w:ascii="Verdana" w:hAnsi="Verdana" w:cs="Times New Roman"/>
          <w:color w:val="404040" w:themeColor="text1" w:themeTint="BF"/>
          <w:sz w:val="24"/>
          <w:szCs w:val="24"/>
        </w:rPr>
        <w:t>ad</w:t>
      </w:r>
      <w:r w:rsidRPr="00794CE9">
        <w:rPr>
          <w:rFonts w:ascii="Verdana" w:hAnsi="Verdana" w:cs="Times New Roman"/>
          <w:color w:val="404040" w:themeColor="text1" w:themeTint="BF"/>
          <w:sz w:val="24"/>
          <w:szCs w:val="24"/>
        </w:rPr>
        <w:t xml:space="preserve"> LIZ izmantošana līdz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pieaug par 72 tūkst. ha jeb 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sasniedzot izmantotās LIZ platības maksimālo vērtību – </w:t>
      </w:r>
      <w:r w:rsidRPr="00794CE9">
        <w:rPr>
          <w:rFonts w:ascii="Verdana" w:eastAsia="Times New Roman" w:hAnsi="Verdana" w:cs="Times New Roman"/>
          <w:color w:val="404040" w:themeColor="text1" w:themeTint="BF"/>
          <w:sz w:val="24"/>
          <w:szCs w:val="24"/>
          <w:lang w:eastAsia="lv-LV"/>
        </w:rPr>
        <w:t>1877,7 tūkst. ha</w:t>
      </w:r>
      <w:r w:rsidRPr="00794CE9">
        <w:rPr>
          <w:rFonts w:ascii="Verdana" w:hAnsi="Verdana" w:cs="Times New Roman"/>
          <w:color w:val="404040" w:themeColor="text1" w:themeTint="BF"/>
          <w:sz w:val="24"/>
          <w:szCs w:val="24"/>
        </w:rPr>
        <w:t xml:space="preserve">. </w:t>
      </w:r>
      <w:r w:rsidRPr="00794CE9">
        <w:rPr>
          <w:rFonts w:ascii="Verdana" w:eastAsia="Times New Roman" w:hAnsi="Verdana" w:cs="Times New Roman"/>
          <w:color w:val="404040" w:themeColor="text1" w:themeTint="BF"/>
          <w:sz w:val="24"/>
          <w:szCs w:val="24"/>
        </w:rPr>
        <w:t>Savukārt jau 2014</w:t>
      </w:r>
      <w:r w:rsidR="002320B2" w:rsidRPr="00794CE9">
        <w:rPr>
          <w:rFonts w:ascii="Verdana" w:eastAsia="Times New Roman" w:hAnsi="Verdana" w:cs="Times New Roman"/>
          <w:color w:val="404040" w:themeColor="text1" w:themeTint="BF"/>
          <w:sz w:val="24"/>
          <w:szCs w:val="24"/>
        </w:rPr>
        <w:t>. gad</w:t>
      </w:r>
      <w:r w:rsidRPr="00794CE9">
        <w:rPr>
          <w:rFonts w:ascii="Verdana" w:eastAsia="Times New Roman" w:hAnsi="Verdana" w:cs="Times New Roman"/>
          <w:color w:val="404040" w:themeColor="text1" w:themeTint="BF"/>
          <w:sz w:val="24"/>
          <w:szCs w:val="24"/>
        </w:rPr>
        <w:t>ā izmantotā LIZ platība salīdzinājumā ar 2013</w:t>
      </w:r>
      <w:r w:rsidR="002320B2" w:rsidRPr="00794CE9">
        <w:rPr>
          <w:rFonts w:ascii="Verdana" w:eastAsia="Times New Roman" w:hAnsi="Verdana" w:cs="Times New Roman"/>
          <w:color w:val="404040" w:themeColor="text1" w:themeTint="BF"/>
          <w:sz w:val="24"/>
          <w:szCs w:val="24"/>
        </w:rPr>
        <w:t>. gad</w:t>
      </w:r>
      <w:r w:rsidRPr="00794CE9">
        <w:rPr>
          <w:rFonts w:ascii="Verdana" w:eastAsia="Times New Roman" w:hAnsi="Verdana" w:cs="Times New Roman"/>
          <w:color w:val="404040" w:themeColor="text1" w:themeTint="BF"/>
          <w:sz w:val="24"/>
          <w:szCs w:val="24"/>
        </w:rPr>
        <w:t>u samazinās par 5</w:t>
      </w:r>
      <w:r w:rsidR="00C03DD6"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2 tūkst</w:t>
      </w:r>
      <w:r w:rsidR="001667BA"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 xml:space="preserve"> ha. Skatoties garākā </w:t>
      </w:r>
      <w:r w:rsidR="00B36945" w:rsidRPr="00794CE9">
        <w:rPr>
          <w:rFonts w:ascii="Verdana" w:eastAsia="Times New Roman" w:hAnsi="Verdana" w:cs="Times New Roman"/>
          <w:color w:val="404040" w:themeColor="text1" w:themeTint="BF"/>
          <w:sz w:val="24"/>
          <w:szCs w:val="24"/>
        </w:rPr>
        <w:t>laikposmā</w:t>
      </w:r>
      <w:r w:rsidRPr="00794CE9">
        <w:rPr>
          <w:rFonts w:ascii="Verdana" w:eastAsia="Times New Roman" w:hAnsi="Verdana" w:cs="Times New Roman"/>
          <w:color w:val="404040" w:themeColor="text1" w:themeTint="BF"/>
          <w:sz w:val="24"/>
          <w:szCs w:val="24"/>
        </w:rPr>
        <w:t xml:space="preserve"> no 1940</w:t>
      </w:r>
      <w:r w:rsidR="002320B2" w:rsidRPr="00794CE9">
        <w:rPr>
          <w:rFonts w:ascii="Verdana" w:eastAsia="Times New Roman" w:hAnsi="Verdana" w:cs="Times New Roman"/>
          <w:color w:val="404040" w:themeColor="text1" w:themeTint="BF"/>
          <w:sz w:val="24"/>
          <w:szCs w:val="24"/>
        </w:rPr>
        <w:t>. gad</w:t>
      </w:r>
      <w:r w:rsidRPr="00794CE9">
        <w:rPr>
          <w:rFonts w:ascii="Verdana" w:eastAsia="Times New Roman" w:hAnsi="Verdana" w:cs="Times New Roman"/>
          <w:color w:val="404040" w:themeColor="text1" w:themeTint="BF"/>
          <w:sz w:val="24"/>
          <w:szCs w:val="24"/>
        </w:rPr>
        <w:t>a (</w:t>
      </w:r>
      <w:r w:rsidR="00B36945" w:rsidRPr="00794CE9">
        <w:rPr>
          <w:rFonts w:ascii="Verdana" w:eastAsia="Times New Roman" w:hAnsi="Verdana" w:cs="Times New Roman"/>
          <w:color w:val="404040" w:themeColor="text1" w:themeTint="BF"/>
          <w:sz w:val="24"/>
          <w:szCs w:val="24"/>
        </w:rPr>
        <w:t>23. </w:t>
      </w:r>
      <w:r w:rsidRPr="00794CE9">
        <w:rPr>
          <w:rFonts w:ascii="Verdana" w:eastAsia="Times New Roman" w:hAnsi="Verdana" w:cs="Times New Roman"/>
          <w:color w:val="404040" w:themeColor="text1" w:themeTint="BF"/>
          <w:sz w:val="24"/>
          <w:szCs w:val="24"/>
        </w:rPr>
        <w:t>attēls)</w:t>
      </w:r>
      <w:r w:rsidR="00B36945"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 xml:space="preserve"> graudaugu un izmantotās LIZ kopsakarības pēdējā desmitgadē vērtējamas pozitīvi, jo graudaugu kopražai konstatējama pakāpeniska un stabila augšupejoša līkne. Tas nozīmē, ka attīstoties graudaugu audzēšanas tehnoloģijām – sabalansētam mēslojumam, precīzai mēslojuma iestrādei, augstražīgām jaunajām šķirnēm un citiem faktoriem ir iespējams kāpināt lauksaimnieciskās ražošanas pakāpenisku intensifikāciju un ražošanas potenciāla pilnveidošanu. </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DF7B60" w:rsidRPr="00794CE9" w:rsidRDefault="00DF7B60" w:rsidP="00DF7B60">
      <w:pPr>
        <w:spacing w:after="0" w:line="240" w:lineRule="auto"/>
        <w:jc w:val="right"/>
        <w:rPr>
          <w:rFonts w:ascii="Verdana" w:hAnsi="Verdana" w:cs="Times New Roman"/>
          <w:iCs/>
          <w:color w:val="404040" w:themeColor="text1" w:themeTint="BF"/>
        </w:rPr>
      </w:pPr>
      <w:r w:rsidRPr="00794CE9">
        <w:rPr>
          <w:rFonts w:ascii="Verdana" w:hAnsi="Verdana" w:cs="Times New Roman"/>
          <w:iCs/>
          <w:color w:val="404040" w:themeColor="text1" w:themeTint="BF"/>
        </w:rPr>
        <w:t>23.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9A3881" w:rsidRPr="00794CE9" w:rsidRDefault="009A3881" w:rsidP="009A3881">
      <w:pPr>
        <w:spacing w:after="0" w:line="240" w:lineRule="auto"/>
        <w:ind w:firstLine="720"/>
        <w:contextualSpacing/>
        <w:jc w:val="center"/>
        <w:rPr>
          <w:rFonts w:ascii="Verdana" w:eastAsia="Times New Roman" w:hAnsi="Verdana" w:cs="Times New Roman"/>
          <w:b/>
          <w:color w:val="404040" w:themeColor="text1" w:themeTint="BF"/>
        </w:rPr>
      </w:pPr>
      <w:r w:rsidRPr="00794CE9">
        <w:rPr>
          <w:rFonts w:ascii="Verdana" w:eastAsia="Times New Roman" w:hAnsi="Verdana" w:cs="Times New Roman"/>
          <w:b/>
          <w:color w:val="404040" w:themeColor="text1" w:themeTint="BF"/>
        </w:rPr>
        <w:t>Lauksaimniecībā izmantojamā zeme</w:t>
      </w:r>
    </w:p>
    <w:p w:rsidR="008912FF" w:rsidRPr="00884BE1" w:rsidRDefault="008912FF" w:rsidP="008912FF">
      <w:pPr>
        <w:spacing w:after="0" w:line="240" w:lineRule="auto"/>
        <w:contextualSpacing/>
        <w:jc w:val="both"/>
        <w:rPr>
          <w:rFonts w:ascii="Verdana" w:eastAsia="Times New Roman" w:hAnsi="Verdana" w:cs="Times New Roman"/>
          <w:sz w:val="16"/>
          <w:szCs w:val="16"/>
        </w:rPr>
      </w:pPr>
    </w:p>
    <w:p w:rsidR="00E524FA" w:rsidRPr="00884BE1" w:rsidRDefault="00E524FA" w:rsidP="007C558C">
      <w:pPr>
        <w:spacing w:after="0" w:line="240" w:lineRule="auto"/>
        <w:contextualSpacing/>
        <w:jc w:val="center"/>
        <w:rPr>
          <w:rFonts w:ascii="Verdana" w:eastAsia="Times New Roman" w:hAnsi="Verdana" w:cs="Times New Roman"/>
          <w:color w:val="FF0000"/>
          <w:sz w:val="24"/>
          <w:szCs w:val="24"/>
        </w:rPr>
      </w:pPr>
      <w:r w:rsidRPr="00884BE1">
        <w:rPr>
          <w:rFonts w:ascii="Verdana" w:hAnsi="Verdana" w:cs="Times New Roman"/>
          <w:noProof/>
          <w:lang w:eastAsia="lv-LV"/>
        </w:rPr>
        <w:drawing>
          <wp:inline distT="0" distB="0" distL="0" distR="0" wp14:anchorId="2802154C" wp14:editId="72F7D036">
            <wp:extent cx="4822166" cy="2826954"/>
            <wp:effectExtent l="0" t="0" r="0" b="0"/>
            <wp:docPr id="7" name="Attēls 7" descr="cid:image004.png@01D0C54D.CD94F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a 1" descr="cid:image004.png@01D0C54D.CD94F77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831241" cy="2832274"/>
                    </a:xfrm>
                    <a:prstGeom prst="rect">
                      <a:avLst/>
                    </a:prstGeom>
                    <a:noFill/>
                    <a:ln>
                      <a:noFill/>
                    </a:ln>
                  </pic:spPr>
                </pic:pic>
              </a:graphicData>
            </a:graphic>
          </wp:inline>
        </w:drawing>
      </w:r>
    </w:p>
    <w:p w:rsidR="00E524FA" w:rsidRPr="00794CE9" w:rsidRDefault="00E524FA" w:rsidP="00794CE9">
      <w:pPr>
        <w:spacing w:after="0" w:line="240" w:lineRule="auto"/>
        <w:ind w:firstLine="720"/>
        <w:rPr>
          <w:rFonts w:ascii="Verdana" w:eastAsia="Times New Roman" w:hAnsi="Verdana" w:cs="Times New Roman"/>
          <w:i/>
          <w:color w:val="9D2235"/>
          <w:sz w:val="20"/>
        </w:rPr>
      </w:pPr>
      <w:r w:rsidRPr="00794CE9">
        <w:rPr>
          <w:rFonts w:ascii="Verdana" w:eastAsia="Times New Roman" w:hAnsi="Verdana" w:cs="Times New Roman"/>
          <w:i/>
          <w:color w:val="9D2235"/>
          <w:szCs w:val="24"/>
        </w:rPr>
        <w:t xml:space="preserve"> </w:t>
      </w:r>
      <w:r w:rsidRPr="00794CE9">
        <w:rPr>
          <w:rFonts w:ascii="Verdana" w:eastAsia="Times New Roman" w:hAnsi="Verdana" w:cs="Times New Roman"/>
          <w:i/>
          <w:color w:val="9D2235"/>
          <w:sz w:val="20"/>
        </w:rPr>
        <w:t>Avots: CSP</w:t>
      </w:r>
    </w:p>
    <w:p w:rsidR="00A90B00" w:rsidRPr="00884BE1" w:rsidRDefault="00A90B00" w:rsidP="00E524FA">
      <w:pPr>
        <w:spacing w:after="0" w:line="240" w:lineRule="auto"/>
        <w:ind w:firstLine="720"/>
        <w:jc w:val="both"/>
        <w:rPr>
          <w:rFonts w:ascii="Verdana" w:eastAsia="Times New Roman" w:hAnsi="Verdana" w:cs="Times New Roman"/>
          <w:sz w:val="16"/>
          <w:szCs w:val="16"/>
        </w:rPr>
      </w:pPr>
    </w:p>
    <w:p w:rsidR="00E524FA" w:rsidRPr="00794CE9" w:rsidRDefault="00E524FA" w:rsidP="00E524FA">
      <w:pPr>
        <w:autoSpaceDE w:val="0"/>
        <w:autoSpaceDN w:val="0"/>
        <w:adjustRightInd w:val="0"/>
        <w:spacing w:after="0" w:line="240" w:lineRule="auto"/>
        <w:ind w:firstLine="720"/>
        <w:jc w:val="both"/>
        <w:rPr>
          <w:rFonts w:ascii="Verdana" w:hAnsi="Verdana" w:cs="Times New Roman"/>
          <w:strike/>
          <w:color w:val="404040" w:themeColor="text1" w:themeTint="BF"/>
          <w:sz w:val="24"/>
          <w:szCs w:val="24"/>
        </w:rPr>
      </w:pPr>
      <w:r w:rsidRPr="00794CE9">
        <w:rPr>
          <w:rFonts w:ascii="Verdana" w:eastAsia="Times New Roman" w:hAnsi="Verdana" w:cs="Times New Roman"/>
          <w:color w:val="404040" w:themeColor="text1" w:themeTint="BF"/>
          <w:sz w:val="24"/>
          <w:szCs w:val="24"/>
        </w:rPr>
        <w:t>Lai konstatētu to neizmantoto LIZ potenciālu, kas būtu izmantojams lauksaimnieciskajā ražošanā, ZM 2012</w:t>
      </w:r>
      <w:r w:rsidR="002320B2" w:rsidRPr="00794CE9">
        <w:rPr>
          <w:rFonts w:ascii="Verdana" w:eastAsia="Times New Roman" w:hAnsi="Verdana" w:cs="Times New Roman"/>
          <w:color w:val="404040" w:themeColor="text1" w:themeTint="BF"/>
          <w:sz w:val="24"/>
          <w:szCs w:val="24"/>
        </w:rPr>
        <w:t>. gad</w:t>
      </w:r>
      <w:r w:rsidRPr="00794CE9">
        <w:rPr>
          <w:rFonts w:ascii="Verdana" w:eastAsia="Times New Roman" w:hAnsi="Verdana" w:cs="Times New Roman"/>
          <w:color w:val="404040" w:themeColor="text1" w:themeTint="BF"/>
          <w:sz w:val="24"/>
          <w:szCs w:val="24"/>
        </w:rPr>
        <w:t xml:space="preserve">ā ir veikusi pasūtījumu LLU pētījumam </w:t>
      </w:r>
      <w:r w:rsidR="002320B2"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Lauksaimniecības zemes izmantošanas efektivitātes un iespēju novērtējums</w:t>
      </w:r>
      <w:r w:rsidR="002320B2" w:rsidRPr="00794CE9">
        <w:rPr>
          <w:rFonts w:ascii="Verdana" w:eastAsia="Times New Roman"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rPr>
        <w:t>.</w:t>
      </w:r>
      <w:r w:rsidRPr="00794CE9" w:rsidDel="000B2876">
        <w:rPr>
          <w:rFonts w:ascii="Verdana" w:eastAsia="Times New Roman"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LLU veiktajā pētījumā secināts, ka apmēram puse no 300 tūkst</w:t>
      </w:r>
      <w:r w:rsidR="001667BA"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ha nekoptās un aizaugušās zemes, pastāvot labvēlīgiem ekonomiskiem un citiem apstākļiem, nākotnē varētu tikt izmantota lauksaimniecībā. Savukārt saskaņā ar LAD datiem nekoptu LIZ apmērs 2013.</w:t>
      </w:r>
      <w:r w:rsidR="00C03DD6"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un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ir aptuveni 237 tūkst. ha</w:t>
      </w:r>
      <w:r w:rsidRPr="00794CE9">
        <w:rPr>
          <w:rStyle w:val="FootnoteReference"/>
          <w:rFonts w:ascii="Verdana" w:hAnsi="Verdana" w:cs="Times New Roman"/>
          <w:color w:val="404040" w:themeColor="text1" w:themeTint="BF"/>
          <w:sz w:val="24"/>
          <w:szCs w:val="24"/>
        </w:rPr>
        <w:footnoteReference w:id="228"/>
      </w:r>
      <w:r w:rsidRPr="00794CE9">
        <w:rPr>
          <w:rFonts w:ascii="Verdana" w:hAnsi="Verdana" w:cs="Times New Roman"/>
          <w:color w:val="404040" w:themeColor="text1" w:themeTint="BF"/>
          <w:sz w:val="24"/>
          <w:szCs w:val="24"/>
        </w:rPr>
        <w:t>, arī aizaugušu LIZ platību īpatsvars uzrāda augošu tendenci, kas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sasniedz 80 tūkst</w:t>
      </w:r>
      <w:r w:rsidR="001667BA"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ha. Nekoptu LIZ platību īpatsvars </w:t>
      </w:r>
      <w:r w:rsidR="00C03DD6" w:rsidRPr="00794CE9">
        <w:rPr>
          <w:rFonts w:ascii="Verdana" w:hAnsi="Verdana" w:cs="Times New Roman"/>
          <w:color w:val="404040" w:themeColor="text1" w:themeTint="BF"/>
          <w:sz w:val="24"/>
          <w:szCs w:val="24"/>
        </w:rPr>
        <w:t>laikposmā</w:t>
      </w:r>
      <w:r w:rsidRPr="00794CE9">
        <w:rPr>
          <w:rFonts w:ascii="Verdana" w:hAnsi="Verdana" w:cs="Times New Roman"/>
          <w:color w:val="404040" w:themeColor="text1" w:themeTint="BF"/>
          <w:sz w:val="24"/>
          <w:szCs w:val="24"/>
        </w:rPr>
        <w:t xml:space="preserve"> no 2012.</w:t>
      </w:r>
      <w:r w:rsidR="00C03DD6" w:rsidRPr="00794CE9">
        <w:rPr>
          <w:rFonts w:ascii="Verdana" w:hAnsi="Verdana" w:cs="Times New Roman"/>
          <w:color w:val="404040" w:themeColor="text1" w:themeTint="BF"/>
          <w:sz w:val="24"/>
          <w:szCs w:val="24"/>
        </w:rPr>
        <w:t xml:space="preserve"> līdz </w:t>
      </w:r>
      <w:r w:rsidRPr="00794CE9">
        <w:rPr>
          <w:rFonts w:ascii="Verdana" w:hAnsi="Verdana" w:cs="Times New Roman"/>
          <w:color w:val="404040" w:themeColor="text1" w:themeTint="BF"/>
          <w:sz w:val="24"/>
          <w:szCs w:val="24"/>
        </w:rPr>
        <w:t>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ir pieaudzis, tomēr jāņem vērā, ka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un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datus nevar tieši salīdzināt ar 2012</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u, jo līdz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1. septembrim lauksaimniecībā izmantojamo zemi uzskatīja par koptu, ja tika apstrādāti tikai 30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visas minētās zemes platības, bet</w:t>
      </w:r>
      <w:r w:rsidR="00426331"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sākot ar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1</w:t>
      </w:r>
      <w:r w:rsidR="00084401" w:rsidRPr="00794CE9">
        <w:rPr>
          <w:rFonts w:ascii="Verdana" w:hAnsi="Verdana" w:cs="Times New Roman"/>
          <w:color w:val="404040" w:themeColor="text1" w:themeTint="BF"/>
          <w:sz w:val="24"/>
          <w:szCs w:val="24"/>
        </w:rPr>
        <w:t>. sept</w:t>
      </w:r>
      <w:r w:rsidRPr="00794CE9">
        <w:rPr>
          <w:rFonts w:ascii="Verdana" w:hAnsi="Verdana" w:cs="Times New Roman"/>
          <w:color w:val="404040" w:themeColor="text1" w:themeTint="BF"/>
          <w:sz w:val="24"/>
          <w:szCs w:val="24"/>
        </w:rPr>
        <w:t>embri</w:t>
      </w:r>
      <w:r w:rsidR="00426331"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jāapstrādā 70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kadastrā esošās lauksaimniecībā izmantojamās zemes, lai lauksaimniecībā izmantojamā zeme tiktu uzskatīta par apstrādātu.</w:t>
      </w:r>
    </w:p>
    <w:p w:rsidR="00E524FA" w:rsidRPr="00794CE9" w:rsidRDefault="00E524FA" w:rsidP="00E524FA">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Minēto datu analīze norāda, ka aizaugošo un nekopto zemju īpatsvaram kopējā LIZ ir pieaugoša tendence, savukārt izmantotā LIZ platība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2007</w:t>
      </w:r>
      <w:r w:rsidR="00B77152" w:rsidRPr="00794CE9">
        <w:rPr>
          <w:rFonts w:ascii="Verdana" w:hAnsi="Verdana" w:cs="Times New Roman"/>
          <w:color w:val="404040" w:themeColor="text1" w:themeTint="BF"/>
          <w:sz w:val="24"/>
          <w:szCs w:val="24"/>
        </w:rPr>
        <w:t>.</w:t>
      </w:r>
      <w:r w:rsidR="00C03DD6" w:rsidRPr="00794CE9">
        <w:rPr>
          <w:rFonts w:ascii="Verdana" w:hAnsi="Verdana" w:cs="Times New Roman"/>
          <w:color w:val="404040" w:themeColor="text1" w:themeTint="BF"/>
          <w:sz w:val="24"/>
          <w:szCs w:val="24"/>
        </w:rPr>
        <w:t xml:space="preserve"> līdz </w:t>
      </w:r>
      <w:r w:rsidR="00B77152" w:rsidRPr="00794CE9">
        <w:rPr>
          <w:rFonts w:ascii="Verdana" w:hAnsi="Verdana" w:cs="Times New Roman"/>
          <w:color w:val="404040" w:themeColor="text1" w:themeTint="BF"/>
          <w:sz w:val="24"/>
          <w:szCs w:val="24"/>
        </w:rPr>
        <w:t>2</w:t>
      </w:r>
      <w:r w:rsidRPr="00794CE9">
        <w:rPr>
          <w:rFonts w:ascii="Verdana" w:hAnsi="Verdana" w:cs="Times New Roman"/>
          <w:color w:val="404040" w:themeColor="text1" w:themeTint="BF"/>
          <w:sz w:val="24"/>
          <w:szCs w:val="24"/>
        </w:rPr>
        <w:t>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tiek apsaimniekota stabili. </w:t>
      </w:r>
    </w:p>
    <w:p w:rsidR="00E524FA" w:rsidRPr="00794CE9" w:rsidRDefault="00E524FA" w:rsidP="00E524FA">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veicinātu lauksaimniecībā izmantojamo zemju efektīvāku izmantošanu un nepieļautu tās degradāciju, tika veikti grozījumi likumā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Par nekustamā īpašuma nodokli</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nosakot nekustamā īpašuma nodokļa papildlikmi neapstrādātai lauksaimniecībā izmantojamai zemei. Saskaņā ar likumu </w:t>
      </w:r>
      <w:r w:rsidR="00672CD3"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Par nekustamā īpašuma nodokli</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nodokļa likme par zemi ir 1,5</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nekustamā īpašuma kadastrālās vērtības. Jau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neapstrā</w:t>
      </w:r>
      <w:r w:rsidR="00C03DD6" w:rsidRPr="00794CE9">
        <w:rPr>
          <w:rFonts w:ascii="Verdana" w:hAnsi="Verdana" w:cs="Times New Roman"/>
          <w:color w:val="404040" w:themeColor="text1" w:themeTint="BF"/>
          <w:sz w:val="24"/>
          <w:szCs w:val="24"/>
        </w:rPr>
        <w:t>dātas vai nekoptas LIZ gadījumā</w:t>
      </w:r>
      <w:r w:rsidRPr="00794CE9">
        <w:rPr>
          <w:rFonts w:ascii="Verdana" w:hAnsi="Verdana" w:cs="Times New Roman"/>
          <w:color w:val="404040" w:themeColor="text1" w:themeTint="BF"/>
          <w:sz w:val="24"/>
          <w:szCs w:val="24"/>
        </w:rPr>
        <w:t xml:space="preserve"> vietējā pašvaldība var piemēro</w:t>
      </w:r>
      <w:r w:rsidR="00C03DD6" w:rsidRPr="00794CE9">
        <w:rPr>
          <w:rFonts w:ascii="Verdana" w:hAnsi="Verdana" w:cs="Times New Roman"/>
          <w:color w:val="404040" w:themeColor="text1" w:themeTint="BF"/>
          <w:sz w:val="24"/>
          <w:szCs w:val="24"/>
        </w:rPr>
        <w:t>t</w:t>
      </w:r>
      <w:r w:rsidRPr="00794CE9">
        <w:rPr>
          <w:rFonts w:ascii="Verdana" w:hAnsi="Verdana" w:cs="Times New Roman"/>
          <w:color w:val="404040" w:themeColor="text1" w:themeTint="BF"/>
          <w:sz w:val="24"/>
          <w:szCs w:val="24"/>
        </w:rPr>
        <w:t xml:space="preserve"> nekustamā īpašuma nodokļa papildlikmi 1,5</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apmērā un kopsummā veido</w:t>
      </w:r>
      <w:r w:rsidR="00C03DD6" w:rsidRPr="00794CE9">
        <w:rPr>
          <w:rFonts w:ascii="Verdana" w:hAnsi="Verdana" w:cs="Times New Roman"/>
          <w:color w:val="404040" w:themeColor="text1" w:themeTint="BF"/>
          <w:sz w:val="24"/>
          <w:szCs w:val="24"/>
        </w:rPr>
        <w:t>t</w:t>
      </w:r>
      <w:r w:rsidRPr="00794CE9">
        <w:rPr>
          <w:rFonts w:ascii="Verdana" w:hAnsi="Verdana" w:cs="Times New Roman"/>
          <w:color w:val="404040" w:themeColor="text1" w:themeTint="BF"/>
          <w:sz w:val="24"/>
          <w:szCs w:val="24"/>
        </w:rPr>
        <w:t xml:space="preserve"> 3</w:t>
      </w:r>
      <w:r w:rsidR="00B77152" w:rsidRPr="00794CE9">
        <w:rPr>
          <w:rFonts w:ascii="Verdana" w:hAnsi="Verdana" w:cs="Times New Roman"/>
          <w:color w:val="404040" w:themeColor="text1" w:themeTint="BF"/>
          <w:sz w:val="24"/>
          <w:szCs w:val="24"/>
        </w:rPr>
        <w:t> %</w:t>
      </w:r>
      <w:r w:rsidRPr="00794CE9">
        <w:rPr>
          <w:rStyle w:val="FootnoteReference"/>
          <w:rFonts w:ascii="Verdana" w:hAnsi="Verdana" w:cs="Times New Roman"/>
          <w:color w:val="404040" w:themeColor="text1" w:themeTint="BF"/>
          <w:sz w:val="24"/>
          <w:szCs w:val="24"/>
        </w:rPr>
        <w:footnoteReference w:id="229"/>
      </w:r>
      <w:r w:rsidRPr="00794CE9">
        <w:rPr>
          <w:rFonts w:ascii="Verdana" w:hAnsi="Verdana" w:cs="Times New Roman"/>
          <w:color w:val="404040" w:themeColor="text1" w:themeTint="BF"/>
          <w:sz w:val="24"/>
          <w:szCs w:val="24"/>
        </w:rPr>
        <w:t xml:space="preserve">. </w:t>
      </w:r>
    </w:p>
    <w:p w:rsidR="00E524FA" w:rsidRPr="00794CE9" w:rsidRDefault="00E524FA" w:rsidP="00E524FA">
      <w:pPr>
        <w:autoSpaceDE w:val="0"/>
        <w:autoSpaceDN w:val="0"/>
        <w:adjustRightInd w:val="0"/>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hAnsi="Verdana" w:cs="Times New Roman"/>
          <w:color w:val="404040" w:themeColor="text1" w:themeTint="BF"/>
          <w:sz w:val="24"/>
          <w:szCs w:val="24"/>
        </w:rPr>
        <w:t>Papildus, lai sekmētu nekoptu LIZ platību atgriešanu un izmantošanu lauksaimnieciskajā darbībā, ZM ir izstrādājusi un MK pieņēmis grozījumus likumā Administratīvo pārkāpumu kodekss par soda mēru piemērošanu tām fiziskajām un juridiskajām personām, kuras pēc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ir iegādājušās LIZ, bet nav uzsākušas tās izmantošanu lauksaimnieciskajā darbībā. Minētie grozījumi varētu sekmēt LIZ atbilstošu apsaimniekošanu, jo vērtējot nekustamā īpašuma (zemes) tirgus tendences, vairums darījumu notiek ar daļēji aizlaistām, aizaugušām teritorijām</w:t>
      </w:r>
      <w:r w:rsidRPr="00794CE9">
        <w:rPr>
          <w:rStyle w:val="FootnoteReference"/>
          <w:rFonts w:ascii="Verdana" w:hAnsi="Verdana" w:cs="Times New Roman"/>
          <w:color w:val="404040" w:themeColor="text1" w:themeTint="BF"/>
          <w:sz w:val="24"/>
          <w:szCs w:val="24"/>
        </w:rPr>
        <w:footnoteReference w:id="230"/>
      </w:r>
      <w:r w:rsidRPr="00794CE9">
        <w:rPr>
          <w:rFonts w:ascii="Verdana" w:hAnsi="Verdana" w:cs="Times New Roman"/>
          <w:color w:val="404040" w:themeColor="text1" w:themeTint="BF"/>
          <w:sz w:val="24"/>
          <w:szCs w:val="24"/>
        </w:rPr>
        <w:t>. Lai nodrošinātu lauksaimniecībā izmantojamās zemes saglabāšanu lauksaimnieciskajai ražošanai, ar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1</w:t>
      </w:r>
      <w:r w:rsidR="00084401" w:rsidRPr="00794CE9">
        <w:rPr>
          <w:rFonts w:ascii="Verdana" w:hAnsi="Verdana" w:cs="Times New Roman"/>
          <w:color w:val="404040" w:themeColor="text1" w:themeTint="BF"/>
          <w:sz w:val="24"/>
          <w:szCs w:val="24"/>
        </w:rPr>
        <w:t>. jūli</w:t>
      </w:r>
      <w:r w:rsidRPr="00794CE9">
        <w:rPr>
          <w:rFonts w:ascii="Verdana" w:hAnsi="Verdana" w:cs="Times New Roman"/>
          <w:color w:val="404040" w:themeColor="text1" w:themeTint="BF"/>
          <w:sz w:val="24"/>
          <w:szCs w:val="24"/>
        </w:rPr>
        <w:t xml:space="preserve">ju uzsāk darbību Latvijas zemes fonds un tā pārvaldītājs ir akciju sabiedrība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Attīstības finanšu institūcija</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w:t>
      </w:r>
    </w:p>
    <w:p w:rsidR="00E524FA" w:rsidRPr="00884BE1" w:rsidRDefault="00E524FA" w:rsidP="00E524FA">
      <w:pPr>
        <w:autoSpaceDE w:val="0"/>
        <w:autoSpaceDN w:val="0"/>
        <w:adjustRightInd w:val="0"/>
        <w:spacing w:after="0" w:line="240" w:lineRule="auto"/>
        <w:jc w:val="both"/>
        <w:rPr>
          <w:rFonts w:ascii="Verdana" w:hAnsi="Verdana" w:cs="Times New Roman"/>
          <w:u w:val="single"/>
        </w:rPr>
      </w:pPr>
    </w:p>
    <w:p w:rsidR="00E524FA" w:rsidRPr="00794CE9" w:rsidRDefault="00E524FA" w:rsidP="00E524FA">
      <w:pPr>
        <w:autoSpaceDE w:val="0"/>
        <w:autoSpaceDN w:val="0"/>
        <w:adjustRightInd w:val="0"/>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Vides aizsardzības līdzsvarošana</w:t>
      </w:r>
    </w:p>
    <w:p w:rsidR="00E524FA" w:rsidRPr="00794CE9" w:rsidRDefault="00E524FA" w:rsidP="00E524FA">
      <w:pPr>
        <w:pStyle w:val="Typedudocument"/>
        <w:spacing w:before="0"/>
        <w:ind w:firstLine="720"/>
        <w:jc w:val="both"/>
        <w:rPr>
          <w:rFonts w:ascii="Verdana" w:eastAsiaTheme="minorHAnsi" w:hAnsi="Verdana"/>
          <w:b w:val="0"/>
          <w:color w:val="404040" w:themeColor="text1" w:themeTint="BF"/>
        </w:rPr>
      </w:pPr>
      <w:r w:rsidRPr="00794CE9">
        <w:rPr>
          <w:rFonts w:ascii="Verdana" w:eastAsiaTheme="minorHAnsi" w:hAnsi="Verdana"/>
          <w:b w:val="0"/>
          <w:color w:val="404040" w:themeColor="text1" w:themeTint="BF"/>
        </w:rPr>
        <w:t xml:space="preserve">Lauksaimniecības un mežsaimniecības nozares strādā </w:t>
      </w:r>
      <w:r w:rsidR="002320B2" w:rsidRPr="00794CE9">
        <w:rPr>
          <w:rFonts w:ascii="Verdana" w:eastAsiaTheme="minorHAnsi" w:hAnsi="Verdana"/>
          <w:b w:val="0"/>
          <w:color w:val="404040" w:themeColor="text1" w:themeTint="BF"/>
        </w:rPr>
        <w:t>"</w:t>
      </w:r>
      <w:r w:rsidRPr="00794CE9">
        <w:rPr>
          <w:rFonts w:ascii="Verdana" w:eastAsiaTheme="minorHAnsi" w:hAnsi="Verdana"/>
          <w:b w:val="0"/>
          <w:color w:val="404040" w:themeColor="text1" w:themeTint="BF"/>
        </w:rPr>
        <w:t>zaļajās</w:t>
      </w:r>
      <w:r w:rsidR="002320B2" w:rsidRPr="00794CE9">
        <w:rPr>
          <w:rFonts w:ascii="Verdana" w:eastAsiaTheme="minorHAnsi" w:hAnsi="Verdana"/>
          <w:b w:val="0"/>
          <w:color w:val="404040" w:themeColor="text1" w:themeTint="BF"/>
        </w:rPr>
        <w:t>"</w:t>
      </w:r>
      <w:r w:rsidRPr="00794CE9">
        <w:rPr>
          <w:rFonts w:ascii="Verdana" w:eastAsiaTheme="minorHAnsi" w:hAnsi="Verdana"/>
          <w:b w:val="0"/>
          <w:color w:val="404040" w:themeColor="text1" w:themeTint="BF"/>
        </w:rPr>
        <w:t xml:space="preserve"> teritorijās, un to galvenais ražošanas produkts ir biomasa </w:t>
      </w:r>
      <w:r w:rsidR="00AD5AB7" w:rsidRPr="00794CE9">
        <w:rPr>
          <w:rFonts w:ascii="Verdana" w:eastAsiaTheme="minorHAnsi" w:hAnsi="Verdana"/>
          <w:b w:val="0"/>
          <w:color w:val="404040" w:themeColor="text1" w:themeTint="BF"/>
        </w:rPr>
        <w:t>–</w:t>
      </w:r>
      <w:r w:rsidRPr="00794CE9">
        <w:rPr>
          <w:rFonts w:ascii="Verdana" w:eastAsiaTheme="minorHAnsi" w:hAnsi="Verdana"/>
          <w:b w:val="0"/>
          <w:color w:val="404040" w:themeColor="text1" w:themeTint="BF"/>
        </w:rPr>
        <w:t xml:space="preserve"> pārtikas ķēdē un kā tehnoloģiskais un enerģētiskais izejmateriāls. Aktuālās klimata un gaisa politikas veidošanas kontekstā pēc 2020</w:t>
      </w:r>
      <w:r w:rsidR="002320B2" w:rsidRPr="00794CE9">
        <w:rPr>
          <w:rFonts w:ascii="Verdana" w:eastAsiaTheme="minorHAnsi" w:hAnsi="Verdana"/>
          <w:b w:val="0"/>
          <w:color w:val="404040" w:themeColor="text1" w:themeTint="BF"/>
        </w:rPr>
        <w:t>. gad</w:t>
      </w:r>
      <w:r w:rsidRPr="00794CE9">
        <w:rPr>
          <w:rFonts w:ascii="Verdana" w:eastAsiaTheme="minorHAnsi" w:hAnsi="Verdana"/>
          <w:b w:val="0"/>
          <w:color w:val="404040" w:themeColor="text1" w:themeTint="BF"/>
        </w:rPr>
        <w:t>a lauksaimniecības sektors tiek izcelts kā potenciāli emisiju efektīvs un līdz šim savu emisiju potenciālu neizmantojis sektors, tomēr šāda konstatējuma identificēšanai nepieciešams objektīvs reāli īstenojamo tehnoloģisko iespēju izvērtējums, īpaši attiecībā uz ne-CO</w:t>
      </w:r>
      <w:r w:rsidRPr="00794CE9">
        <w:rPr>
          <w:rFonts w:ascii="Verdana" w:eastAsiaTheme="minorHAnsi" w:hAnsi="Verdana"/>
          <w:b w:val="0"/>
          <w:color w:val="404040" w:themeColor="text1" w:themeTint="BF"/>
          <w:vertAlign w:val="subscript"/>
        </w:rPr>
        <w:t xml:space="preserve">2 </w:t>
      </w:r>
      <w:r w:rsidRPr="00794CE9">
        <w:rPr>
          <w:rFonts w:ascii="Verdana" w:eastAsiaTheme="minorHAnsi" w:hAnsi="Verdana"/>
          <w:b w:val="0"/>
          <w:color w:val="404040" w:themeColor="text1" w:themeTint="BF"/>
        </w:rPr>
        <w:t>gāzēm.</w:t>
      </w:r>
    </w:p>
    <w:p w:rsidR="00E524FA" w:rsidRPr="00794CE9" w:rsidRDefault="00E524FA" w:rsidP="00E524FA">
      <w:pPr>
        <w:pStyle w:val="Typedudocument"/>
        <w:spacing w:before="0"/>
        <w:ind w:firstLine="720"/>
        <w:jc w:val="both"/>
        <w:rPr>
          <w:rFonts w:ascii="Verdana" w:hAnsi="Verdana"/>
          <w:b w:val="0"/>
          <w:color w:val="404040" w:themeColor="text1" w:themeTint="BF"/>
        </w:rPr>
      </w:pPr>
      <w:r w:rsidRPr="00794CE9">
        <w:rPr>
          <w:rFonts w:ascii="Verdana" w:hAnsi="Verdana"/>
          <w:b w:val="0"/>
          <w:noProof/>
          <w:color w:val="404040" w:themeColor="text1" w:themeTint="BF"/>
        </w:rPr>
        <w:t>2014</w:t>
      </w:r>
      <w:r w:rsidR="002320B2" w:rsidRPr="00794CE9">
        <w:rPr>
          <w:rFonts w:ascii="Verdana" w:hAnsi="Verdana"/>
          <w:b w:val="0"/>
          <w:noProof/>
          <w:color w:val="404040" w:themeColor="text1" w:themeTint="BF"/>
        </w:rPr>
        <w:t>. gad</w:t>
      </w:r>
      <w:r w:rsidRPr="00794CE9">
        <w:rPr>
          <w:rFonts w:ascii="Verdana" w:hAnsi="Verdana"/>
          <w:b w:val="0"/>
          <w:noProof/>
          <w:color w:val="404040" w:themeColor="text1" w:themeTint="BF"/>
        </w:rPr>
        <w:t>a 23.</w:t>
      </w:r>
      <w:r w:rsidR="00AD5AB7" w:rsidRPr="00794CE9">
        <w:rPr>
          <w:rFonts w:ascii="Verdana" w:hAnsi="Verdana"/>
          <w:b w:val="0"/>
          <w:noProof/>
          <w:color w:val="404040" w:themeColor="text1" w:themeTint="BF"/>
        </w:rPr>
        <w:t>–</w:t>
      </w:r>
      <w:r w:rsidRPr="00794CE9">
        <w:rPr>
          <w:rFonts w:ascii="Verdana" w:hAnsi="Verdana"/>
          <w:b w:val="0"/>
          <w:noProof/>
          <w:color w:val="404040" w:themeColor="text1" w:themeTint="BF"/>
        </w:rPr>
        <w:t>24</w:t>
      </w:r>
      <w:r w:rsidR="00084401" w:rsidRPr="00794CE9">
        <w:rPr>
          <w:rFonts w:ascii="Verdana" w:hAnsi="Verdana"/>
          <w:b w:val="0"/>
          <w:noProof/>
          <w:color w:val="404040" w:themeColor="text1" w:themeTint="BF"/>
        </w:rPr>
        <w:t>. okto</w:t>
      </w:r>
      <w:r w:rsidRPr="00794CE9">
        <w:rPr>
          <w:rFonts w:ascii="Verdana" w:hAnsi="Verdana"/>
          <w:b w:val="0"/>
          <w:noProof/>
          <w:color w:val="404040" w:themeColor="text1" w:themeTint="BF"/>
        </w:rPr>
        <w:t>bra Eiropadomes secinājumā</w:t>
      </w:r>
      <w:r w:rsidR="002320B2" w:rsidRPr="00794CE9">
        <w:rPr>
          <w:rFonts w:ascii="Verdana" w:hAnsi="Verdana"/>
          <w:b w:val="0"/>
          <w:noProof/>
          <w:color w:val="404040" w:themeColor="text1" w:themeTint="BF"/>
        </w:rPr>
        <w:t xml:space="preserve"> </w:t>
      </w:r>
      <w:r w:rsidRPr="00794CE9">
        <w:rPr>
          <w:rFonts w:ascii="Verdana" w:hAnsi="Verdana"/>
          <w:b w:val="0"/>
          <w:noProof/>
          <w:color w:val="404040" w:themeColor="text1" w:themeTint="BF"/>
        </w:rPr>
        <w:t xml:space="preserve">ir norādīts, ka </w:t>
      </w:r>
      <w:r w:rsidRPr="00794CE9">
        <w:rPr>
          <w:rFonts w:ascii="Verdana" w:hAnsi="Verdana"/>
          <w:b w:val="0"/>
          <w:color w:val="404040" w:themeColor="text1" w:themeTint="BF"/>
        </w:rPr>
        <w:t>lauksaimniecībai un mežsaimniecībai ir daudzfunkcionāla loma (</w:t>
      </w:r>
      <w:r w:rsidRPr="00794CE9">
        <w:rPr>
          <w:rFonts w:ascii="Verdana" w:hAnsi="Verdana"/>
          <w:b w:val="0"/>
          <w:i/>
          <w:color w:val="404040" w:themeColor="text1" w:themeTint="BF"/>
        </w:rPr>
        <w:t>multiple objectives</w:t>
      </w:r>
      <w:r w:rsidRPr="00794CE9">
        <w:rPr>
          <w:rFonts w:ascii="Verdana" w:hAnsi="Verdana"/>
          <w:b w:val="0"/>
          <w:color w:val="404040" w:themeColor="text1" w:themeTint="BF"/>
        </w:rPr>
        <w:t>), jo tajā tiek ietverta lauksaimniecības un meža nozares būtiskā sociālā (lauku teritoriju dzīvotspēja, nodarbinātība), ekoloģiskā (ekosistēmu pakalpojumi) un ekonomiskā loma, kas vienlīdzīgā apmērā jāņem vērā, nosakot jebkāda veida mērķus.</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Ilgtspējīgas intensifikācijas ideja attiecībā uz pārtikas ražošanu (</w:t>
      </w:r>
      <w:r w:rsidRPr="00794CE9">
        <w:rPr>
          <w:rFonts w:ascii="Verdana" w:hAnsi="Verdana" w:cs="Times New Roman"/>
          <w:i/>
          <w:color w:val="404040" w:themeColor="text1" w:themeTint="BF"/>
          <w:sz w:val="24"/>
          <w:szCs w:val="24"/>
        </w:rPr>
        <w:t>sustainable intensification of food production</w:t>
      </w:r>
      <w:r w:rsidRPr="00794CE9">
        <w:rPr>
          <w:rFonts w:ascii="Verdana" w:hAnsi="Verdana" w:cs="Times New Roman"/>
          <w:color w:val="404040" w:themeColor="text1" w:themeTint="BF"/>
          <w:sz w:val="24"/>
          <w:szCs w:val="24"/>
        </w:rPr>
        <w:t>) ir ļoti būtiska un atbalstāma, jo tād</w:t>
      </w:r>
      <w:r w:rsidR="00C03DD6" w:rsidRPr="00794CE9">
        <w:rPr>
          <w:rFonts w:ascii="Verdana" w:hAnsi="Verdana" w:cs="Times New Roman"/>
          <w:color w:val="404040" w:themeColor="text1" w:themeTint="BF"/>
          <w:sz w:val="24"/>
          <w:szCs w:val="24"/>
        </w:rPr>
        <w:t>ē</w:t>
      </w:r>
      <w:r w:rsidRPr="00794CE9">
        <w:rPr>
          <w:rFonts w:ascii="Verdana" w:hAnsi="Verdana" w:cs="Times New Roman"/>
          <w:color w:val="404040" w:themeColor="text1" w:themeTint="BF"/>
          <w:sz w:val="24"/>
          <w:szCs w:val="24"/>
        </w:rPr>
        <w:t>jādi tiek dota iespēja attīstīt ražošanu, vienlaikus optimizējot sektora devumu siltumnīcefekta gāzu emisiju</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 xml:space="preserve">samazinājumā. Īpaši būtisks šis apsvērums ir valstīm, kuru lauksaimniecības izlaides un citi rādītāji joprojām ievērojami atpaliek no ES vidējiem un vienlaikus sektora attīstībai ir pamatots potenciāls (pieejami līdz šim neizmantoti zemes resursi un attiecīgi iespējama ilgtspējīga lauksaimniecībā izmantojamo platību palielināšana, zema 1 ha noslodze un līdz ar to iespējama būtiska ražošanas efektivitātes uzlabošana). </w:t>
      </w:r>
    </w:p>
    <w:p w:rsidR="00E524FA" w:rsidRPr="00794CE9" w:rsidRDefault="00E524FA" w:rsidP="00E524FA">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Lauksaimniecības un meža nozares klimata un enerģētikas politikas kontekstā vērtējamas integrēti gan saistībā ar nozaru pozitīvo ieguldījumu (fosilo resursu aizstāšana, pārtikas un rūpniecības izejvielu ražošana), gan ražošanas procesos radītajām siltumnīcefekta gāzu emisijām.</w:t>
      </w:r>
    </w:p>
    <w:p w:rsidR="00E524FA" w:rsidRPr="00794CE9" w:rsidRDefault="00E524FA" w:rsidP="00E524FA">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Ievērojot Kopējā lauksaimniecības politikā (tās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reformu posmā) noteikto, ka lauksaimniecībai jābūt tādai, kas risina klimata izmaiņu seku mazināšanos, bioloģiskās daudzveidības saglabāšanu un racionālu resursu izmantošanu</w:t>
      </w:r>
      <w:r w:rsidRPr="00794CE9">
        <w:rPr>
          <w:rStyle w:val="FootnoteReference"/>
          <w:rFonts w:ascii="Verdana" w:hAnsi="Verdana" w:cs="Times New Roman"/>
          <w:color w:val="404040" w:themeColor="text1" w:themeTint="BF"/>
          <w:sz w:val="24"/>
          <w:szCs w:val="24"/>
        </w:rPr>
        <w:footnoteReference w:id="231"/>
      </w:r>
      <w:r w:rsidRPr="00794CE9">
        <w:rPr>
          <w:rFonts w:ascii="Verdana" w:hAnsi="Verdana" w:cs="Times New Roman"/>
          <w:color w:val="404040" w:themeColor="text1" w:themeTint="BF"/>
          <w:sz w:val="24"/>
          <w:szCs w:val="24"/>
        </w:rPr>
        <w:t xml:space="preserve">, kā vienu no darbības instrumentiem minēto mērķu sasniegšanā var norādīt bioloģiskās lauksaimniecības attīstības veicināšanu. </w:t>
      </w:r>
    </w:p>
    <w:p w:rsidR="00E524FA" w:rsidRPr="00794CE9" w:rsidRDefault="00E524FA" w:rsidP="00E524FA">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Atbilstoši </w:t>
      </w:r>
      <w:r w:rsidRPr="00794CE9">
        <w:rPr>
          <w:rFonts w:ascii="Verdana" w:hAnsi="Verdana" w:cs="Times New Roman"/>
          <w:i/>
          <w:color w:val="404040" w:themeColor="text1" w:themeTint="BF"/>
          <w:sz w:val="24"/>
          <w:szCs w:val="24"/>
        </w:rPr>
        <w:t>Eurostat</w:t>
      </w:r>
      <w:r w:rsidRPr="00794CE9">
        <w:rPr>
          <w:rFonts w:ascii="Verdana" w:hAnsi="Verdana" w:cs="Times New Roman"/>
          <w:color w:val="404040" w:themeColor="text1" w:themeTint="BF"/>
          <w:sz w:val="24"/>
          <w:szCs w:val="24"/>
        </w:rPr>
        <w:t xml:space="preserve"> datiem par bioloģiskās lauksaimniecības platības īpatsvaru kopējā LIZ platībā, Latvija 2012</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starp ES dalībvalstīm ierindojas 6.</w:t>
      </w:r>
      <w:r w:rsidR="00672CD3"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vietā (10</w:t>
      </w:r>
      <w:r w:rsidR="00672CD3"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6</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LIZ, ES vidēji 5,7</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kas norāda, ka LAP2013 ietvertie pasākumi sekmīgi īstenoja vid</w:t>
      </w:r>
      <w:r w:rsidR="006E4C71" w:rsidRPr="00794CE9">
        <w:rPr>
          <w:rFonts w:ascii="Verdana" w:hAnsi="Verdana" w:cs="Times New Roman"/>
          <w:color w:val="404040" w:themeColor="text1" w:themeTint="BF"/>
          <w:sz w:val="24"/>
          <w:szCs w:val="24"/>
        </w:rPr>
        <w:t>i</w:t>
      </w:r>
      <w:r w:rsidRPr="00794CE9">
        <w:rPr>
          <w:rFonts w:ascii="Verdana" w:hAnsi="Verdana" w:cs="Times New Roman"/>
          <w:color w:val="404040" w:themeColor="text1" w:themeTint="BF"/>
          <w:sz w:val="24"/>
          <w:szCs w:val="24"/>
        </w:rPr>
        <w:t xml:space="preserve"> saudzējošu tehnoloģiju nodrošināšanu LIZ apsaimniekošanā un bioloģiskās lauksaimniecības attīstību.</w:t>
      </w:r>
    </w:p>
    <w:p w:rsidR="00E524FA" w:rsidRPr="00794CE9" w:rsidRDefault="00E524FA" w:rsidP="00841DAB">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Saskaņā ar CSP datiem par lauku saimniecību skaitu un sējumu platībām bioloģiskajā </w:t>
      </w:r>
      <w:r w:rsidRPr="00794CE9">
        <w:rPr>
          <w:rFonts w:ascii="Verdana" w:hAnsi="Verdana" w:cs="Times New Roman"/>
          <w:color w:val="404040" w:themeColor="text1" w:themeTint="BF"/>
          <w:sz w:val="24"/>
          <w:szCs w:val="24"/>
          <w:u w:val="single"/>
        </w:rPr>
        <w:t>augkopībā</w:t>
      </w:r>
      <w:r w:rsidRPr="00794CE9">
        <w:rPr>
          <w:rFonts w:ascii="Verdana" w:hAnsi="Verdana" w:cs="Times New Roman"/>
          <w:color w:val="404040" w:themeColor="text1" w:themeTint="BF"/>
          <w:sz w:val="24"/>
          <w:szCs w:val="24"/>
        </w:rPr>
        <w:t xml:space="preserve">,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2010. līdz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saimniecīb</w:t>
      </w:r>
      <w:r w:rsidR="00C03DD6" w:rsidRPr="00794CE9">
        <w:rPr>
          <w:rFonts w:ascii="Verdana" w:hAnsi="Verdana" w:cs="Times New Roman"/>
          <w:color w:val="404040" w:themeColor="text1" w:themeTint="BF"/>
          <w:sz w:val="24"/>
          <w:szCs w:val="24"/>
        </w:rPr>
        <w:t>u skaits ir samazinājies par 47 </w:t>
      </w:r>
      <w:r w:rsidRPr="00794CE9">
        <w:rPr>
          <w:rFonts w:ascii="Verdana" w:hAnsi="Verdana" w:cs="Times New Roman"/>
          <w:color w:val="404040" w:themeColor="text1" w:themeTint="BF"/>
          <w:sz w:val="24"/>
          <w:szCs w:val="24"/>
        </w:rPr>
        <w:t>saimniecībām jeb 1</w:t>
      </w:r>
      <w:r w:rsidR="008209AE"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5</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savukārt sertificētās platības minētaj</w:t>
      </w:r>
      <w:r w:rsidR="00C03DD6" w:rsidRPr="00794CE9">
        <w:rPr>
          <w:rFonts w:ascii="Verdana" w:hAnsi="Verdana" w:cs="Times New Roman"/>
          <w:color w:val="404040" w:themeColor="text1" w:themeTint="BF"/>
          <w:sz w:val="24"/>
          <w:szCs w:val="24"/>
        </w:rPr>
        <w:t>ā periodā ir pieaugušas par 35 </w:t>
      </w:r>
      <w:r w:rsidRPr="00794CE9">
        <w:rPr>
          <w:rFonts w:ascii="Verdana" w:hAnsi="Verdana" w:cs="Times New Roman"/>
          <w:color w:val="404040" w:themeColor="text1" w:themeTint="BF"/>
          <w:sz w:val="24"/>
          <w:szCs w:val="24"/>
        </w:rPr>
        <w:t>tūkst. ha jeb 28</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sasniedzot 160 819 ha sertificētas platības.</w:t>
      </w:r>
    </w:p>
    <w:p w:rsidR="00E524FA" w:rsidRPr="00794CE9" w:rsidRDefault="00E524FA" w:rsidP="00841DAB">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bioloģiskā augkopība Latvijas reģionu dalījumā visplašāk ir pārstāvēta Latgales reģionā, kur ir vislielākais saimniecību skaits (1263 vienības)</w:t>
      </w:r>
      <w:r w:rsidR="00841DAB"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Latgales reģionā ir </w:t>
      </w:r>
      <w:r w:rsidR="00841DAB" w:rsidRPr="00794CE9">
        <w:rPr>
          <w:rFonts w:ascii="Verdana" w:hAnsi="Verdana" w:cs="Times New Roman"/>
          <w:color w:val="404040" w:themeColor="text1" w:themeTint="BF"/>
          <w:sz w:val="24"/>
          <w:szCs w:val="24"/>
        </w:rPr>
        <w:t xml:space="preserve">arī </w:t>
      </w:r>
      <w:r w:rsidRPr="00794CE9">
        <w:rPr>
          <w:rFonts w:ascii="Verdana" w:hAnsi="Verdana" w:cs="Times New Roman"/>
          <w:color w:val="404040" w:themeColor="text1" w:themeTint="BF"/>
          <w:sz w:val="24"/>
          <w:szCs w:val="24"/>
        </w:rPr>
        <w:t>vislielākais sertificēto platību apjoms (54770 ha), savukārt vienai saimniecībai lielākā vidējā sertificētā platība ir Kurzemes reģionā, kur vidējā vienas saimnie</w:t>
      </w:r>
      <w:r w:rsidR="00C03DD6" w:rsidRPr="00794CE9">
        <w:rPr>
          <w:rFonts w:ascii="Verdana" w:hAnsi="Verdana" w:cs="Times New Roman"/>
          <w:color w:val="404040" w:themeColor="text1" w:themeTint="BF"/>
          <w:sz w:val="24"/>
          <w:szCs w:val="24"/>
        </w:rPr>
        <w:t>cības sertificētā platība ir 72 </w:t>
      </w:r>
      <w:r w:rsidRPr="00794CE9">
        <w:rPr>
          <w:rFonts w:ascii="Verdana" w:hAnsi="Verdana" w:cs="Times New Roman"/>
          <w:color w:val="404040" w:themeColor="text1" w:themeTint="BF"/>
          <w:sz w:val="24"/>
          <w:szCs w:val="24"/>
        </w:rPr>
        <w:t>ha un Zemgales reģionā – 70,3 ha.</w:t>
      </w:r>
    </w:p>
    <w:p w:rsidR="00E524FA" w:rsidRPr="00794CE9" w:rsidRDefault="00E524FA" w:rsidP="00E524FA">
      <w:pPr>
        <w:pStyle w:val="Default"/>
        <w:ind w:firstLine="720"/>
        <w:jc w:val="both"/>
        <w:rPr>
          <w:rFonts w:ascii="Verdana" w:hAnsi="Verdana" w:cs="Times New Roman"/>
          <w:color w:val="404040" w:themeColor="text1" w:themeTint="BF"/>
          <w:sz w:val="23"/>
          <w:szCs w:val="23"/>
        </w:rPr>
      </w:pPr>
      <w:r w:rsidRPr="00794CE9">
        <w:rPr>
          <w:rFonts w:ascii="Verdana" w:hAnsi="Verdana" w:cs="Times New Roman"/>
          <w:color w:val="404040" w:themeColor="text1" w:themeTint="BF"/>
        </w:rPr>
        <w:t xml:space="preserve">Lai bioloģiskā lauksaimniecība veicinātu ne vien vides prasību ievērošanu un bioloģiskās daudzveidības saglabāšanu LIZ teritorijā, bet arī nodrošinātu iedzīvotāju nodarbinātību un labklājību, politikas izstrādes līmenī nepieciešams paredzēt atbalstu tādām aktivitātēm, kas veicinātu bioloģiskās produkcijas pārstrādi un tās ražotāju sadarbību ar eksportspējīgiem uzņēmumiem. Bioloģiskās lauksaimniecības produkcijas pieaugums viennozīmīgi kāpinās konkurenci ar konvencionālās lauksaimniecības produkciju, kā arī sekmēs inovatīvu – nišas produktu attīstības iespējas. Pieprasīta bioloģiskās lauksaimniecības produkcijas </w:t>
      </w:r>
      <w:r w:rsidR="00A70564" w:rsidRPr="00794CE9">
        <w:rPr>
          <w:rFonts w:ascii="Verdana" w:hAnsi="Verdana" w:cs="Times New Roman"/>
          <w:color w:val="404040" w:themeColor="text1" w:themeTint="BF"/>
        </w:rPr>
        <w:t>niša ir iespējama tieši bērnu/</w:t>
      </w:r>
      <w:r w:rsidRPr="00794CE9">
        <w:rPr>
          <w:rFonts w:ascii="Verdana" w:hAnsi="Verdana" w:cs="Times New Roman"/>
          <w:color w:val="404040" w:themeColor="text1" w:themeTint="BF"/>
        </w:rPr>
        <w:t xml:space="preserve">zīdaiņu pārtikai, funkcionālās pārtikas un bioloģisko uztura bagātinātāju ražošanā un homeopātisko produktu attīstības jomā. Šķērslis, kas kavē esošo saimniecību attīstību bioloģiski ražotu produktu jomā, ir lauksaimnieku profesionalitātes un elastības trūkums izprast un sekot globālā patērētāja vajadzībām, prasme mainīt un attīstīt ražošanu, izmantojot inovācijas, kā arī ārkārtīgi vājā kooperācija starp </w:t>
      </w:r>
      <w:r w:rsidRPr="00794CE9">
        <w:rPr>
          <w:rFonts w:ascii="Verdana" w:hAnsi="Verdana" w:cs="Times New Roman"/>
          <w:i/>
          <w:color w:val="404040" w:themeColor="text1" w:themeTint="BF"/>
        </w:rPr>
        <w:t>līdzīgiem</w:t>
      </w:r>
      <w:r w:rsidRPr="00794CE9">
        <w:rPr>
          <w:rFonts w:ascii="Verdana" w:hAnsi="Verdana" w:cs="Times New Roman"/>
          <w:color w:val="404040" w:themeColor="text1" w:themeTint="BF"/>
        </w:rPr>
        <w:t xml:space="preserve"> lauksaimniecības partneriem.</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Vides saudzīgu tehnoloģiju izmantošana un sekmēšana LIZ apsaimniekošanā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tiek īstenota</w:t>
      </w:r>
      <w:r w:rsidR="00A70564"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ievērojot MK </w:t>
      </w:r>
      <w:r w:rsidR="00A70564" w:rsidRPr="00794CE9">
        <w:rPr>
          <w:rFonts w:ascii="Verdana" w:hAnsi="Verdana" w:cs="Times New Roman"/>
          <w:color w:val="404040" w:themeColor="text1" w:themeTint="BF"/>
          <w:sz w:val="24"/>
          <w:szCs w:val="24"/>
        </w:rPr>
        <w:t>2015. gada 7</w:t>
      </w:r>
      <w:r w:rsidR="00A70564" w:rsidRPr="00794CE9">
        <w:rPr>
          <w:rFonts w:ascii="Verdana" w:eastAsia="Calibri" w:hAnsi="Verdana" w:cs="Times New Roman"/>
          <w:bCs/>
          <w:color w:val="404040" w:themeColor="text1" w:themeTint="BF"/>
          <w:sz w:val="24"/>
          <w:szCs w:val="24"/>
        </w:rPr>
        <w:t>. </w:t>
      </w:r>
      <w:r w:rsidR="00A70564" w:rsidRPr="00794CE9">
        <w:rPr>
          <w:rFonts w:ascii="Verdana" w:hAnsi="Verdana" w:cs="Times New Roman"/>
          <w:color w:val="404040" w:themeColor="text1" w:themeTint="BF"/>
          <w:sz w:val="24"/>
          <w:szCs w:val="24"/>
        </w:rPr>
        <w:t xml:space="preserve">aprīļa </w:t>
      </w:r>
      <w:r w:rsidRPr="00794CE9">
        <w:rPr>
          <w:rFonts w:ascii="Verdana" w:hAnsi="Verdana" w:cs="Times New Roman"/>
          <w:color w:val="404040" w:themeColor="text1" w:themeTint="BF"/>
          <w:sz w:val="24"/>
          <w:szCs w:val="24"/>
        </w:rPr>
        <w:t>noteikum</w:t>
      </w:r>
      <w:r w:rsidR="00A70564" w:rsidRPr="00794CE9">
        <w:rPr>
          <w:rFonts w:ascii="Verdana" w:hAnsi="Verdana" w:cs="Times New Roman"/>
          <w:color w:val="404040" w:themeColor="text1" w:themeTint="BF"/>
          <w:sz w:val="24"/>
          <w:szCs w:val="24"/>
        </w:rPr>
        <w:t>os</w:t>
      </w:r>
      <w:r w:rsidRPr="00794CE9">
        <w:rPr>
          <w:rFonts w:ascii="Verdana" w:hAnsi="Verdana" w:cs="Times New Roman"/>
          <w:color w:val="404040" w:themeColor="text1" w:themeTint="BF"/>
          <w:sz w:val="24"/>
          <w:szCs w:val="24"/>
        </w:rPr>
        <w:t xml:space="preserve"> Nr</w:t>
      </w:r>
      <w:r w:rsidR="00B36945" w:rsidRPr="00794CE9">
        <w:rPr>
          <w:rFonts w:ascii="Verdana" w:eastAsia="Calibri" w:hAnsi="Verdana" w:cs="Times New Roman"/>
          <w:bCs/>
          <w:color w:val="404040" w:themeColor="text1" w:themeTint="BF"/>
          <w:sz w:val="24"/>
          <w:szCs w:val="24"/>
        </w:rPr>
        <w:t>. </w:t>
      </w:r>
      <w:r w:rsidRPr="00794CE9">
        <w:rPr>
          <w:rFonts w:ascii="Verdana" w:hAnsi="Verdana" w:cs="Times New Roman"/>
          <w:color w:val="404040" w:themeColor="text1" w:themeTint="BF"/>
          <w:sz w:val="24"/>
          <w:szCs w:val="24"/>
        </w:rPr>
        <w:t xml:space="preserve">171 </w:t>
      </w:r>
      <w:r w:rsidR="00A70564" w:rsidRPr="00794CE9">
        <w:rPr>
          <w:rFonts w:ascii="Verdana" w:hAnsi="Verdana" w:cs="Times New Roman"/>
          <w:color w:val="404040" w:themeColor="text1" w:themeTint="BF"/>
          <w:sz w:val="24"/>
          <w:szCs w:val="24"/>
        </w:rPr>
        <w:t>"</w:t>
      </w:r>
      <w:r w:rsidRPr="00794CE9">
        <w:rPr>
          <w:rFonts w:ascii="Verdana" w:hAnsi="Verdana" w:cs="Times New Roman"/>
          <w:bCs/>
          <w:color w:val="404040" w:themeColor="text1" w:themeTint="BF"/>
          <w:sz w:val="24"/>
          <w:szCs w:val="24"/>
        </w:rPr>
        <w:t>Noteikumi par valsts un Eiropas Savienības atbalsta piešķiršanu, administrēšanu un uzraudzību vides, klimata un lauku ainavas uzlabošanai 2014.–2020</w:t>
      </w:r>
      <w:r w:rsidR="002320B2" w:rsidRPr="00794CE9">
        <w:rPr>
          <w:rFonts w:ascii="Verdana" w:hAnsi="Verdana" w:cs="Times New Roman"/>
          <w:bCs/>
          <w:color w:val="404040" w:themeColor="text1" w:themeTint="BF"/>
          <w:sz w:val="24"/>
          <w:szCs w:val="24"/>
        </w:rPr>
        <w:t>. gad</w:t>
      </w:r>
      <w:r w:rsidRPr="00794CE9">
        <w:rPr>
          <w:rFonts w:ascii="Verdana" w:hAnsi="Verdana" w:cs="Times New Roman"/>
          <w:bCs/>
          <w:color w:val="404040" w:themeColor="text1" w:themeTint="BF"/>
          <w:sz w:val="24"/>
          <w:szCs w:val="24"/>
        </w:rPr>
        <w:t>a plānošanas periodā</w:t>
      </w:r>
      <w:r w:rsidR="00A70564" w:rsidRPr="00794CE9">
        <w:rPr>
          <w:rFonts w:ascii="Verdana" w:hAnsi="Verdana" w:cs="Times New Roman"/>
          <w:color w:val="404040" w:themeColor="text1" w:themeTint="BF"/>
          <w:sz w:val="24"/>
          <w:szCs w:val="24"/>
        </w:rPr>
        <w:t>"</w:t>
      </w:r>
      <w:r w:rsidRPr="00794CE9">
        <w:rPr>
          <w:rFonts w:ascii="Verdana" w:hAnsi="Verdana" w:cs="Times New Roman"/>
          <w:i/>
          <w:color w:val="404040" w:themeColor="text1" w:themeTint="BF"/>
          <w:sz w:val="24"/>
          <w:szCs w:val="24"/>
        </w:rPr>
        <w:t xml:space="preserve"> </w:t>
      </w:r>
      <w:r w:rsidRPr="00794CE9">
        <w:rPr>
          <w:rFonts w:ascii="Verdana" w:hAnsi="Verdana" w:cs="Times New Roman"/>
          <w:color w:val="404040" w:themeColor="text1" w:themeTint="BF"/>
          <w:sz w:val="24"/>
          <w:szCs w:val="24"/>
        </w:rPr>
        <w:t xml:space="preserve">noteikto kārtību par vides, klimata un lauku ainavas uzlabošanas pasākumiem, paredzot atbalsta maksājumus šādām aktivitātēm –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Agrovide un klimats</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Bioloģiskā lauksaimniecība</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Natura</w:t>
      </w:r>
      <w:r w:rsidR="001C4DD7"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2000 un ūdens pamatdirektīvas maksājumi</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un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maksājumi apgabaliem, kuros ir ievērojami dabas ierobežojumi</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p>
    <w:p w:rsidR="00E524FA" w:rsidRPr="00794CE9" w:rsidRDefault="00E524FA"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Latvijā bioloģiskās lauksaimniecības metode lielākoties tiek </w:t>
      </w:r>
      <w:r w:rsidR="00F021A8" w:rsidRPr="00794CE9">
        <w:rPr>
          <w:rFonts w:ascii="Verdana" w:hAnsi="Verdana" w:cs="Times New Roman"/>
          <w:color w:val="404040" w:themeColor="text1" w:themeTint="BF"/>
          <w:spacing w:val="-2"/>
          <w:sz w:val="24"/>
          <w:szCs w:val="24"/>
        </w:rPr>
        <w:t>īsteno</w:t>
      </w:r>
      <w:r w:rsidRPr="00794CE9">
        <w:rPr>
          <w:rFonts w:ascii="Verdana" w:hAnsi="Verdana" w:cs="Times New Roman"/>
          <w:color w:val="404040" w:themeColor="text1" w:themeTint="BF"/>
          <w:sz w:val="24"/>
          <w:szCs w:val="24"/>
        </w:rPr>
        <w:t>ta platībās, kur intensīva konvencionālā lauksaimniecība ir apgrūtināta esoš</w:t>
      </w:r>
      <w:r w:rsidR="00F021A8" w:rsidRPr="00794CE9">
        <w:rPr>
          <w:rFonts w:ascii="Verdana" w:hAnsi="Verdana" w:cs="Times New Roman"/>
          <w:color w:val="404040" w:themeColor="text1" w:themeTint="BF"/>
          <w:sz w:val="24"/>
          <w:szCs w:val="24"/>
        </w:rPr>
        <w:t>o</w:t>
      </w:r>
      <w:r w:rsidRPr="00794CE9">
        <w:rPr>
          <w:rFonts w:ascii="Verdana" w:hAnsi="Verdana" w:cs="Times New Roman"/>
          <w:color w:val="404040" w:themeColor="text1" w:themeTint="BF"/>
          <w:sz w:val="24"/>
          <w:szCs w:val="24"/>
        </w:rPr>
        <w:t xml:space="preserve"> agrovides (augsnes auglība, reljefs, mitrums) apstākļ</w:t>
      </w:r>
      <w:r w:rsidR="00F021A8" w:rsidRPr="00794CE9">
        <w:rPr>
          <w:rFonts w:ascii="Verdana" w:hAnsi="Verdana" w:cs="Times New Roman"/>
          <w:color w:val="404040" w:themeColor="text1" w:themeTint="BF"/>
          <w:sz w:val="24"/>
          <w:szCs w:val="24"/>
        </w:rPr>
        <w:t>u dēļ</w:t>
      </w:r>
      <w:r w:rsidRPr="00794CE9">
        <w:rPr>
          <w:rFonts w:ascii="Verdana" w:hAnsi="Verdana" w:cs="Times New Roman"/>
          <w:color w:val="404040" w:themeColor="text1" w:themeTint="BF"/>
          <w:sz w:val="24"/>
          <w:szCs w:val="24"/>
        </w:rPr>
        <w:t xml:space="preserve">, </w:t>
      </w:r>
      <w:r w:rsidR="00D04AA4" w:rsidRPr="00794CE9">
        <w:rPr>
          <w:rFonts w:ascii="Verdana" w:hAnsi="Verdana" w:cs="Times New Roman"/>
          <w:color w:val="404040" w:themeColor="text1" w:themeTint="BF"/>
          <w:sz w:val="24"/>
          <w:szCs w:val="24"/>
        </w:rPr>
        <w:t>tai skaitā</w:t>
      </w:r>
      <w:r w:rsidRPr="00794CE9">
        <w:rPr>
          <w:rFonts w:ascii="Verdana" w:hAnsi="Verdana" w:cs="Times New Roman"/>
          <w:color w:val="404040" w:themeColor="text1" w:themeTint="BF"/>
          <w:sz w:val="24"/>
          <w:szCs w:val="24"/>
        </w:rPr>
        <w:t xml:space="preserve"> daudzviet mazāk labvēlīgu reģionu teritorijās, piemēram, 74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bioloģiskās lauksaimniecības attīstības (LAP2013 apakšpasākums) platībām tiek pieteiktas pagastos, kur augšņu kvalitatīvais vērtējums ir 38 balles un zemāks</w:t>
      </w:r>
      <w:r w:rsidRPr="00794CE9">
        <w:rPr>
          <w:rStyle w:val="FootnoteReference"/>
          <w:rFonts w:ascii="Verdana" w:hAnsi="Verdana" w:cs="Times New Roman"/>
          <w:color w:val="404040" w:themeColor="text1" w:themeTint="BF"/>
          <w:sz w:val="24"/>
          <w:szCs w:val="24"/>
        </w:rPr>
        <w:footnoteReference w:id="232"/>
      </w:r>
      <w:r w:rsidRPr="00794CE9">
        <w:rPr>
          <w:rFonts w:ascii="Verdana" w:hAnsi="Verdana" w:cs="Times New Roman"/>
          <w:color w:val="404040" w:themeColor="text1" w:themeTint="BF"/>
          <w:sz w:val="24"/>
          <w:szCs w:val="24"/>
        </w:rPr>
        <w:t>.</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 xml:space="preserve">Savukārt minētā pasākuma (bioloģiskās lauksaimniecības attīstība) viens no mērķiem ir mazināt intensīvas lauksaimniecības prakses ietekmi uz ūdens kvalitāti. Ņemot vērā minēto par bioloģiskās lauksaimniecības koncentrēšanos Latgales reģionā un to, ka intensīva lauksaimniecība dominējoši notiek Zemgales reģionā, nozarei būtu jāatbalsta pasākumi, kuri ierobežo ūdenstilpņu piesārņošanu, kā arī jāizvērtē vienmērīgāka bioloģiskās lauksaimniecības attīstība visā Latvijas teritorijā, tādā veidā sekmējot ar lauksaimniecības darbību saistīta piesārņojuma mazināšanu ūdenstilpēs. </w:t>
      </w:r>
    </w:p>
    <w:p w:rsidR="00E524FA" w:rsidRPr="00794CE9" w:rsidRDefault="00B77152" w:rsidP="00E524FA">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Laikposm</w:t>
      </w:r>
      <w:r w:rsidR="00E524FA" w:rsidRPr="00794CE9">
        <w:rPr>
          <w:rFonts w:ascii="Verdana" w:hAnsi="Verdana" w:cs="Times New Roman"/>
          <w:color w:val="404040" w:themeColor="text1" w:themeTint="BF"/>
          <w:sz w:val="24"/>
          <w:szCs w:val="24"/>
        </w:rPr>
        <w:t>ā līdz 2020</w:t>
      </w:r>
      <w:r w:rsidR="002320B2" w:rsidRPr="00794CE9">
        <w:rPr>
          <w:rFonts w:ascii="Verdana" w:hAnsi="Verdana" w:cs="Times New Roman"/>
          <w:color w:val="404040" w:themeColor="text1" w:themeTint="BF"/>
          <w:sz w:val="24"/>
          <w:szCs w:val="24"/>
        </w:rPr>
        <w:t>. gad</w:t>
      </w:r>
      <w:r w:rsidR="00E524FA" w:rsidRPr="00794CE9">
        <w:rPr>
          <w:rFonts w:ascii="Verdana" w:hAnsi="Verdana" w:cs="Times New Roman"/>
          <w:color w:val="404040" w:themeColor="text1" w:themeTint="BF"/>
          <w:sz w:val="24"/>
          <w:szCs w:val="24"/>
        </w:rPr>
        <w:t xml:space="preserve">am bioloģiskās lauksaimniecības attīstību sekmēs gan plānotais atbalsts par vides, klimata un lauku ainavas uzlabošanas pasākumiem, gan LAP2020 pasākumi, kur projektu izvērtēšanas posmos tiks izvirzītas tās saimniecības, kas nodarbojas </w:t>
      </w:r>
      <w:r w:rsidR="00683358" w:rsidRPr="00794CE9">
        <w:rPr>
          <w:rFonts w:ascii="Verdana" w:hAnsi="Verdana" w:cs="Times New Roman"/>
          <w:color w:val="404040" w:themeColor="text1" w:themeTint="BF"/>
          <w:sz w:val="24"/>
          <w:szCs w:val="24"/>
        </w:rPr>
        <w:t>ar bioloģisku produktu ražošanu</w:t>
      </w:r>
      <w:r w:rsidR="00E524FA" w:rsidRPr="00794CE9">
        <w:rPr>
          <w:rFonts w:ascii="Verdana" w:hAnsi="Verdana" w:cs="Times New Roman"/>
          <w:color w:val="404040" w:themeColor="text1" w:themeTint="BF"/>
          <w:sz w:val="24"/>
          <w:szCs w:val="24"/>
        </w:rPr>
        <w:t xml:space="preserve">/pārstrādi. Bioloģiskās produkcijas ražošanu sekmēs </w:t>
      </w:r>
      <w:r w:rsidR="00683358" w:rsidRPr="00794CE9">
        <w:rPr>
          <w:rFonts w:ascii="Verdana" w:hAnsi="Verdana" w:cs="Times New Roman"/>
          <w:color w:val="404040" w:themeColor="text1" w:themeTint="BF"/>
          <w:sz w:val="24"/>
          <w:szCs w:val="24"/>
        </w:rPr>
        <w:t xml:space="preserve">MK </w:t>
      </w:r>
      <w:r w:rsidR="00E524FA" w:rsidRPr="00794CE9">
        <w:rPr>
          <w:rFonts w:ascii="Verdana" w:hAnsi="Verdana" w:cs="Times New Roman"/>
          <w:color w:val="404040" w:themeColor="text1" w:themeTint="BF"/>
          <w:sz w:val="24"/>
          <w:szCs w:val="24"/>
        </w:rPr>
        <w:t>2014</w:t>
      </w:r>
      <w:r w:rsidR="002320B2" w:rsidRPr="00794CE9">
        <w:rPr>
          <w:rFonts w:ascii="Verdana" w:hAnsi="Verdana" w:cs="Times New Roman"/>
          <w:color w:val="404040" w:themeColor="text1" w:themeTint="BF"/>
          <w:sz w:val="24"/>
          <w:szCs w:val="24"/>
        </w:rPr>
        <w:t>. gad</w:t>
      </w:r>
      <w:r w:rsidR="00E524FA" w:rsidRPr="00794CE9">
        <w:rPr>
          <w:rFonts w:ascii="Verdana" w:hAnsi="Verdana" w:cs="Times New Roman"/>
          <w:color w:val="404040" w:themeColor="text1" w:themeTint="BF"/>
          <w:sz w:val="24"/>
          <w:szCs w:val="24"/>
        </w:rPr>
        <w:t>a 28. oktobr</w:t>
      </w:r>
      <w:r w:rsidR="00683358" w:rsidRPr="00794CE9">
        <w:rPr>
          <w:rFonts w:ascii="Verdana" w:hAnsi="Verdana" w:cs="Times New Roman"/>
          <w:color w:val="404040" w:themeColor="text1" w:themeTint="BF"/>
          <w:sz w:val="24"/>
          <w:szCs w:val="24"/>
        </w:rPr>
        <w:t>a</w:t>
      </w:r>
      <w:r w:rsidR="00E524FA" w:rsidRPr="00794CE9">
        <w:rPr>
          <w:rFonts w:ascii="Verdana" w:hAnsi="Verdana" w:cs="Times New Roman"/>
          <w:color w:val="404040" w:themeColor="text1" w:themeTint="BF"/>
          <w:sz w:val="24"/>
          <w:szCs w:val="24"/>
        </w:rPr>
        <w:t xml:space="preserve"> noteikumi Nr</w:t>
      </w:r>
      <w:r w:rsidR="00B36945" w:rsidRPr="00794CE9">
        <w:rPr>
          <w:rFonts w:ascii="Verdana" w:eastAsia="Calibri" w:hAnsi="Verdana" w:cs="Times New Roman"/>
          <w:bCs/>
          <w:color w:val="404040" w:themeColor="text1" w:themeTint="BF"/>
          <w:sz w:val="24"/>
          <w:szCs w:val="24"/>
        </w:rPr>
        <w:t>. </w:t>
      </w:r>
      <w:r w:rsidR="00E524FA" w:rsidRPr="00794CE9">
        <w:rPr>
          <w:rFonts w:ascii="Verdana" w:hAnsi="Verdana" w:cs="Times New Roman"/>
          <w:color w:val="404040" w:themeColor="text1" w:themeTint="BF"/>
          <w:sz w:val="24"/>
          <w:szCs w:val="24"/>
        </w:rPr>
        <w:t xml:space="preserve">673 </w:t>
      </w:r>
      <w:r w:rsidR="002320B2" w:rsidRPr="00794CE9">
        <w:rPr>
          <w:rFonts w:ascii="Verdana" w:hAnsi="Verdana" w:cs="Times New Roman"/>
          <w:color w:val="404040" w:themeColor="text1" w:themeTint="BF"/>
          <w:sz w:val="24"/>
          <w:szCs w:val="24"/>
        </w:rPr>
        <w:t>"</w:t>
      </w:r>
      <w:r w:rsidR="00E524FA" w:rsidRPr="00794CE9">
        <w:rPr>
          <w:rFonts w:ascii="Verdana" w:hAnsi="Verdana" w:cs="Times New Roman"/>
          <w:bCs/>
          <w:color w:val="404040" w:themeColor="text1" w:themeTint="BF"/>
          <w:sz w:val="24"/>
          <w:szCs w:val="24"/>
        </w:rPr>
        <w:t>Noteikumi par vides kritēriju piemērošanu un piedāvājuma izvēles kritēriju noteikšanu pārtikas produktu piegādes un ēdināšanas pakalpojumu iepirkumiem</w:t>
      </w:r>
      <w:r w:rsidR="002320B2" w:rsidRPr="00794CE9">
        <w:rPr>
          <w:rFonts w:ascii="Verdana" w:hAnsi="Verdana" w:cs="Times New Roman"/>
          <w:bCs/>
          <w:color w:val="404040" w:themeColor="text1" w:themeTint="BF"/>
          <w:sz w:val="24"/>
          <w:szCs w:val="24"/>
        </w:rPr>
        <w:t>"</w:t>
      </w:r>
      <w:r w:rsidR="00E524FA" w:rsidRPr="00794CE9">
        <w:rPr>
          <w:rFonts w:ascii="Verdana" w:hAnsi="Verdana" w:cs="Times New Roman"/>
          <w:bCs/>
          <w:color w:val="404040" w:themeColor="text1" w:themeTint="BF"/>
          <w:sz w:val="24"/>
          <w:szCs w:val="24"/>
        </w:rPr>
        <w:t>,</w:t>
      </w:r>
      <w:r w:rsidR="00E524FA" w:rsidRPr="00794CE9">
        <w:rPr>
          <w:rFonts w:ascii="Verdana" w:hAnsi="Verdana" w:cs="Times New Roman"/>
          <w:color w:val="404040" w:themeColor="text1" w:themeTint="BF"/>
          <w:sz w:val="24"/>
          <w:szCs w:val="24"/>
        </w:rPr>
        <w:t xml:space="preserve"> kas paredz izmantot zaļā iepirkuma sniegtās iespējas.</w:t>
      </w:r>
    </w:p>
    <w:p w:rsidR="00E524FA" w:rsidRPr="00794CE9" w:rsidRDefault="00E524FA" w:rsidP="00E524FA">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Ņemot vērā, ka aramzemes platības īpatsvars LIZ struktūrā ir stabils un dominējošs (65</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xml:space="preserve"> no LIZ), kā arī to, ka </w:t>
      </w:r>
      <w:r w:rsidRPr="00794CE9">
        <w:rPr>
          <w:rFonts w:ascii="Verdana" w:hAnsi="Verdana" w:cs="Times New Roman"/>
          <w:iCs/>
          <w:color w:val="404040" w:themeColor="text1" w:themeTint="BF"/>
        </w:rPr>
        <w:t>57</w:t>
      </w:r>
      <w:r w:rsidR="00B77152" w:rsidRPr="00794CE9">
        <w:rPr>
          <w:rFonts w:ascii="Verdana" w:hAnsi="Verdana" w:cs="Times New Roman"/>
          <w:iCs/>
          <w:color w:val="404040" w:themeColor="text1" w:themeTint="BF"/>
        </w:rPr>
        <w:t> %</w:t>
      </w:r>
      <w:r w:rsidRPr="00794CE9">
        <w:rPr>
          <w:rFonts w:ascii="Verdana" w:hAnsi="Verdana" w:cs="Times New Roman"/>
          <w:iCs/>
          <w:color w:val="404040" w:themeColor="text1" w:themeTint="BF"/>
        </w:rPr>
        <w:t xml:space="preserve"> Latvijas teritorijas </w:t>
      </w:r>
      <w:r w:rsidRPr="00794CE9">
        <w:rPr>
          <w:rFonts w:ascii="Verdana" w:hAnsi="Verdana" w:cs="Times New Roman"/>
          <w:color w:val="404040" w:themeColor="text1" w:themeTint="BF"/>
        </w:rPr>
        <w:t xml:space="preserve">zemes kvalitātes novērtējums </w:t>
      </w:r>
      <w:r w:rsidRPr="00794CE9">
        <w:rPr>
          <w:rFonts w:ascii="Verdana" w:hAnsi="Verdana" w:cs="Times New Roman"/>
          <w:iCs/>
          <w:color w:val="404040" w:themeColor="text1" w:themeTint="BF"/>
        </w:rPr>
        <w:t>ir zemāks par 38 ballēm</w:t>
      </w:r>
      <w:r w:rsidRPr="00794CE9">
        <w:rPr>
          <w:rFonts w:ascii="Verdana" w:hAnsi="Verdana" w:cs="Times New Roman"/>
          <w:color w:val="404040" w:themeColor="text1" w:themeTint="BF"/>
        </w:rPr>
        <w:t>, būtiski ir izvērtēt izlietoto minerālmēslu un organisko mēslu dinamiku vienam sējumu hektāram, jo izmaiņas lauksaimnieciskajā darbībā var apdraudēt bioloģiskās daudzveidības saglabāšanu, kā arī iekšējo ūdeņu un Rīgas jūras līča ūdeņu kvalitāti.</w:t>
      </w:r>
    </w:p>
    <w:p w:rsidR="00E524FA" w:rsidRPr="00794CE9" w:rsidRDefault="00E524FA" w:rsidP="00E524FA">
      <w:pPr>
        <w:autoSpaceDE w:val="0"/>
        <w:autoSpaceDN w:val="0"/>
        <w:adjustRightInd w:val="0"/>
        <w:spacing w:after="0" w:line="240" w:lineRule="auto"/>
        <w:ind w:firstLine="720"/>
        <w:jc w:val="both"/>
        <w:rPr>
          <w:rFonts w:ascii="Verdana" w:hAnsi="Verdana" w:cs="Times New Roman"/>
          <w:bCs/>
          <w:color w:val="404040" w:themeColor="text1" w:themeTint="BF"/>
          <w:sz w:val="24"/>
          <w:szCs w:val="24"/>
        </w:rPr>
      </w:pPr>
      <w:r w:rsidRPr="00794CE9">
        <w:rPr>
          <w:rFonts w:ascii="Verdana" w:hAnsi="Verdana" w:cs="Times New Roman"/>
          <w:color w:val="404040" w:themeColor="text1" w:themeTint="BF"/>
          <w:sz w:val="24"/>
          <w:szCs w:val="24"/>
        </w:rPr>
        <w:t>Atbilstoši CSP datiem par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u minerālmēslu izlietojums vienam graudaugu hektāram ir palielinājies</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no 131 kg 2012</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līdz 144 kg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jeb par 9</w:t>
      </w:r>
      <w:r w:rsidR="00166DAD"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9</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un vienam tehnisko kultūru sējumu hektāram – no 179 līdz 201 kg jeb par 12.3</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w:t>
      </w:r>
      <w:r w:rsidR="00FE1079" w:rsidRPr="00794CE9">
        <w:rPr>
          <w:rFonts w:ascii="Verdana" w:hAnsi="Verdana" w:cs="Times New Roman"/>
          <w:color w:val="404040" w:themeColor="text1" w:themeTint="BF"/>
          <w:sz w:val="24"/>
          <w:szCs w:val="24"/>
        </w:rPr>
        <w:t xml:space="preserve">Laikposmā </w:t>
      </w:r>
      <w:r w:rsidRPr="00794CE9">
        <w:rPr>
          <w:rFonts w:ascii="Verdana" w:hAnsi="Verdana" w:cs="Times New Roman"/>
          <w:color w:val="404040" w:themeColor="text1" w:themeTint="BF"/>
          <w:sz w:val="24"/>
          <w:szCs w:val="24"/>
        </w:rPr>
        <w:t>no 2007</w:t>
      </w:r>
      <w:r w:rsidR="00323C48"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līdz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vienam sējumu kopplatības hektāram minerālmēslu izlietojuma palielinājums ir pieaudzis par 32 kg jeb 43</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uz 1 ha sējumu kopplatības tiek izlietots 106 kg minerālmēslu. Arī organiskā mēslojuma izlietojums uz 1 ha sējumu kopplatību salīdzinājumā ar 2007</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u ir pieaudzis par vienu tonnu jeb 40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uz 1 ha sējumu kopplatības tiek izlietots 3</w:t>
      </w:r>
      <w:r w:rsidR="00166DAD"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5 t. organisko mēslu. Minētie dati norāda, ka lauksaimnieciskā ražošana kļūst intensīvāka</w:t>
      </w:r>
      <w:r w:rsidRPr="00794CE9">
        <w:rPr>
          <w:rFonts w:ascii="Verdana" w:hAnsi="Verdana" w:cs="Times New Roman"/>
          <w:bCs/>
          <w:color w:val="404040" w:themeColor="text1" w:themeTint="BF"/>
          <w:sz w:val="24"/>
          <w:szCs w:val="24"/>
        </w:rPr>
        <w:t xml:space="preserve">, radot pastiprinātu ietekmi uz vidi. </w:t>
      </w:r>
    </w:p>
    <w:p w:rsidR="00E524FA" w:rsidRPr="00794CE9" w:rsidRDefault="00E524FA" w:rsidP="00E524FA">
      <w:pPr>
        <w:autoSpaceDE w:val="0"/>
        <w:autoSpaceDN w:val="0"/>
        <w:adjustRightInd w:val="0"/>
        <w:spacing w:after="0" w:line="240" w:lineRule="auto"/>
        <w:ind w:firstLine="720"/>
        <w:jc w:val="both"/>
        <w:rPr>
          <w:rFonts w:ascii="Verdana" w:hAnsi="Verdana" w:cs="Times New Roman"/>
          <w:bCs/>
          <w:color w:val="404040" w:themeColor="text1" w:themeTint="BF"/>
          <w:sz w:val="24"/>
          <w:szCs w:val="24"/>
        </w:rPr>
      </w:pPr>
      <w:r w:rsidRPr="00794CE9">
        <w:rPr>
          <w:rFonts w:ascii="Verdana" w:hAnsi="Verdana" w:cs="Times New Roman"/>
          <w:bCs/>
          <w:color w:val="404040" w:themeColor="text1" w:themeTint="BF"/>
          <w:sz w:val="24"/>
          <w:szCs w:val="24"/>
        </w:rPr>
        <w:t xml:space="preserve">No otras puses </w:t>
      </w:r>
      <w:r w:rsidR="00C03DD6" w:rsidRPr="00794CE9">
        <w:rPr>
          <w:rFonts w:ascii="Verdana" w:hAnsi="Verdana" w:cs="Times New Roman"/>
          <w:bCs/>
          <w:color w:val="404040" w:themeColor="text1" w:themeTint="BF"/>
          <w:sz w:val="24"/>
          <w:szCs w:val="24"/>
        </w:rPr>
        <w:t xml:space="preserve">– </w:t>
      </w:r>
      <w:r w:rsidRPr="00794CE9">
        <w:rPr>
          <w:rFonts w:ascii="Verdana" w:hAnsi="Verdana" w:cs="Times New Roman"/>
          <w:bCs/>
          <w:color w:val="404040" w:themeColor="text1" w:themeTint="BF"/>
          <w:sz w:val="24"/>
          <w:szCs w:val="24"/>
        </w:rPr>
        <w:t>Zemkopības ministrijas dati liecina, ka gandrīz 20</w:t>
      </w:r>
      <w:r w:rsidR="00B77152" w:rsidRPr="00794CE9">
        <w:rPr>
          <w:rFonts w:ascii="Verdana" w:hAnsi="Verdana" w:cs="Times New Roman"/>
          <w:bCs/>
          <w:color w:val="404040" w:themeColor="text1" w:themeTint="BF"/>
          <w:sz w:val="24"/>
          <w:szCs w:val="24"/>
        </w:rPr>
        <w:t> %</w:t>
      </w:r>
      <w:r w:rsidRPr="00794CE9">
        <w:rPr>
          <w:rFonts w:ascii="Verdana" w:hAnsi="Verdana" w:cs="Times New Roman"/>
          <w:bCs/>
          <w:color w:val="404040" w:themeColor="text1" w:themeTint="BF"/>
          <w:sz w:val="24"/>
          <w:szCs w:val="24"/>
        </w:rPr>
        <w:t xml:space="preserve"> lauksaimniecībā izmantoto zemju ir nepietiekams organiskās vielas saturs, puse no Latvijas augsnēm ir skāba</w:t>
      </w:r>
      <w:r w:rsidR="00C03DD6" w:rsidRPr="00794CE9">
        <w:rPr>
          <w:rFonts w:ascii="Verdana" w:hAnsi="Verdana" w:cs="Times New Roman"/>
          <w:bCs/>
          <w:color w:val="404040" w:themeColor="text1" w:themeTint="BF"/>
          <w:sz w:val="24"/>
          <w:szCs w:val="24"/>
        </w:rPr>
        <w:t>s</w:t>
      </w:r>
      <w:r w:rsidRPr="00794CE9">
        <w:rPr>
          <w:rFonts w:ascii="Verdana" w:hAnsi="Verdana" w:cs="Times New Roman"/>
          <w:bCs/>
          <w:color w:val="404040" w:themeColor="text1" w:themeTint="BF"/>
          <w:sz w:val="24"/>
          <w:szCs w:val="24"/>
        </w:rPr>
        <w:t>, tām nepieciešama kaļķošana, lai iegūtu optimālas kultūraugu ražas un kultūraugi spētu maksimāli izmantot iedoto mēslojumu. Samazinās augiem izmantojamā fosfora un kālija saturs augsnē.</w:t>
      </w:r>
    </w:p>
    <w:p w:rsidR="00E524FA" w:rsidRPr="00794CE9" w:rsidRDefault="00E524FA" w:rsidP="00E524FA">
      <w:pPr>
        <w:autoSpaceDE w:val="0"/>
        <w:autoSpaceDN w:val="0"/>
        <w:adjustRightInd w:val="0"/>
        <w:spacing w:after="0" w:line="240" w:lineRule="auto"/>
        <w:ind w:firstLine="720"/>
        <w:jc w:val="both"/>
        <w:rPr>
          <w:rFonts w:ascii="Verdana" w:hAnsi="Verdana" w:cs="Times New Roman"/>
          <w:bCs/>
          <w:color w:val="404040" w:themeColor="text1" w:themeTint="BF"/>
          <w:sz w:val="24"/>
          <w:szCs w:val="24"/>
        </w:rPr>
      </w:pPr>
      <w:r w:rsidRPr="00794CE9">
        <w:rPr>
          <w:rFonts w:ascii="Verdana" w:hAnsi="Verdana" w:cs="Times New Roman"/>
          <w:bCs/>
          <w:color w:val="404040" w:themeColor="text1" w:themeTint="BF"/>
          <w:sz w:val="24"/>
          <w:szCs w:val="24"/>
        </w:rPr>
        <w:t>Tādēļ, lai līdzsvarotu produktīvu lauksaimniecisko produktu ražošanu un vides aizsardzību mūsdienīgas, sabalansētas, vidi saudzējošas tehnoloģijas ieviešana jāstimulē ar valsts atbalstu un atbilstošām subsīdijām lauku attīstības programmas agrovides pasākumu shēmās.</w:t>
      </w:r>
      <w:r w:rsidRPr="00794CE9">
        <w:rPr>
          <w:rStyle w:val="FootnoteReference"/>
          <w:rFonts w:ascii="Verdana" w:hAnsi="Verdana" w:cs="Times New Roman"/>
          <w:bCs/>
          <w:color w:val="404040" w:themeColor="text1" w:themeTint="BF"/>
          <w:sz w:val="24"/>
          <w:szCs w:val="24"/>
        </w:rPr>
        <w:footnoteReference w:id="233"/>
      </w:r>
      <w:r w:rsidRPr="00794CE9">
        <w:rPr>
          <w:rFonts w:ascii="Verdana" w:hAnsi="Verdana" w:cs="Times New Roman"/>
          <w:bCs/>
          <w:color w:val="404040" w:themeColor="text1" w:themeTint="BF"/>
          <w:sz w:val="24"/>
          <w:szCs w:val="24"/>
        </w:rPr>
        <w:t xml:space="preserve"> </w:t>
      </w:r>
    </w:p>
    <w:p w:rsidR="00E524FA" w:rsidRPr="00794CE9" w:rsidRDefault="00E524FA" w:rsidP="00E524FA">
      <w:pPr>
        <w:suppressLineNumbers/>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No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1</w:t>
      </w:r>
      <w:r w:rsidR="00084401" w:rsidRPr="00794CE9">
        <w:rPr>
          <w:rFonts w:ascii="Verdana" w:hAnsi="Verdana" w:cs="Times New Roman"/>
          <w:color w:val="404040" w:themeColor="text1" w:themeTint="BF"/>
          <w:sz w:val="24"/>
          <w:szCs w:val="24"/>
        </w:rPr>
        <w:t>. janv</w:t>
      </w:r>
      <w:r w:rsidRPr="00794CE9">
        <w:rPr>
          <w:rFonts w:ascii="Verdana" w:hAnsi="Verdana" w:cs="Times New Roman"/>
          <w:color w:val="404040" w:themeColor="text1" w:themeTint="BF"/>
          <w:sz w:val="24"/>
          <w:szCs w:val="24"/>
        </w:rPr>
        <w:t>āra Latvijā ir spēkā laukaugu integrētās augu audzēšanas nosacījumi. Integrētās augu audzēšanas pasākumu mērķis ir, izmantojot vidi saudzējošus pasākumus, saglabāt bioloģisko daudzveidību un samazināt risku cilvēku veselībai un videi, vienlaikus veicot pasākumus augu aizsardzības, dzīvnieku veselības un labturības nodrošināšanai. Tas nozīmē, ka lauksaimnieki kultūraugu audzēšanai veic nepieciešamos agrotehniskos pasākumus, lai nodrošinātu attiecīgajam kultūraugam optimālus augšanas apstākļus (piemēram, izvēlas piemērotu lauku, kultūrauga šķirni un augsnes apstrādes tehnoloģiju, optimālu sējas laiku, ievēro ražas novākšanas termiņu). Lai arī lauksaimniecība kļūst intensīvāka, vidi saudzējošie agrotehniskie pasākumi nākotnē mazinās lauksaimnieciskās ražošanas ietekmi uz vidi un bioloģiskās daudzveidības saglabāšanu.</w:t>
      </w:r>
    </w:p>
    <w:p w:rsidR="00E524FA" w:rsidRPr="00794CE9" w:rsidRDefault="00E524FA" w:rsidP="00E524FA">
      <w:pPr>
        <w:autoSpaceDE w:val="0"/>
        <w:autoSpaceDN w:val="0"/>
        <w:spacing w:after="0" w:line="240" w:lineRule="auto"/>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 mazinātu no lauksaimnieciskās darbības radīto piesārņojumu ar nitrātiem un nodrošinātu ūdeņu aizsardzību un atbilstību Padomes Direktīvai 91/676/EEK (1991</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12. decembris)</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attiecībā uz ūdeņu aizsardzību pret piesārņojumu, ko rada lauksaimnieciskas izcelsmes nitrāti,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23</w:t>
      </w:r>
      <w:r w:rsidR="00B36945" w:rsidRPr="00794CE9">
        <w:rPr>
          <w:rFonts w:ascii="Verdana" w:eastAsia="Calibri" w:hAnsi="Verdana" w:cs="Times New Roman"/>
          <w:bCs/>
          <w:color w:val="404040" w:themeColor="text1" w:themeTint="BF"/>
          <w:sz w:val="24"/>
          <w:szCs w:val="24"/>
        </w:rPr>
        <w:t>. </w:t>
      </w:r>
      <w:r w:rsidRPr="00794CE9">
        <w:rPr>
          <w:rFonts w:ascii="Verdana" w:hAnsi="Verdana" w:cs="Times New Roman"/>
          <w:color w:val="404040" w:themeColor="text1" w:themeTint="BF"/>
          <w:sz w:val="24"/>
          <w:szCs w:val="24"/>
        </w:rPr>
        <w:t>decembrī ir pieņemti MK noteikumi Nr</w:t>
      </w:r>
      <w:r w:rsidR="00B36945" w:rsidRPr="00794CE9">
        <w:rPr>
          <w:rFonts w:ascii="Verdana" w:eastAsia="Calibri" w:hAnsi="Verdana" w:cs="Times New Roman"/>
          <w:bCs/>
          <w:color w:val="404040" w:themeColor="text1" w:themeTint="BF"/>
          <w:sz w:val="24"/>
          <w:szCs w:val="24"/>
        </w:rPr>
        <w:t>. </w:t>
      </w:r>
      <w:r w:rsidRPr="00794CE9">
        <w:rPr>
          <w:rFonts w:ascii="Verdana" w:hAnsi="Verdana" w:cs="Times New Roman"/>
          <w:color w:val="404040" w:themeColor="text1" w:themeTint="BF"/>
          <w:sz w:val="24"/>
          <w:szCs w:val="24"/>
        </w:rPr>
        <w:t xml:space="preserve">829 </w:t>
      </w:r>
      <w:r w:rsidR="002320B2" w:rsidRPr="00794CE9">
        <w:rPr>
          <w:rFonts w:ascii="Verdana" w:hAnsi="Verdana" w:cs="Times New Roman"/>
          <w:color w:val="404040" w:themeColor="text1" w:themeTint="BF"/>
          <w:sz w:val="24"/>
          <w:szCs w:val="24"/>
        </w:rPr>
        <w:t>"</w:t>
      </w:r>
      <w:r w:rsidRPr="00794CE9">
        <w:rPr>
          <w:rFonts w:ascii="Verdana" w:hAnsi="Verdana" w:cs="Times New Roman"/>
          <w:bCs/>
          <w:color w:val="404040" w:themeColor="text1" w:themeTint="BF"/>
          <w:sz w:val="24"/>
          <w:szCs w:val="24"/>
        </w:rPr>
        <w:t>Īpašās prasības piesārņojošo darbību veikšanai dzīvnieku novietnēs</w:t>
      </w:r>
      <w:r w:rsidR="002320B2" w:rsidRPr="00794CE9">
        <w:rPr>
          <w:rFonts w:ascii="Verdana" w:hAnsi="Verdana" w:cs="Times New Roman"/>
          <w:bCs/>
          <w:color w:val="404040" w:themeColor="text1" w:themeTint="BF"/>
          <w:sz w:val="24"/>
          <w:szCs w:val="24"/>
        </w:rPr>
        <w:t>"</w:t>
      </w:r>
      <w:r w:rsidRPr="00794CE9">
        <w:rPr>
          <w:rFonts w:ascii="Verdana" w:hAnsi="Verdana" w:cs="Times New Roman"/>
          <w:bCs/>
          <w:color w:val="404040" w:themeColor="text1" w:themeTint="BF"/>
          <w:sz w:val="24"/>
          <w:szCs w:val="24"/>
        </w:rPr>
        <w:t xml:space="preserve"> un MK noteikumi Nr.</w:t>
      </w:r>
      <w:r w:rsidRPr="00794CE9">
        <w:rPr>
          <w:rFonts w:ascii="Verdana" w:hAnsi="Verdana" w:cs="Times New Roman"/>
          <w:color w:val="404040" w:themeColor="text1" w:themeTint="BF"/>
          <w:sz w:val="24"/>
          <w:szCs w:val="24"/>
        </w:rPr>
        <w:t xml:space="preserve"> 834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Noteikumi par ūdens un augsnes aizsardzību no lauksaimnieciskās darbības izraisīta piesārņojuma ar nitrātiem</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w:t>
      </w:r>
    </w:p>
    <w:p w:rsidR="00E524FA" w:rsidRPr="00884BE1" w:rsidRDefault="00E524FA" w:rsidP="00E524FA">
      <w:pPr>
        <w:autoSpaceDE w:val="0"/>
        <w:autoSpaceDN w:val="0"/>
        <w:adjustRightInd w:val="0"/>
        <w:spacing w:after="0" w:line="240" w:lineRule="auto"/>
        <w:jc w:val="both"/>
        <w:rPr>
          <w:rFonts w:ascii="Verdana" w:hAnsi="Verdana" w:cs="Times New Roman"/>
          <w:color w:val="000000"/>
        </w:rPr>
      </w:pPr>
    </w:p>
    <w:p w:rsidR="00E524FA" w:rsidRPr="00794CE9" w:rsidRDefault="00E524FA" w:rsidP="00E524FA">
      <w:pPr>
        <w:autoSpaceDE w:val="0"/>
        <w:autoSpaceDN w:val="0"/>
        <w:adjustRightInd w:val="0"/>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 xml:space="preserve">Atkritumu apsaimniekošana </w:t>
      </w:r>
    </w:p>
    <w:p w:rsidR="00AC111D" w:rsidRPr="00794CE9" w:rsidRDefault="00E524FA" w:rsidP="00871397">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Kopš 2004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Latvijā ir pieaudzis radīto un apglabājamo sadzīves un bīstamo atkritumu apjoms, kas ir saistāms ar dažādu industr</w:t>
      </w:r>
      <w:r w:rsidR="007948E9" w:rsidRPr="00794CE9">
        <w:rPr>
          <w:rFonts w:ascii="Verdana" w:hAnsi="Verdana" w:cs="Times New Roman"/>
          <w:color w:val="404040" w:themeColor="text1" w:themeTint="BF"/>
          <w:sz w:val="24"/>
          <w:szCs w:val="24"/>
        </w:rPr>
        <w:t>iālo procesu attīstību, preču/</w:t>
      </w:r>
      <w:r w:rsidRPr="00794CE9">
        <w:rPr>
          <w:rFonts w:ascii="Verdana" w:hAnsi="Verdana" w:cs="Times New Roman"/>
          <w:color w:val="404040" w:themeColor="text1" w:themeTint="BF"/>
          <w:sz w:val="24"/>
          <w:szCs w:val="24"/>
        </w:rPr>
        <w:t xml:space="preserve">pakalpojumu pieejamību un </w:t>
      </w:r>
      <w:r w:rsidR="00CB70AF" w:rsidRPr="00794CE9">
        <w:rPr>
          <w:rFonts w:ascii="Verdana" w:hAnsi="Verdana" w:cs="Times New Roman"/>
          <w:color w:val="404040" w:themeColor="text1" w:themeTint="BF"/>
          <w:sz w:val="24"/>
          <w:szCs w:val="24"/>
        </w:rPr>
        <w:t xml:space="preserve">vēsturiski </w:t>
      </w:r>
      <w:r w:rsidRPr="00794CE9">
        <w:rPr>
          <w:rFonts w:ascii="Verdana" w:hAnsi="Verdana" w:cs="Times New Roman"/>
          <w:color w:val="404040" w:themeColor="text1" w:themeTint="BF"/>
          <w:sz w:val="24"/>
          <w:szCs w:val="24"/>
        </w:rPr>
        <w:t xml:space="preserve">piesārņoto vietu </w:t>
      </w:r>
      <w:r w:rsidR="00871397" w:rsidRPr="00794CE9">
        <w:rPr>
          <w:rFonts w:ascii="Verdana" w:hAnsi="Verdana" w:cs="Times New Roman"/>
          <w:color w:val="404040" w:themeColor="text1" w:themeTint="BF"/>
          <w:sz w:val="24"/>
          <w:szCs w:val="24"/>
        </w:rPr>
        <w:t xml:space="preserve">intensīvu </w:t>
      </w:r>
      <w:r w:rsidRPr="00794CE9">
        <w:rPr>
          <w:rFonts w:ascii="Verdana" w:hAnsi="Verdana" w:cs="Times New Roman"/>
          <w:color w:val="404040" w:themeColor="text1" w:themeTint="BF"/>
          <w:sz w:val="24"/>
          <w:szCs w:val="24"/>
        </w:rPr>
        <w:t xml:space="preserve">sanāciju. </w:t>
      </w:r>
      <w:r w:rsidR="00C03DD6" w:rsidRPr="00794CE9">
        <w:rPr>
          <w:rFonts w:ascii="Verdana" w:hAnsi="Verdana" w:cs="Times New Roman"/>
          <w:color w:val="404040" w:themeColor="text1" w:themeTint="BF"/>
          <w:sz w:val="24"/>
          <w:szCs w:val="24"/>
        </w:rPr>
        <w:t>Saskaņā ar CSP datiem</w:t>
      </w:r>
      <w:r w:rsidR="00AD707D" w:rsidRPr="00794CE9">
        <w:rPr>
          <w:rFonts w:ascii="Verdana" w:hAnsi="Verdana" w:cs="Times New Roman"/>
          <w:color w:val="404040" w:themeColor="text1" w:themeTint="BF"/>
          <w:sz w:val="24"/>
          <w:szCs w:val="24"/>
        </w:rPr>
        <w:t xml:space="preserve"> </w:t>
      </w:r>
      <w:r w:rsidR="00C03DD6" w:rsidRPr="00794CE9">
        <w:rPr>
          <w:rFonts w:ascii="Verdana" w:hAnsi="Verdana" w:cs="Times New Roman"/>
          <w:color w:val="404040" w:themeColor="text1" w:themeTint="BF"/>
          <w:sz w:val="24"/>
          <w:szCs w:val="24"/>
        </w:rPr>
        <w:t>laikposmā</w:t>
      </w:r>
      <w:r w:rsidR="00AD707D" w:rsidRPr="00794CE9">
        <w:rPr>
          <w:rFonts w:ascii="Verdana" w:hAnsi="Verdana" w:cs="Times New Roman"/>
          <w:color w:val="404040" w:themeColor="text1" w:themeTint="BF"/>
          <w:sz w:val="24"/>
          <w:szCs w:val="24"/>
        </w:rPr>
        <w:t xml:space="preserve"> no 2004</w:t>
      </w:r>
      <w:r w:rsidR="00323C48" w:rsidRPr="00794CE9">
        <w:rPr>
          <w:rFonts w:ascii="Verdana" w:hAnsi="Verdana" w:cs="Times New Roman"/>
          <w:color w:val="404040" w:themeColor="text1" w:themeTint="BF"/>
          <w:sz w:val="24"/>
          <w:szCs w:val="24"/>
        </w:rPr>
        <w:t>.</w:t>
      </w:r>
      <w:r w:rsidR="00AD707D" w:rsidRPr="00794CE9">
        <w:rPr>
          <w:rFonts w:ascii="Verdana" w:hAnsi="Verdana" w:cs="Times New Roman"/>
          <w:color w:val="404040" w:themeColor="text1" w:themeTint="BF"/>
          <w:sz w:val="24"/>
          <w:szCs w:val="24"/>
        </w:rPr>
        <w:t xml:space="preserve"> līdz 2011</w:t>
      </w:r>
      <w:r w:rsidR="002320B2" w:rsidRPr="00794CE9">
        <w:rPr>
          <w:rFonts w:ascii="Verdana" w:hAnsi="Verdana" w:cs="Times New Roman"/>
          <w:color w:val="404040" w:themeColor="text1" w:themeTint="BF"/>
          <w:sz w:val="24"/>
          <w:szCs w:val="24"/>
        </w:rPr>
        <w:t>. gad</w:t>
      </w:r>
      <w:r w:rsidR="00AD707D" w:rsidRPr="00794CE9">
        <w:rPr>
          <w:rFonts w:ascii="Verdana" w:hAnsi="Verdana" w:cs="Times New Roman"/>
          <w:color w:val="404040" w:themeColor="text1" w:themeTint="BF"/>
          <w:sz w:val="24"/>
          <w:szCs w:val="24"/>
        </w:rPr>
        <w:t>am nav konstatējams būtisks pārstrādāto atkritumu pieaugums</w:t>
      </w:r>
      <w:r w:rsidR="00AC111D" w:rsidRPr="00794CE9">
        <w:rPr>
          <w:rFonts w:ascii="Verdana" w:hAnsi="Verdana" w:cs="Times New Roman"/>
          <w:color w:val="404040" w:themeColor="text1" w:themeTint="BF"/>
          <w:sz w:val="24"/>
          <w:szCs w:val="24"/>
        </w:rPr>
        <w:t>. S</w:t>
      </w:r>
      <w:r w:rsidR="00AD707D" w:rsidRPr="00794CE9">
        <w:rPr>
          <w:rFonts w:ascii="Verdana" w:hAnsi="Verdana" w:cs="Times New Roman"/>
          <w:color w:val="404040" w:themeColor="text1" w:themeTint="BF"/>
          <w:sz w:val="24"/>
          <w:szCs w:val="24"/>
        </w:rPr>
        <w:t>avukārt jau ar 2012</w:t>
      </w:r>
      <w:r w:rsidR="002320B2" w:rsidRPr="00794CE9">
        <w:rPr>
          <w:rFonts w:ascii="Verdana" w:hAnsi="Verdana" w:cs="Times New Roman"/>
          <w:color w:val="404040" w:themeColor="text1" w:themeTint="BF"/>
          <w:sz w:val="24"/>
          <w:szCs w:val="24"/>
        </w:rPr>
        <w:t>. gad</w:t>
      </w:r>
      <w:r w:rsidR="00AD707D" w:rsidRPr="00794CE9">
        <w:rPr>
          <w:rFonts w:ascii="Verdana" w:hAnsi="Verdana" w:cs="Times New Roman"/>
          <w:color w:val="404040" w:themeColor="text1" w:themeTint="BF"/>
          <w:sz w:val="24"/>
          <w:szCs w:val="24"/>
        </w:rPr>
        <w:t>u pārstrādāto atkritumu apjoms uzr</w:t>
      </w:r>
      <w:r w:rsidR="00C03DD6" w:rsidRPr="00794CE9">
        <w:rPr>
          <w:rFonts w:ascii="Verdana" w:hAnsi="Verdana" w:cs="Times New Roman"/>
          <w:color w:val="404040" w:themeColor="text1" w:themeTint="BF"/>
          <w:sz w:val="24"/>
          <w:szCs w:val="24"/>
        </w:rPr>
        <w:t>ā</w:t>
      </w:r>
      <w:r w:rsidR="00AD707D" w:rsidRPr="00794CE9">
        <w:rPr>
          <w:rFonts w:ascii="Verdana" w:hAnsi="Verdana" w:cs="Times New Roman"/>
          <w:color w:val="404040" w:themeColor="text1" w:themeTint="BF"/>
          <w:sz w:val="24"/>
          <w:szCs w:val="24"/>
        </w:rPr>
        <w:t>da pieaugošu dinamiku</w:t>
      </w:r>
      <w:r w:rsidR="00AC111D" w:rsidRPr="00794CE9">
        <w:rPr>
          <w:rFonts w:ascii="Verdana" w:hAnsi="Verdana" w:cs="Times New Roman"/>
          <w:color w:val="404040" w:themeColor="text1" w:themeTint="BF"/>
          <w:sz w:val="24"/>
          <w:szCs w:val="24"/>
        </w:rPr>
        <w:t>, tomēr pozitīvās tendences jāvērtē piesardzīgi saistībā ar datu uzskaites metodoloģijas izmaiņām.</w:t>
      </w:r>
    </w:p>
    <w:p w:rsidR="00841DAB" w:rsidRPr="00794CE9" w:rsidRDefault="00841DAB" w:rsidP="00841DAB">
      <w:pPr>
        <w:autoSpaceDE w:val="0"/>
        <w:autoSpaceDN w:val="0"/>
        <w:spacing w:after="0" w:line="240" w:lineRule="auto"/>
        <w:ind w:firstLine="720"/>
        <w:jc w:val="both"/>
        <w:rPr>
          <w:rFonts w:ascii="Verdana" w:hAnsi="Verdana"/>
          <w:color w:val="404040" w:themeColor="text1" w:themeTint="BF"/>
          <w:sz w:val="24"/>
          <w:szCs w:val="24"/>
        </w:rPr>
      </w:pPr>
      <w:r w:rsidRPr="00794CE9">
        <w:rPr>
          <w:rFonts w:ascii="Verdana" w:hAnsi="Verdana"/>
          <w:color w:val="404040" w:themeColor="text1" w:themeTint="BF"/>
          <w:sz w:val="24"/>
          <w:szCs w:val="24"/>
        </w:rPr>
        <w:t>Ņemot vērā to, ka Latvijā (tāpat kā visā Eiropas Savienībā) pieaug sadzīves atkritumu daudzums un ka atkritumi ir resurss jaunu produktu ražošanai, Latvijas zinātniekiem sadarbībā ar ieinteresētajiem uzņēmējiem ir potenciāls radīt gan inovatīvus produktus, gan jaunas darba vietas.</w:t>
      </w:r>
    </w:p>
    <w:p w:rsidR="00CB70AF" w:rsidRPr="00884BE1" w:rsidRDefault="00CB70AF" w:rsidP="00871397">
      <w:pPr>
        <w:autoSpaceDE w:val="0"/>
        <w:autoSpaceDN w:val="0"/>
        <w:adjustRightInd w:val="0"/>
        <w:spacing w:after="0" w:line="240" w:lineRule="auto"/>
        <w:ind w:firstLine="720"/>
        <w:jc w:val="both"/>
        <w:rPr>
          <w:rFonts w:ascii="Verdana" w:hAnsi="Verdana" w:cs="Times New Roman"/>
          <w:color w:val="000000"/>
        </w:rPr>
      </w:pPr>
    </w:p>
    <w:p w:rsidR="00E524FA" w:rsidRPr="00794CE9" w:rsidRDefault="00E524FA" w:rsidP="00E524FA">
      <w:pPr>
        <w:autoSpaceDE w:val="0"/>
        <w:autoSpaceDN w:val="0"/>
        <w:adjustRightInd w:val="0"/>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Gaisa piesārņojums</w:t>
      </w:r>
    </w:p>
    <w:p w:rsidR="00CB70AF" w:rsidRPr="00794CE9" w:rsidRDefault="00CB70AF" w:rsidP="00CB70AF">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nepārsniegtu Latvijai atļautos gaisu piesārņojošo vielu emisiju apjomus, valstī ir būtiski veikt kopējo gaisu piesārņojošo vielu </w:t>
      </w:r>
      <w:r w:rsidR="009218F9"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u w:val="single"/>
        </w:rPr>
        <w:t>slāpekļa oksīdu</w:t>
      </w:r>
      <w:r w:rsidRPr="00794CE9">
        <w:rPr>
          <w:rFonts w:ascii="Verdana" w:hAnsi="Verdana" w:cs="Times New Roman"/>
          <w:color w:val="404040" w:themeColor="text1" w:themeTint="BF"/>
          <w:sz w:val="24"/>
          <w:szCs w:val="24"/>
        </w:rPr>
        <w:t xml:space="preserve"> (NO</w:t>
      </w:r>
      <w:r w:rsidRPr="00794CE9">
        <w:rPr>
          <w:rFonts w:ascii="Verdana" w:hAnsi="Verdana" w:cs="Times New Roman"/>
          <w:color w:val="404040" w:themeColor="text1" w:themeTint="BF"/>
          <w:sz w:val="24"/>
          <w:szCs w:val="24"/>
          <w:vertAlign w:val="subscript"/>
        </w:rPr>
        <w:t>x</w:t>
      </w:r>
      <w:r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u w:val="single"/>
        </w:rPr>
        <w:t>sēra dioksīda</w:t>
      </w:r>
      <w:r w:rsidRPr="00794CE9">
        <w:rPr>
          <w:rFonts w:ascii="Verdana" w:hAnsi="Verdana" w:cs="Times New Roman"/>
          <w:color w:val="404040" w:themeColor="text1" w:themeTint="BF"/>
          <w:sz w:val="24"/>
          <w:szCs w:val="24"/>
        </w:rPr>
        <w:t xml:space="preserve"> (SO</w:t>
      </w:r>
      <w:r w:rsidRPr="00794CE9">
        <w:rPr>
          <w:rFonts w:ascii="Verdana" w:hAnsi="Verdana" w:cs="Times New Roman"/>
          <w:color w:val="404040" w:themeColor="text1" w:themeTint="BF"/>
          <w:sz w:val="24"/>
          <w:szCs w:val="24"/>
          <w:vertAlign w:val="subscript"/>
        </w:rPr>
        <w:t>2</w:t>
      </w:r>
      <w:r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u w:val="single"/>
        </w:rPr>
        <w:t>amonjaka</w:t>
      </w:r>
      <w:r w:rsidRPr="00794CE9">
        <w:rPr>
          <w:rFonts w:ascii="Verdana" w:hAnsi="Verdana" w:cs="Times New Roman"/>
          <w:color w:val="404040" w:themeColor="text1" w:themeTint="BF"/>
          <w:sz w:val="24"/>
          <w:szCs w:val="24"/>
        </w:rPr>
        <w:t xml:space="preserve"> (NH</w:t>
      </w:r>
      <w:r w:rsidRPr="00794CE9">
        <w:rPr>
          <w:rFonts w:ascii="Verdana" w:hAnsi="Verdana" w:cs="Times New Roman"/>
          <w:color w:val="404040" w:themeColor="text1" w:themeTint="BF"/>
          <w:sz w:val="24"/>
          <w:szCs w:val="24"/>
          <w:vertAlign w:val="subscript"/>
        </w:rPr>
        <w:t>3</w:t>
      </w:r>
      <w:r w:rsidRPr="00794CE9">
        <w:rPr>
          <w:rFonts w:ascii="Verdana" w:hAnsi="Verdana" w:cs="Times New Roman"/>
          <w:color w:val="404040" w:themeColor="text1" w:themeTint="BF"/>
          <w:sz w:val="24"/>
          <w:szCs w:val="24"/>
        </w:rPr>
        <w:t xml:space="preserve">), nemetāna </w:t>
      </w:r>
      <w:r w:rsidRPr="00794CE9">
        <w:rPr>
          <w:rFonts w:ascii="Verdana" w:hAnsi="Verdana" w:cs="Times New Roman"/>
          <w:color w:val="404040" w:themeColor="text1" w:themeTint="BF"/>
          <w:sz w:val="24"/>
          <w:szCs w:val="24"/>
          <w:u w:val="single"/>
        </w:rPr>
        <w:t>gaistošo organisko savienojumu</w:t>
      </w:r>
      <w:r w:rsidRPr="00794CE9">
        <w:rPr>
          <w:rFonts w:ascii="Verdana" w:hAnsi="Verdana" w:cs="Times New Roman"/>
          <w:color w:val="404040" w:themeColor="text1" w:themeTint="BF"/>
          <w:sz w:val="24"/>
          <w:szCs w:val="24"/>
        </w:rPr>
        <w:t xml:space="preserve"> (NMGOS) un </w:t>
      </w:r>
      <w:r w:rsidRPr="00794CE9">
        <w:rPr>
          <w:rFonts w:ascii="Verdana" w:hAnsi="Verdana" w:cs="Times New Roman"/>
          <w:color w:val="404040" w:themeColor="text1" w:themeTint="BF"/>
          <w:sz w:val="24"/>
          <w:szCs w:val="24"/>
          <w:u w:val="single"/>
        </w:rPr>
        <w:t>smalko daļiņu</w:t>
      </w:r>
      <w:r w:rsidRPr="00794CE9">
        <w:rPr>
          <w:rFonts w:ascii="Verdana" w:hAnsi="Verdana" w:cs="Times New Roman"/>
          <w:color w:val="404040" w:themeColor="text1" w:themeTint="BF"/>
          <w:sz w:val="24"/>
          <w:szCs w:val="24"/>
        </w:rPr>
        <w:t xml:space="preserve"> (PM</w:t>
      </w:r>
      <w:r w:rsidRPr="00794CE9">
        <w:rPr>
          <w:rFonts w:ascii="Verdana" w:hAnsi="Verdana" w:cs="Times New Roman"/>
          <w:color w:val="404040" w:themeColor="text1" w:themeTint="BF"/>
          <w:sz w:val="24"/>
          <w:szCs w:val="24"/>
          <w:vertAlign w:val="subscript"/>
        </w:rPr>
        <w:t>2.5</w:t>
      </w:r>
      <w:r w:rsidRPr="00794CE9">
        <w:rPr>
          <w:rFonts w:ascii="Verdana" w:hAnsi="Verdana" w:cs="Times New Roman"/>
          <w:color w:val="404040" w:themeColor="text1" w:themeTint="BF"/>
          <w:sz w:val="24"/>
          <w:szCs w:val="24"/>
        </w:rPr>
        <w:t>) emisiju apjoma regulāru pārvaldību un uzraudzību</w:t>
      </w:r>
      <w:r w:rsidRPr="00794CE9">
        <w:rPr>
          <w:rStyle w:val="FootnoteReference"/>
          <w:rFonts w:ascii="Verdana" w:hAnsi="Verdana" w:cs="Times New Roman"/>
          <w:color w:val="404040" w:themeColor="text1" w:themeTint="BF"/>
          <w:sz w:val="24"/>
          <w:szCs w:val="24"/>
        </w:rPr>
        <w:footnoteReference w:id="234"/>
      </w:r>
      <w:r w:rsidRPr="00794CE9">
        <w:rPr>
          <w:rFonts w:ascii="Verdana" w:hAnsi="Verdana" w:cs="Times New Roman"/>
          <w:color w:val="404040" w:themeColor="text1" w:themeTint="BF"/>
          <w:sz w:val="24"/>
          <w:szCs w:val="24"/>
        </w:rPr>
        <w:t xml:space="preserve">. </w:t>
      </w:r>
    </w:p>
    <w:p w:rsidR="00E524FA" w:rsidRPr="00794CE9" w:rsidRDefault="00B77152" w:rsidP="00CB70AF">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Laikposm</w:t>
      </w:r>
      <w:r w:rsidR="00E524FA" w:rsidRPr="00794CE9">
        <w:rPr>
          <w:rFonts w:ascii="Verdana" w:hAnsi="Verdana" w:cs="Times New Roman"/>
          <w:color w:val="404040" w:themeColor="text1" w:themeTint="BF"/>
          <w:sz w:val="24"/>
          <w:szCs w:val="24"/>
        </w:rPr>
        <w:t>ā no 2004. līdz 2013</w:t>
      </w:r>
      <w:r w:rsidR="002320B2" w:rsidRPr="00794CE9">
        <w:rPr>
          <w:rFonts w:ascii="Verdana" w:hAnsi="Verdana" w:cs="Times New Roman"/>
          <w:color w:val="404040" w:themeColor="text1" w:themeTint="BF"/>
          <w:sz w:val="24"/>
          <w:szCs w:val="24"/>
        </w:rPr>
        <w:t>. gad</w:t>
      </w:r>
      <w:r w:rsidR="00E524FA" w:rsidRPr="00794CE9">
        <w:rPr>
          <w:rFonts w:ascii="Verdana" w:hAnsi="Verdana" w:cs="Times New Roman"/>
          <w:color w:val="404040" w:themeColor="text1" w:themeTint="BF"/>
          <w:sz w:val="24"/>
          <w:szCs w:val="24"/>
        </w:rPr>
        <w:t>am ir konstatējams pakāpenisks NO</w:t>
      </w:r>
      <w:r w:rsidR="00E524FA" w:rsidRPr="00794CE9">
        <w:rPr>
          <w:rFonts w:ascii="Verdana" w:hAnsi="Verdana" w:cs="Times New Roman"/>
          <w:color w:val="404040" w:themeColor="text1" w:themeTint="BF"/>
          <w:sz w:val="24"/>
          <w:szCs w:val="24"/>
          <w:vertAlign w:val="subscript"/>
        </w:rPr>
        <w:t>x</w:t>
      </w:r>
      <w:r w:rsidR="00E524FA" w:rsidRPr="00794CE9">
        <w:rPr>
          <w:rFonts w:ascii="Verdana" w:hAnsi="Verdana" w:cs="Times New Roman"/>
          <w:color w:val="404040" w:themeColor="text1" w:themeTint="BF"/>
          <w:sz w:val="24"/>
          <w:szCs w:val="24"/>
        </w:rPr>
        <w:t xml:space="preserve"> emisiju samazinājums, kas 2013</w:t>
      </w:r>
      <w:r w:rsidR="002320B2" w:rsidRPr="00794CE9">
        <w:rPr>
          <w:rFonts w:ascii="Verdana" w:hAnsi="Verdana" w:cs="Times New Roman"/>
          <w:color w:val="404040" w:themeColor="text1" w:themeTint="BF"/>
          <w:sz w:val="24"/>
          <w:szCs w:val="24"/>
        </w:rPr>
        <w:t>. gad</w:t>
      </w:r>
      <w:r w:rsidR="00E524FA" w:rsidRPr="00794CE9">
        <w:rPr>
          <w:rFonts w:ascii="Verdana" w:hAnsi="Verdana" w:cs="Times New Roman"/>
          <w:color w:val="404040" w:themeColor="text1" w:themeTint="BF"/>
          <w:sz w:val="24"/>
          <w:szCs w:val="24"/>
        </w:rPr>
        <w:t>ā sasniedz 34 kilotonnas (kt) un, salīdzinot ar 2004</w:t>
      </w:r>
      <w:r w:rsidR="002320B2" w:rsidRPr="00794CE9">
        <w:rPr>
          <w:rFonts w:ascii="Verdana" w:hAnsi="Verdana" w:cs="Times New Roman"/>
          <w:color w:val="404040" w:themeColor="text1" w:themeTint="BF"/>
          <w:sz w:val="24"/>
          <w:szCs w:val="24"/>
        </w:rPr>
        <w:t>. gad</w:t>
      </w:r>
      <w:r w:rsidR="00E524FA" w:rsidRPr="00794CE9">
        <w:rPr>
          <w:rFonts w:ascii="Verdana" w:hAnsi="Verdana" w:cs="Times New Roman"/>
          <w:color w:val="404040" w:themeColor="text1" w:themeTint="BF"/>
          <w:sz w:val="24"/>
          <w:szCs w:val="24"/>
        </w:rPr>
        <w:t>u, ir par 11</w:t>
      </w:r>
      <w:r w:rsidR="003B1AC8" w:rsidRPr="00794CE9">
        <w:rPr>
          <w:rFonts w:ascii="Verdana" w:hAnsi="Verdana" w:cs="Times New Roman"/>
          <w:color w:val="404040" w:themeColor="text1" w:themeTint="BF"/>
          <w:sz w:val="24"/>
          <w:szCs w:val="24"/>
        </w:rPr>
        <w:t>,</w:t>
      </w:r>
      <w:r w:rsidR="00E524FA" w:rsidRPr="00794CE9">
        <w:rPr>
          <w:rFonts w:ascii="Verdana" w:hAnsi="Verdana" w:cs="Times New Roman"/>
          <w:color w:val="404040" w:themeColor="text1" w:themeTint="BF"/>
          <w:sz w:val="24"/>
          <w:szCs w:val="24"/>
        </w:rPr>
        <w:t>86 kt jeb 26</w:t>
      </w:r>
      <w:r w:rsidRPr="00794CE9">
        <w:rPr>
          <w:rFonts w:ascii="Verdana" w:hAnsi="Verdana" w:cs="Times New Roman"/>
          <w:color w:val="404040" w:themeColor="text1" w:themeTint="BF"/>
          <w:sz w:val="24"/>
          <w:szCs w:val="24"/>
        </w:rPr>
        <w:t> %</w:t>
      </w:r>
      <w:r w:rsidR="00E524FA" w:rsidRPr="00794CE9">
        <w:rPr>
          <w:rFonts w:ascii="Verdana" w:hAnsi="Verdana" w:cs="Times New Roman"/>
          <w:color w:val="404040" w:themeColor="text1" w:themeTint="BF"/>
          <w:sz w:val="24"/>
          <w:szCs w:val="24"/>
        </w:rPr>
        <w:t xml:space="preserve"> mazāks. NO</w:t>
      </w:r>
      <w:r w:rsidR="00E524FA" w:rsidRPr="00794CE9">
        <w:rPr>
          <w:rFonts w:ascii="Verdana" w:hAnsi="Verdana" w:cs="Times New Roman"/>
          <w:color w:val="404040" w:themeColor="text1" w:themeTint="BF"/>
          <w:sz w:val="24"/>
          <w:szCs w:val="24"/>
          <w:vertAlign w:val="subscript"/>
        </w:rPr>
        <w:t>x</w:t>
      </w:r>
      <w:r w:rsidR="00E524FA" w:rsidRPr="00794CE9">
        <w:rPr>
          <w:rFonts w:ascii="Verdana" w:hAnsi="Verdana" w:cs="Times New Roman"/>
          <w:color w:val="404040" w:themeColor="text1" w:themeTint="BF"/>
          <w:sz w:val="24"/>
          <w:szCs w:val="24"/>
        </w:rPr>
        <w:t xml:space="preserve"> piesārņojuma samazinājums ir skaidrojams ar jaunāka un kvalitatīvāka autoparka nomaiņu, uzlabotiem autotransporta izplūdes gāzu standartiem, kā arī patērēto degvielas apjomu kopumā, kā arī ar vides prasību īstenošanu enerģētikas un rūpniecības sektoros. Ievērojot dažādu pētījumu tendences par bezizmešu tehnoloģiju attīstību un nodrošinot to ieviešanu, tālākā nākotnē prognozējams arī turpmāks NO</w:t>
      </w:r>
      <w:r w:rsidR="00E524FA" w:rsidRPr="00794CE9">
        <w:rPr>
          <w:rFonts w:ascii="Verdana" w:hAnsi="Verdana" w:cs="Times New Roman"/>
          <w:color w:val="404040" w:themeColor="text1" w:themeTint="BF"/>
          <w:sz w:val="24"/>
          <w:szCs w:val="24"/>
          <w:vertAlign w:val="subscript"/>
        </w:rPr>
        <w:t>X</w:t>
      </w:r>
      <w:r w:rsidR="00E524FA" w:rsidRPr="00794CE9">
        <w:rPr>
          <w:rFonts w:ascii="Verdana" w:hAnsi="Verdana" w:cs="Times New Roman"/>
          <w:color w:val="404040" w:themeColor="text1" w:themeTint="BF"/>
          <w:sz w:val="24"/>
          <w:szCs w:val="24"/>
        </w:rPr>
        <w:t xml:space="preserve"> emisiju samazinājums.</w:t>
      </w:r>
    </w:p>
    <w:p w:rsidR="00E524FA" w:rsidRPr="00794CE9" w:rsidRDefault="00E524FA" w:rsidP="00E524FA">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Nozīmīgs emisijas samazinājums ir konstatējams SO</w:t>
      </w:r>
      <w:r w:rsidRPr="00794CE9">
        <w:rPr>
          <w:rFonts w:ascii="Verdana" w:hAnsi="Verdana" w:cs="Times New Roman"/>
          <w:color w:val="404040" w:themeColor="text1" w:themeTint="BF"/>
          <w:vertAlign w:val="subscript"/>
        </w:rPr>
        <w:t>2</w:t>
      </w:r>
      <w:r w:rsidRPr="00794CE9">
        <w:rPr>
          <w:rFonts w:ascii="Verdana" w:hAnsi="Verdana" w:cs="Times New Roman"/>
          <w:color w:val="404040" w:themeColor="text1" w:themeTint="BF"/>
        </w:rPr>
        <w:t>,</w:t>
      </w:r>
      <w:r w:rsidRPr="00794CE9">
        <w:rPr>
          <w:rFonts w:ascii="Verdana" w:hAnsi="Verdana" w:cs="Times New Roman"/>
          <w:color w:val="404040" w:themeColor="text1" w:themeTint="BF"/>
          <w:vertAlign w:val="subscript"/>
        </w:rPr>
        <w:t xml:space="preserve"> </w:t>
      </w:r>
      <w:r w:rsidRPr="00794CE9">
        <w:rPr>
          <w:rFonts w:ascii="Verdana" w:hAnsi="Verdana" w:cs="Times New Roman"/>
          <w:color w:val="404040" w:themeColor="text1" w:themeTint="BF"/>
        </w:rPr>
        <w:t xml:space="preserve">kas </w:t>
      </w:r>
      <w:r w:rsidR="00B77152" w:rsidRPr="00794CE9">
        <w:rPr>
          <w:rFonts w:ascii="Verdana" w:hAnsi="Verdana" w:cs="Times New Roman"/>
          <w:color w:val="404040" w:themeColor="text1" w:themeTint="BF"/>
        </w:rPr>
        <w:t>laikposm</w:t>
      </w:r>
      <w:r w:rsidRPr="00794CE9">
        <w:rPr>
          <w:rFonts w:ascii="Verdana" w:hAnsi="Verdana" w:cs="Times New Roman"/>
          <w:color w:val="404040" w:themeColor="text1" w:themeTint="BF"/>
        </w:rPr>
        <w:t>ā no 2004. līdz 2013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am ir krities par 76</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xml:space="preserve"> jeb 4</w:t>
      </w:r>
      <w:r w:rsidR="003B1AC8" w:rsidRPr="00794CE9">
        <w:rPr>
          <w:rFonts w:ascii="Verdana" w:hAnsi="Verdana" w:cs="Times New Roman"/>
          <w:color w:val="404040" w:themeColor="text1" w:themeTint="BF"/>
        </w:rPr>
        <w:t>,</w:t>
      </w:r>
      <w:r w:rsidRPr="00794CE9">
        <w:rPr>
          <w:rFonts w:ascii="Verdana" w:hAnsi="Verdana" w:cs="Times New Roman"/>
          <w:color w:val="404040" w:themeColor="text1" w:themeTint="BF"/>
        </w:rPr>
        <w:t>7 kt apjomā. SO</w:t>
      </w:r>
      <w:r w:rsidRPr="00794CE9">
        <w:rPr>
          <w:rFonts w:ascii="Verdana" w:hAnsi="Verdana" w:cs="Times New Roman"/>
          <w:color w:val="404040" w:themeColor="text1" w:themeTint="BF"/>
          <w:vertAlign w:val="subscript"/>
        </w:rPr>
        <w:t xml:space="preserve">2 </w:t>
      </w:r>
      <w:r w:rsidRPr="00794CE9">
        <w:rPr>
          <w:rFonts w:ascii="Verdana" w:hAnsi="Verdana" w:cs="Times New Roman"/>
          <w:color w:val="404040" w:themeColor="text1" w:themeTint="BF"/>
        </w:rPr>
        <w:t>emisijas rodas, dedzinot sēru saturošu degvielu apkures, elektroenerģijas ražošanas un transporta vajadzībām. SO</w:t>
      </w:r>
      <w:r w:rsidRPr="00794CE9">
        <w:rPr>
          <w:rFonts w:ascii="Verdana" w:hAnsi="Verdana" w:cs="Times New Roman"/>
          <w:color w:val="404040" w:themeColor="text1" w:themeTint="BF"/>
          <w:vertAlign w:val="subscript"/>
        </w:rPr>
        <w:t xml:space="preserve">2 </w:t>
      </w:r>
      <w:r w:rsidRPr="00794CE9">
        <w:rPr>
          <w:rFonts w:ascii="Verdana" w:hAnsi="Verdana" w:cs="Times New Roman"/>
          <w:color w:val="404040" w:themeColor="text1" w:themeTint="BF"/>
        </w:rPr>
        <w:t>emisiju samazinājumu būtiski veicinājušas ES normas, kas ierobežo sēra saturu kurināmajā, kā arī sēru saturoša kurināmā (akmeņogles,</w:t>
      </w:r>
      <w:r w:rsidR="002320B2" w:rsidRPr="00794CE9">
        <w:rPr>
          <w:rFonts w:ascii="Verdana" w:hAnsi="Verdana" w:cs="Times New Roman"/>
          <w:color w:val="404040" w:themeColor="text1" w:themeTint="BF"/>
        </w:rPr>
        <w:t xml:space="preserve"> </w:t>
      </w:r>
      <w:r w:rsidRPr="00794CE9">
        <w:rPr>
          <w:rFonts w:ascii="Verdana" w:hAnsi="Verdana" w:cs="Times New Roman"/>
          <w:color w:val="404040" w:themeColor="text1" w:themeTint="BF"/>
        </w:rPr>
        <w:t>šķidrais fosilais kurināmais) aizvietošana ar cita veida kurināmo (dabasgāze, biomasa). Atsevišķos gados, piemēram, 2009</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vērojama arī globālās ekonomiskās krīzes ietekme, kas negatīvi iespaidojusi tautsaimniecības ražošanas apjomu samazināšanos.</w:t>
      </w:r>
    </w:p>
    <w:p w:rsidR="00E524FA" w:rsidRPr="00794CE9" w:rsidRDefault="0074528C" w:rsidP="00E524FA">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Laikposmā</w:t>
      </w:r>
      <w:r w:rsidR="00E524FA" w:rsidRPr="00794CE9">
        <w:rPr>
          <w:rFonts w:ascii="Verdana" w:hAnsi="Verdana" w:cs="Times New Roman"/>
          <w:color w:val="404040" w:themeColor="text1" w:themeTint="BF"/>
        </w:rPr>
        <w:t xml:space="preserve"> no 2004. līdz 2013</w:t>
      </w:r>
      <w:r w:rsidR="002320B2" w:rsidRPr="00794CE9">
        <w:rPr>
          <w:rFonts w:ascii="Verdana" w:hAnsi="Verdana" w:cs="Times New Roman"/>
          <w:color w:val="404040" w:themeColor="text1" w:themeTint="BF"/>
        </w:rPr>
        <w:t>. gad</w:t>
      </w:r>
      <w:r w:rsidR="00E524FA" w:rsidRPr="00794CE9">
        <w:rPr>
          <w:rFonts w:ascii="Verdana" w:hAnsi="Verdana" w:cs="Times New Roman"/>
          <w:color w:val="404040" w:themeColor="text1" w:themeTint="BF"/>
        </w:rPr>
        <w:t xml:space="preserve">am konstatējams </w:t>
      </w:r>
      <w:r w:rsidRPr="00794CE9">
        <w:rPr>
          <w:rFonts w:ascii="Verdana" w:hAnsi="Verdana" w:cs="Times New Roman"/>
          <w:color w:val="404040" w:themeColor="text1" w:themeTint="BF"/>
        </w:rPr>
        <w:t>PM</w:t>
      </w:r>
      <w:r w:rsidRPr="00794CE9">
        <w:rPr>
          <w:rFonts w:ascii="Verdana" w:hAnsi="Verdana" w:cs="Times New Roman"/>
          <w:color w:val="404040" w:themeColor="text1" w:themeTint="BF"/>
          <w:vertAlign w:val="subscript"/>
        </w:rPr>
        <w:t>2.5</w:t>
      </w:r>
      <w:r w:rsidRPr="00794CE9">
        <w:rPr>
          <w:rFonts w:ascii="Verdana" w:hAnsi="Verdana" w:cs="Times New Roman"/>
          <w:color w:val="404040" w:themeColor="text1" w:themeTint="BF"/>
        </w:rPr>
        <w:t xml:space="preserve"> samazinājums </w:t>
      </w:r>
      <w:r w:rsidR="00E524FA" w:rsidRPr="00794CE9">
        <w:rPr>
          <w:rFonts w:ascii="Verdana" w:hAnsi="Verdana" w:cs="Times New Roman"/>
          <w:color w:val="404040" w:themeColor="text1" w:themeTint="BF"/>
        </w:rPr>
        <w:t>par 6 kt jeb 20</w:t>
      </w:r>
      <w:r w:rsidR="00B77152" w:rsidRPr="00794CE9">
        <w:rPr>
          <w:rFonts w:ascii="Verdana" w:hAnsi="Verdana" w:cs="Times New Roman"/>
          <w:color w:val="404040" w:themeColor="text1" w:themeTint="BF"/>
        </w:rPr>
        <w:t> %</w:t>
      </w:r>
      <w:r w:rsidR="00E524FA" w:rsidRPr="00794CE9">
        <w:rPr>
          <w:rFonts w:ascii="Verdana" w:hAnsi="Verdana" w:cs="Times New Roman"/>
          <w:color w:val="404040" w:themeColor="text1" w:themeTint="BF"/>
        </w:rPr>
        <w:t>. PM</w:t>
      </w:r>
      <w:r w:rsidR="00E524FA" w:rsidRPr="00794CE9">
        <w:rPr>
          <w:rFonts w:ascii="Verdana" w:hAnsi="Verdana" w:cs="Times New Roman"/>
          <w:color w:val="404040" w:themeColor="text1" w:themeTint="BF"/>
          <w:vertAlign w:val="subscript"/>
        </w:rPr>
        <w:t>2.5</w:t>
      </w:r>
      <w:r w:rsidR="00E524FA" w:rsidRPr="00794CE9">
        <w:rPr>
          <w:rFonts w:ascii="Verdana" w:hAnsi="Verdana" w:cs="Times New Roman"/>
          <w:color w:val="404040" w:themeColor="text1" w:themeTint="BF"/>
        </w:rPr>
        <w:t xml:space="preserve"> galvenais avots ir biomasas sadedzināšana mājsaimniecību apkures iekārtās un no transporta emisijām. Biomasas, arī cita kurināmā sadegšanas laikā rodas daļiņu emisijas, savukārt ieviešot jaunas tehnoloģijas siltuma ražošanas vajadzībām, tiks sekmēta minētā piesārņojuma stabila dinamika. Pienesumu daļiņu PM</w:t>
      </w:r>
      <w:r w:rsidR="00E524FA" w:rsidRPr="00794CE9">
        <w:rPr>
          <w:rFonts w:ascii="Verdana" w:hAnsi="Verdana" w:cs="Times New Roman"/>
          <w:color w:val="404040" w:themeColor="text1" w:themeTint="BF"/>
          <w:vertAlign w:val="subscript"/>
        </w:rPr>
        <w:t>2.5</w:t>
      </w:r>
      <w:r w:rsidR="00E524FA" w:rsidRPr="00794CE9">
        <w:rPr>
          <w:rFonts w:ascii="Verdana" w:hAnsi="Verdana" w:cs="Times New Roman"/>
          <w:color w:val="404040" w:themeColor="text1" w:themeTint="BF"/>
        </w:rPr>
        <w:t xml:space="preserve"> emisijām veido arī tādas tautsaimniecības darbības, kas saistītas ar beramkravu pārkraušanu, materiālu apstrādi.</w:t>
      </w:r>
    </w:p>
    <w:p w:rsidR="00E524FA" w:rsidRPr="00794CE9" w:rsidRDefault="00E524FA" w:rsidP="00E524FA">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 xml:space="preserve">Arī NMGOS emisijas </w:t>
      </w:r>
      <w:r w:rsidR="0074528C" w:rsidRPr="00794CE9">
        <w:rPr>
          <w:rFonts w:ascii="Verdana" w:hAnsi="Verdana" w:cs="Times New Roman"/>
          <w:color w:val="404040" w:themeColor="text1" w:themeTint="BF"/>
        </w:rPr>
        <w:t>laikposmā</w:t>
      </w:r>
      <w:r w:rsidRPr="00794CE9">
        <w:rPr>
          <w:rFonts w:ascii="Verdana" w:hAnsi="Verdana" w:cs="Times New Roman"/>
          <w:color w:val="404040" w:themeColor="text1" w:themeTint="BF"/>
        </w:rPr>
        <w:t xml:space="preserve"> no 2004. līdz 2013</w:t>
      </w:r>
      <w:r w:rsidR="002320B2" w:rsidRPr="00794CE9">
        <w:rPr>
          <w:rFonts w:ascii="Verdana" w:hAnsi="Verdana" w:cs="Times New Roman"/>
          <w:color w:val="404040" w:themeColor="text1" w:themeTint="BF"/>
        </w:rPr>
        <w:t>. gad</w:t>
      </w:r>
      <w:r w:rsidR="0074528C" w:rsidRPr="00794CE9">
        <w:rPr>
          <w:rFonts w:ascii="Verdana" w:hAnsi="Verdana" w:cs="Times New Roman"/>
          <w:color w:val="404040" w:themeColor="text1" w:themeTint="BF"/>
        </w:rPr>
        <w:t>am ir samazinājušās par 13 </w:t>
      </w:r>
      <w:r w:rsidRPr="00794CE9">
        <w:rPr>
          <w:rFonts w:ascii="Verdana" w:hAnsi="Verdana" w:cs="Times New Roman"/>
          <w:color w:val="404040" w:themeColor="text1" w:themeTint="BF"/>
        </w:rPr>
        <w:t>kt jeb 13</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Galvenais NMGOS avots ir šķīdinātāju izmantošana un biomasas sadedzināšana mājsaimniecību apkures iekārtās. NMGOS emisiju samazinājums ir saistīts ar dažādu ES normu stāšanos spēkā (rūpniecisko emisiju direktīva; direktīva, ar ko ierobežo gaistošo organisko savienojumu emisijas, kuras rada organisko šķīdinātāju izmatošana noteiktās krāsās, lakās un transportlīdzekļu galīgās apdares materiālos), kas tieši vai pastarpināti ierobežojušas NMGOS emisijas.</w:t>
      </w:r>
    </w:p>
    <w:p w:rsidR="00E524FA" w:rsidRPr="00794CE9" w:rsidRDefault="00E524FA" w:rsidP="00E524FA">
      <w:pPr>
        <w:tabs>
          <w:tab w:val="num" w:pos="990"/>
        </w:tabs>
        <w:autoSpaceDE w:val="0"/>
        <w:autoSpaceDN w:val="0"/>
        <w:adjustRightInd w:val="0"/>
        <w:spacing w:after="0" w:line="240" w:lineRule="auto"/>
        <w:jc w:val="both"/>
        <w:rPr>
          <w:rFonts w:ascii="Verdana" w:hAnsi="Verdana" w:cs="Times New Roman"/>
          <w:noProof/>
          <w:color w:val="404040" w:themeColor="text1" w:themeTint="BF"/>
          <w:sz w:val="24"/>
          <w:szCs w:val="24"/>
        </w:rPr>
      </w:pPr>
      <w:r w:rsidRPr="00794CE9">
        <w:rPr>
          <w:rFonts w:ascii="Verdana" w:hAnsi="Verdana" w:cs="Times New Roman"/>
          <w:color w:val="404040" w:themeColor="text1" w:themeTint="BF"/>
          <w:sz w:val="24"/>
          <w:szCs w:val="24"/>
        </w:rPr>
        <w:t>Savukārt NH</w:t>
      </w:r>
      <w:r w:rsidRPr="00794CE9">
        <w:rPr>
          <w:rFonts w:ascii="Verdana" w:hAnsi="Verdana" w:cs="Times New Roman"/>
          <w:color w:val="404040" w:themeColor="text1" w:themeTint="BF"/>
          <w:sz w:val="24"/>
          <w:szCs w:val="24"/>
          <w:vertAlign w:val="subscript"/>
        </w:rPr>
        <w:t>3</w:t>
      </w:r>
      <w:r w:rsidRPr="00794CE9">
        <w:rPr>
          <w:rFonts w:ascii="Verdana" w:hAnsi="Verdana" w:cs="Times New Roman"/>
          <w:color w:val="404040" w:themeColor="text1" w:themeTint="BF"/>
          <w:sz w:val="24"/>
          <w:szCs w:val="24"/>
        </w:rPr>
        <w:t xml:space="preserve"> emisijas, kas galvenokārt rodas ar lauksaimniecisko ražošanu saistītu procesu rezultātā,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2004. līdz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ir palielinājušās par 0</w:t>
      </w:r>
      <w:r w:rsidR="003B1AC8"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19 kt jeb 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Galvenais amonjaka avots ir kūtsmēsli (arī slāpekļa minerālmēslojums). Nākotnē veicot atbilstošas darbības kūtsmēslu apsaimniekošanā un slāpekļa minerālmēslojuma efektīvā izmantošanā, varētu tikt panākta attiecīgās vielas emisijas dinamikas stabilizācija.</w:t>
      </w:r>
    </w:p>
    <w:p w:rsidR="000A26BB" w:rsidRDefault="000A26BB"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Default="0084789D" w:rsidP="000A26BB">
      <w:pPr>
        <w:autoSpaceDE w:val="0"/>
        <w:autoSpaceDN w:val="0"/>
        <w:adjustRightInd w:val="0"/>
        <w:spacing w:after="0" w:line="240" w:lineRule="auto"/>
        <w:jc w:val="both"/>
        <w:rPr>
          <w:rFonts w:ascii="Verdana" w:hAnsi="Verdana" w:cs="Times New Roman"/>
          <w:b/>
        </w:rPr>
      </w:pPr>
    </w:p>
    <w:p w:rsidR="0084789D" w:rsidRPr="00884BE1" w:rsidRDefault="0084789D" w:rsidP="000A26BB">
      <w:pPr>
        <w:autoSpaceDE w:val="0"/>
        <w:autoSpaceDN w:val="0"/>
        <w:adjustRightInd w:val="0"/>
        <w:spacing w:after="0" w:line="240" w:lineRule="auto"/>
        <w:jc w:val="both"/>
        <w:rPr>
          <w:rFonts w:ascii="Verdana" w:hAnsi="Verdana" w:cs="Times New Roman"/>
          <w:b/>
        </w:rPr>
      </w:pPr>
    </w:p>
    <w:p w:rsidR="000A26BB" w:rsidRPr="00884BE1" w:rsidRDefault="000A26BB" w:rsidP="000A26BB">
      <w:pPr>
        <w:pStyle w:val="Heading2"/>
        <w:spacing w:before="0" w:line="240" w:lineRule="auto"/>
        <w:rPr>
          <w:rFonts w:ascii="Verdana" w:hAnsi="Verdana" w:cs="Times New Roman"/>
        </w:rPr>
      </w:pPr>
      <w:bookmarkStart w:id="33" w:name="_Toc429155049"/>
      <w:r w:rsidRPr="00794CE9">
        <w:rPr>
          <w:rFonts w:ascii="Verdana" w:hAnsi="Verdana" w:cs="Times New Roman"/>
          <w:color w:val="9D2235"/>
        </w:rPr>
        <w:t>4.2. Zemes lietošanas veidu izmaiņas</w:t>
      </w:r>
      <w:bookmarkEnd w:id="33"/>
    </w:p>
    <w:p w:rsidR="000A26BB" w:rsidRPr="00884BE1" w:rsidRDefault="000A26BB" w:rsidP="000A26BB">
      <w:pPr>
        <w:pStyle w:val="NormalWeb"/>
        <w:spacing w:before="0" w:beforeAutospacing="0" w:after="0" w:afterAutospacing="0"/>
        <w:jc w:val="both"/>
        <w:rPr>
          <w:rFonts w:ascii="Verdana" w:hAnsi="Verdana"/>
          <w:sz w:val="22"/>
          <w:szCs w:val="22"/>
        </w:rPr>
      </w:pPr>
    </w:p>
    <w:p w:rsidR="0084789D" w:rsidRDefault="00C7725E" w:rsidP="0084789D">
      <w:pPr>
        <w:pStyle w:val="NormalWeb"/>
        <w:spacing w:before="0" w:beforeAutospacing="0" w:after="0" w:afterAutospacing="0"/>
        <w:ind w:firstLine="720"/>
        <w:jc w:val="both"/>
        <w:rPr>
          <w:rFonts w:ascii="Verdana" w:hAnsi="Verdana"/>
          <w:color w:val="404040" w:themeColor="text1" w:themeTint="BF"/>
        </w:rPr>
      </w:pPr>
      <w:r w:rsidRPr="00794CE9">
        <w:rPr>
          <w:rFonts w:ascii="Verdana" w:hAnsi="Verdana"/>
          <w:color w:val="404040" w:themeColor="text1" w:themeTint="BF"/>
        </w:rPr>
        <w:t>2014</w:t>
      </w:r>
      <w:r w:rsidR="002320B2" w:rsidRPr="00794CE9">
        <w:rPr>
          <w:rFonts w:ascii="Verdana" w:hAnsi="Verdana"/>
          <w:color w:val="404040" w:themeColor="text1" w:themeTint="BF"/>
        </w:rPr>
        <w:t>. gad</w:t>
      </w:r>
      <w:r w:rsidRPr="00794CE9">
        <w:rPr>
          <w:rFonts w:ascii="Verdana" w:hAnsi="Verdana"/>
          <w:color w:val="404040" w:themeColor="text1" w:themeTint="BF"/>
        </w:rPr>
        <w:t>ā LIZ struktūru veido: aramzeme 1209,1 tūkst</w:t>
      </w:r>
      <w:r w:rsidR="001667BA" w:rsidRPr="00794CE9">
        <w:rPr>
          <w:rFonts w:ascii="Verdana" w:hAnsi="Verdana"/>
          <w:color w:val="404040" w:themeColor="text1" w:themeTint="BF"/>
        </w:rPr>
        <w:t>.</w:t>
      </w:r>
      <w:r w:rsidRPr="00794CE9">
        <w:rPr>
          <w:rFonts w:ascii="Verdana" w:hAnsi="Verdana"/>
          <w:color w:val="404040" w:themeColor="text1" w:themeTint="BF"/>
        </w:rPr>
        <w:t xml:space="preserve"> ha jeb 65</w:t>
      </w:r>
      <w:r w:rsidR="00B77152" w:rsidRPr="00794CE9">
        <w:rPr>
          <w:rFonts w:ascii="Verdana" w:hAnsi="Verdana"/>
          <w:color w:val="404040" w:themeColor="text1" w:themeTint="BF"/>
        </w:rPr>
        <w:t> %</w:t>
      </w:r>
      <w:r w:rsidRPr="00794CE9">
        <w:rPr>
          <w:rFonts w:ascii="Verdana" w:hAnsi="Verdana"/>
          <w:color w:val="404040" w:themeColor="text1" w:themeTint="BF"/>
        </w:rPr>
        <w:t>, pļavas un ganības 657,1 tūkst</w:t>
      </w:r>
      <w:r w:rsidR="001667BA" w:rsidRPr="00794CE9">
        <w:rPr>
          <w:rFonts w:ascii="Verdana" w:hAnsi="Verdana"/>
          <w:color w:val="404040" w:themeColor="text1" w:themeTint="BF"/>
        </w:rPr>
        <w:t>.</w:t>
      </w:r>
      <w:r w:rsidRPr="00794CE9">
        <w:rPr>
          <w:rFonts w:ascii="Verdana" w:hAnsi="Verdana"/>
          <w:color w:val="404040" w:themeColor="text1" w:themeTint="BF"/>
        </w:rPr>
        <w:t xml:space="preserve"> ha jeb 35</w:t>
      </w:r>
      <w:r w:rsidR="00B77152" w:rsidRPr="00794CE9">
        <w:rPr>
          <w:rFonts w:ascii="Verdana" w:hAnsi="Verdana"/>
          <w:color w:val="404040" w:themeColor="text1" w:themeTint="BF"/>
        </w:rPr>
        <w:t> %</w:t>
      </w:r>
      <w:r w:rsidRPr="00794CE9">
        <w:rPr>
          <w:rFonts w:ascii="Verdana" w:hAnsi="Verdana"/>
          <w:color w:val="404040" w:themeColor="text1" w:themeTint="BF"/>
        </w:rPr>
        <w:t xml:space="preserve"> un ilggadīgie stādījumi 6,3 tūkst</w:t>
      </w:r>
      <w:r w:rsidR="001667BA" w:rsidRPr="00794CE9">
        <w:rPr>
          <w:rFonts w:ascii="Verdana" w:hAnsi="Verdana"/>
          <w:color w:val="404040" w:themeColor="text1" w:themeTint="BF"/>
        </w:rPr>
        <w:t>.</w:t>
      </w:r>
      <w:r w:rsidRPr="00794CE9">
        <w:rPr>
          <w:rFonts w:ascii="Verdana" w:hAnsi="Verdana"/>
          <w:color w:val="404040" w:themeColor="text1" w:themeTint="BF"/>
        </w:rPr>
        <w:t xml:space="preserve"> ha jeb 0.3</w:t>
      </w:r>
      <w:r w:rsidR="00B77152" w:rsidRPr="00794CE9">
        <w:rPr>
          <w:rFonts w:ascii="Verdana" w:hAnsi="Verdana"/>
          <w:color w:val="404040" w:themeColor="text1" w:themeTint="BF"/>
        </w:rPr>
        <w:t> %</w:t>
      </w:r>
      <w:r w:rsidRPr="00794CE9">
        <w:rPr>
          <w:rFonts w:ascii="Verdana" w:hAnsi="Verdana"/>
          <w:color w:val="404040" w:themeColor="text1" w:themeTint="BF"/>
        </w:rPr>
        <w:t xml:space="preserve">. Analizējot LIZ struktūras (saskaņā ar CSP datiem) – aramzeme, ilggadīgie stādījumi un pļavas un ganības platības izmaiņas </w:t>
      </w:r>
      <w:r w:rsidR="0074528C" w:rsidRPr="00794CE9">
        <w:rPr>
          <w:rFonts w:ascii="Verdana" w:hAnsi="Verdana"/>
          <w:color w:val="404040" w:themeColor="text1" w:themeTint="BF"/>
        </w:rPr>
        <w:t>laikposmā</w:t>
      </w:r>
      <w:r w:rsidRPr="00794CE9">
        <w:rPr>
          <w:rFonts w:ascii="Verdana" w:hAnsi="Verdana"/>
          <w:color w:val="404040" w:themeColor="text1" w:themeTint="BF"/>
        </w:rPr>
        <w:t xml:space="preserve"> no 2007.</w:t>
      </w:r>
      <w:r w:rsidR="0074528C" w:rsidRPr="00794CE9">
        <w:rPr>
          <w:rFonts w:ascii="Verdana" w:hAnsi="Verdana"/>
          <w:color w:val="404040" w:themeColor="text1" w:themeTint="BF"/>
        </w:rPr>
        <w:t xml:space="preserve"> līdz </w:t>
      </w:r>
      <w:r w:rsidRPr="00794CE9">
        <w:rPr>
          <w:rFonts w:ascii="Verdana" w:hAnsi="Verdana"/>
          <w:color w:val="404040" w:themeColor="text1" w:themeTint="BF"/>
        </w:rPr>
        <w:t>2014</w:t>
      </w:r>
      <w:r w:rsidR="002320B2" w:rsidRPr="00794CE9">
        <w:rPr>
          <w:rFonts w:ascii="Verdana" w:hAnsi="Verdana"/>
          <w:color w:val="404040" w:themeColor="text1" w:themeTint="BF"/>
        </w:rPr>
        <w:t>. gad</w:t>
      </w:r>
      <w:r w:rsidRPr="00794CE9">
        <w:rPr>
          <w:rFonts w:ascii="Verdana" w:hAnsi="Verdana"/>
          <w:color w:val="404040" w:themeColor="text1" w:themeTint="BF"/>
        </w:rPr>
        <w:t>am</w:t>
      </w:r>
      <w:r w:rsidR="0074528C" w:rsidRPr="00794CE9">
        <w:rPr>
          <w:rFonts w:ascii="Verdana" w:hAnsi="Verdana"/>
          <w:color w:val="404040" w:themeColor="text1" w:themeTint="BF"/>
        </w:rPr>
        <w:t xml:space="preserve"> –</w:t>
      </w:r>
      <w:r w:rsidRPr="00794CE9">
        <w:rPr>
          <w:rFonts w:ascii="Verdana" w:hAnsi="Verdana"/>
          <w:color w:val="404040" w:themeColor="text1" w:themeTint="BF"/>
        </w:rPr>
        <w:t>, tās indeksējot pret 2007</w:t>
      </w:r>
      <w:r w:rsidR="002320B2" w:rsidRPr="00794CE9">
        <w:rPr>
          <w:rFonts w:ascii="Verdana" w:hAnsi="Verdana"/>
          <w:color w:val="404040" w:themeColor="text1" w:themeTint="BF"/>
        </w:rPr>
        <w:t>. gad</w:t>
      </w:r>
      <w:r w:rsidRPr="00794CE9">
        <w:rPr>
          <w:rFonts w:ascii="Verdana" w:hAnsi="Verdana"/>
          <w:color w:val="404040" w:themeColor="text1" w:themeTint="BF"/>
        </w:rPr>
        <w:t xml:space="preserve">u, konstatējams, ka aramzemes un pļavu un ganību platības minētajā </w:t>
      </w:r>
      <w:r w:rsidR="0074528C" w:rsidRPr="00794CE9">
        <w:rPr>
          <w:rFonts w:ascii="Verdana" w:hAnsi="Verdana"/>
          <w:color w:val="404040" w:themeColor="text1" w:themeTint="BF"/>
        </w:rPr>
        <w:t xml:space="preserve">laikposmā </w:t>
      </w:r>
      <w:r w:rsidRPr="00794CE9">
        <w:rPr>
          <w:rFonts w:ascii="Verdana" w:hAnsi="Verdana"/>
          <w:color w:val="404040" w:themeColor="text1" w:themeTint="BF"/>
        </w:rPr>
        <w:t xml:space="preserve"> tiek stabili apsaimniekotas, savukārt ilggadīgo stādījumu platībām ir vērojams samazinājums par 3700 ha jeb 37</w:t>
      </w:r>
      <w:r w:rsidR="00B77152" w:rsidRPr="00794CE9">
        <w:rPr>
          <w:rFonts w:ascii="Verdana" w:hAnsi="Verdana"/>
          <w:color w:val="404040" w:themeColor="text1" w:themeTint="BF"/>
        </w:rPr>
        <w:t> %</w:t>
      </w:r>
      <w:r w:rsidR="002320B2" w:rsidRPr="00794CE9">
        <w:rPr>
          <w:rFonts w:ascii="Verdana" w:hAnsi="Verdana"/>
          <w:color w:val="404040" w:themeColor="text1" w:themeTint="BF"/>
        </w:rPr>
        <w:t xml:space="preserve"> </w:t>
      </w:r>
      <w:r w:rsidRPr="00794CE9">
        <w:rPr>
          <w:rFonts w:ascii="Verdana" w:hAnsi="Verdana"/>
          <w:color w:val="404040" w:themeColor="text1" w:themeTint="BF"/>
        </w:rPr>
        <w:t>(sk</w:t>
      </w:r>
      <w:r w:rsidR="00B36945" w:rsidRPr="00794CE9">
        <w:rPr>
          <w:rFonts w:ascii="Verdana" w:hAnsi="Verdana"/>
          <w:color w:val="404040" w:themeColor="text1" w:themeTint="BF"/>
        </w:rPr>
        <w:t>.</w:t>
      </w:r>
      <w:r w:rsidRPr="00794CE9">
        <w:rPr>
          <w:rFonts w:ascii="Verdana" w:hAnsi="Verdana"/>
          <w:color w:val="404040" w:themeColor="text1" w:themeTint="BF"/>
        </w:rPr>
        <w:t xml:space="preserve"> </w:t>
      </w:r>
      <w:r w:rsidR="00B36945" w:rsidRPr="00794CE9">
        <w:rPr>
          <w:rFonts w:ascii="Verdana" w:hAnsi="Verdana"/>
          <w:color w:val="404040" w:themeColor="text1" w:themeTint="BF"/>
        </w:rPr>
        <w:t>24. </w:t>
      </w:r>
      <w:r w:rsidR="0084789D">
        <w:rPr>
          <w:rFonts w:ascii="Verdana" w:hAnsi="Verdana"/>
          <w:color w:val="404040" w:themeColor="text1" w:themeTint="BF"/>
        </w:rPr>
        <w:t>attēlu).</w:t>
      </w:r>
    </w:p>
    <w:p w:rsidR="00DF7B60" w:rsidRPr="0084789D" w:rsidRDefault="00DF7B60" w:rsidP="0084789D">
      <w:pPr>
        <w:pStyle w:val="NormalWeb"/>
        <w:spacing w:before="0" w:beforeAutospacing="0" w:after="0" w:afterAutospacing="0"/>
        <w:ind w:firstLine="720"/>
        <w:jc w:val="right"/>
        <w:rPr>
          <w:rFonts w:ascii="Verdana" w:hAnsi="Verdana"/>
          <w:color w:val="404040" w:themeColor="text1" w:themeTint="BF"/>
        </w:rPr>
      </w:pPr>
      <w:r w:rsidRPr="00794CE9">
        <w:rPr>
          <w:rFonts w:ascii="Verdana" w:hAnsi="Verdana"/>
          <w:iCs/>
          <w:color w:val="404040" w:themeColor="text1" w:themeTint="BF"/>
        </w:rPr>
        <w:t>24.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9B6696" w:rsidRPr="00794CE9" w:rsidRDefault="009B6696" w:rsidP="009B6696">
      <w:pPr>
        <w:pStyle w:val="NormalWeb"/>
        <w:spacing w:before="0" w:beforeAutospacing="0" w:after="0" w:afterAutospacing="0"/>
        <w:jc w:val="center"/>
        <w:rPr>
          <w:rFonts w:ascii="Verdana" w:hAnsi="Verdana"/>
          <w:b/>
          <w:color w:val="404040" w:themeColor="text1" w:themeTint="BF"/>
          <w:sz w:val="22"/>
          <w:szCs w:val="22"/>
        </w:rPr>
      </w:pPr>
      <w:r w:rsidRPr="00794CE9">
        <w:rPr>
          <w:rFonts w:ascii="Verdana" w:hAnsi="Verdana"/>
          <w:b/>
          <w:color w:val="404040" w:themeColor="text1" w:themeTint="BF"/>
          <w:sz w:val="22"/>
          <w:szCs w:val="22"/>
        </w:rPr>
        <w:t>Lauksaimniecībā izmantojamā zemes struktūra</w:t>
      </w:r>
      <w:r w:rsidR="00A45C74" w:rsidRPr="00794CE9">
        <w:rPr>
          <w:rFonts w:ascii="Verdana" w:hAnsi="Verdana"/>
          <w:b/>
          <w:color w:val="404040" w:themeColor="text1" w:themeTint="BF"/>
          <w:sz w:val="22"/>
          <w:szCs w:val="22"/>
        </w:rPr>
        <w:t>s izmaiņas</w:t>
      </w:r>
    </w:p>
    <w:p w:rsidR="008912FF" w:rsidRPr="00794CE9" w:rsidRDefault="008912FF" w:rsidP="008912FF">
      <w:pPr>
        <w:pStyle w:val="NormalWeb"/>
        <w:spacing w:before="0" w:beforeAutospacing="0" w:after="0" w:afterAutospacing="0"/>
        <w:jc w:val="both"/>
        <w:rPr>
          <w:rFonts w:ascii="Verdana" w:hAnsi="Verdana"/>
          <w:color w:val="404040" w:themeColor="text1" w:themeTint="BF"/>
          <w:sz w:val="16"/>
          <w:szCs w:val="16"/>
        </w:rPr>
      </w:pPr>
    </w:p>
    <w:p w:rsidR="00C7725E" w:rsidRPr="00884BE1" w:rsidRDefault="00C7725E" w:rsidP="00C7725E">
      <w:pPr>
        <w:autoSpaceDE w:val="0"/>
        <w:autoSpaceDN w:val="0"/>
        <w:adjustRightInd w:val="0"/>
        <w:spacing w:after="0" w:line="240" w:lineRule="auto"/>
        <w:jc w:val="both"/>
        <w:rPr>
          <w:rFonts w:ascii="Verdana" w:hAnsi="Verdana" w:cs="Times New Roman"/>
          <w:color w:val="000000"/>
          <w:sz w:val="24"/>
          <w:szCs w:val="24"/>
        </w:rPr>
      </w:pPr>
      <w:r w:rsidRPr="00884BE1">
        <w:rPr>
          <w:rFonts w:ascii="Verdana" w:hAnsi="Verdana" w:cs="Times New Roman"/>
          <w:noProof/>
          <w:lang w:eastAsia="lv-LV"/>
        </w:rPr>
        <w:drawing>
          <wp:inline distT="0" distB="0" distL="0" distR="0" wp14:anchorId="27FB8C06" wp14:editId="783784F0">
            <wp:extent cx="5781675" cy="1866900"/>
            <wp:effectExtent l="0" t="0" r="9525" b="19050"/>
            <wp:docPr id="7194" name="Chart 7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7725E" w:rsidRPr="00794CE9" w:rsidRDefault="00C7725E" w:rsidP="00C7725E">
      <w:pPr>
        <w:autoSpaceDE w:val="0"/>
        <w:autoSpaceDN w:val="0"/>
        <w:adjustRightInd w:val="0"/>
        <w:spacing w:after="0" w:line="240" w:lineRule="auto"/>
        <w:jc w:val="both"/>
        <w:rPr>
          <w:rFonts w:ascii="Verdana" w:hAnsi="Verdana" w:cs="Times New Roman"/>
          <w:i/>
          <w:color w:val="9D2235"/>
          <w:sz w:val="20"/>
        </w:rPr>
      </w:pPr>
      <w:r w:rsidRPr="00794CE9">
        <w:rPr>
          <w:rFonts w:ascii="Verdana" w:hAnsi="Verdana" w:cs="Times New Roman"/>
          <w:i/>
          <w:color w:val="9D2235"/>
          <w:sz w:val="20"/>
        </w:rPr>
        <w:t xml:space="preserve">Avots: CSP </w:t>
      </w:r>
    </w:p>
    <w:p w:rsidR="00C7725E" w:rsidRPr="00794CE9" w:rsidRDefault="00C7725E" w:rsidP="00C7725E">
      <w:pPr>
        <w:autoSpaceDE w:val="0"/>
        <w:autoSpaceDN w:val="0"/>
        <w:adjustRightInd w:val="0"/>
        <w:spacing w:after="0" w:line="240" w:lineRule="auto"/>
        <w:jc w:val="both"/>
        <w:rPr>
          <w:rFonts w:ascii="Verdana" w:hAnsi="Verdana" w:cs="Times New Roman"/>
          <w:i/>
          <w:color w:val="9D2235"/>
          <w:sz w:val="24"/>
          <w:szCs w:val="24"/>
        </w:rPr>
      </w:pPr>
    </w:p>
    <w:p w:rsidR="00C7725E" w:rsidRPr="00794CE9" w:rsidRDefault="00C7725E" w:rsidP="001667BA">
      <w:pPr>
        <w:pStyle w:val="CommentText"/>
        <w:spacing w:after="0"/>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Aramzemes platības dinamika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2007</w:t>
      </w:r>
      <w:r w:rsidR="00B77152" w:rsidRPr="00794CE9">
        <w:rPr>
          <w:rFonts w:ascii="Verdana" w:hAnsi="Verdana" w:cs="Times New Roman"/>
          <w:color w:val="404040" w:themeColor="text1" w:themeTint="BF"/>
          <w:sz w:val="24"/>
          <w:szCs w:val="24"/>
        </w:rPr>
        <w:t>.</w:t>
      </w:r>
      <w:r w:rsidR="00323C48" w:rsidRPr="00794CE9">
        <w:rPr>
          <w:rFonts w:ascii="Verdana" w:hAnsi="Verdana" w:cs="Times New Roman"/>
          <w:color w:val="404040" w:themeColor="text1" w:themeTint="BF"/>
          <w:sz w:val="24"/>
          <w:szCs w:val="24"/>
        </w:rPr>
        <w:t xml:space="preserve"> līdz </w:t>
      </w:r>
      <w:r w:rsidR="00B77152" w:rsidRPr="00794CE9">
        <w:rPr>
          <w:rFonts w:ascii="Verdana" w:hAnsi="Verdana" w:cs="Times New Roman"/>
          <w:color w:val="404040" w:themeColor="text1" w:themeTint="BF"/>
          <w:sz w:val="24"/>
          <w:szCs w:val="24"/>
        </w:rPr>
        <w:t>2</w:t>
      </w:r>
      <w:r w:rsidRPr="00794CE9">
        <w:rPr>
          <w:rFonts w:ascii="Verdana" w:hAnsi="Verdana" w:cs="Times New Roman"/>
          <w:color w:val="404040" w:themeColor="text1" w:themeTint="BF"/>
          <w:sz w:val="24"/>
          <w:szCs w:val="24"/>
        </w:rPr>
        <w:t>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vērtējama stabili, kas vidēji minētajā periodā sastāda 1181</w:t>
      </w:r>
      <w:r w:rsidR="00A45C74"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5 tūkst</w:t>
      </w:r>
      <w:r w:rsidR="001667BA"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ha no izmantotās LIZ platības. Izmantotajām LIZ konstatējams lauksaimnieciskās darbības apsaimniekošanas līdzsvars (aramzeme, pļavas un ganības), kas vienlaikus nodrošina produktīvas lauksaimniecības īstenošanu, kā arī vides kvalitātes sekmēšanu.</w:t>
      </w:r>
    </w:p>
    <w:p w:rsidR="00C7725E" w:rsidRPr="00794CE9" w:rsidRDefault="00C7725E"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Saskaņā ar Latvijas Ģeotelpiskās informācijas aģentūras datiem, zemes seguma – mākslīgie segumi, lauksaimniecības zeme, meži un dabiskajām līdzīgas teritorijas, mitrzemes, ūdenstilpes </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izmaiņas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2006. līdz 2012.</w:t>
      </w:r>
      <w:r w:rsidR="00E63B53" w:rsidRPr="00794CE9">
        <w:rPr>
          <w:rFonts w:ascii="Verdana" w:hAnsi="Verdana" w:cs="Times New Roman"/>
          <w:color w:val="404040" w:themeColor="text1" w:themeTint="BF"/>
          <w:sz w:val="24"/>
          <w:szCs w:val="24"/>
        </w:rPr>
        <w:t> gadam</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ir notikušas 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ietvaros (96</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nemainīgi). </w:t>
      </w:r>
    </w:p>
    <w:p w:rsidR="00C7725E" w:rsidRPr="00794CE9" w:rsidRDefault="00C7725E"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Savukārt atbilstoši LVAEI datiem LIZ struktūras izmaiņas deklarētajās lauku bloku platībās ir </w:t>
      </w:r>
      <w:r w:rsidR="0074528C" w:rsidRPr="00794CE9">
        <w:rPr>
          <w:rFonts w:ascii="Verdana" w:hAnsi="Verdana" w:cs="Times New Roman"/>
          <w:color w:val="404040" w:themeColor="text1" w:themeTint="BF"/>
          <w:sz w:val="24"/>
          <w:szCs w:val="24"/>
        </w:rPr>
        <w:t>šādas</w:t>
      </w:r>
      <w:r w:rsidRPr="00794CE9">
        <w:rPr>
          <w:rFonts w:ascii="Verdana" w:hAnsi="Verdana" w:cs="Times New Roman"/>
          <w:color w:val="404040" w:themeColor="text1" w:themeTint="BF"/>
          <w:sz w:val="24"/>
          <w:szCs w:val="24"/>
        </w:rPr>
        <w:t>: aramzeme (graudaugi, tehniskās kultūras) pieaugusi par 17</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aramzemēs sētie zālāji samazinājušies par 23</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un pastāvīgās pļavas un ganību platība pieaugusi par 15</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w:t>
      </w:r>
    </w:p>
    <w:p w:rsidR="00C7725E" w:rsidRPr="00884BE1" w:rsidRDefault="00C7725E" w:rsidP="00C7725E">
      <w:pPr>
        <w:pStyle w:val="Default"/>
        <w:jc w:val="both"/>
        <w:rPr>
          <w:rFonts w:ascii="Verdana" w:hAnsi="Verdana" w:cs="Times New Roman"/>
          <w:b/>
          <w:color w:val="auto"/>
        </w:rPr>
      </w:pPr>
    </w:p>
    <w:p w:rsidR="00C7725E" w:rsidRPr="00794CE9" w:rsidRDefault="00C7725E" w:rsidP="00C7725E">
      <w:pPr>
        <w:pStyle w:val="Default"/>
        <w:jc w:val="both"/>
        <w:rPr>
          <w:rFonts w:ascii="Verdana" w:hAnsi="Verdana" w:cs="Times New Roman"/>
          <w:color w:val="9D2235"/>
        </w:rPr>
      </w:pPr>
      <w:r w:rsidRPr="00794CE9">
        <w:rPr>
          <w:rFonts w:ascii="Verdana" w:hAnsi="Verdana" w:cs="Times New Roman"/>
          <w:color w:val="9D2235"/>
        </w:rPr>
        <w:t>Lauksaimniecība</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Lai sekmētu lauku iedzīvotāju labklājību un lauksaimnieciskās ražošanas produktivitāti, kā arī līdzsvarotu intensīvu ražošanu ar vides stāvokļa uzlabošanu, 2006</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tika izstrādāts Latvijas lauku politikas 2007</w:t>
      </w:r>
      <w:r w:rsidR="00B77152" w:rsidRPr="00794CE9">
        <w:rPr>
          <w:rFonts w:ascii="Verdana" w:hAnsi="Verdana" w:cs="Times New Roman"/>
          <w:color w:val="404040" w:themeColor="text1" w:themeTint="BF"/>
        </w:rPr>
        <w:t>.–2</w:t>
      </w:r>
      <w:r w:rsidRPr="00794CE9">
        <w:rPr>
          <w:rFonts w:ascii="Verdana" w:hAnsi="Verdana" w:cs="Times New Roman"/>
          <w:color w:val="404040" w:themeColor="text1" w:themeTint="BF"/>
        </w:rPr>
        <w:t>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 xml:space="preserve">am </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Latvijas Lauku attīstības valsts stratēģiskais plāns 2007</w:t>
      </w:r>
      <w:r w:rsidR="00B77152" w:rsidRPr="00794CE9">
        <w:rPr>
          <w:rFonts w:ascii="Verdana" w:hAnsi="Verdana" w:cs="Times New Roman"/>
          <w:color w:val="404040" w:themeColor="text1" w:themeTint="BF"/>
        </w:rPr>
        <w:t>.–2</w:t>
      </w:r>
      <w:r w:rsidRPr="00794CE9">
        <w:rPr>
          <w:rFonts w:ascii="Verdana" w:hAnsi="Verdana" w:cs="Times New Roman"/>
          <w:color w:val="404040" w:themeColor="text1" w:themeTint="BF"/>
        </w:rPr>
        <w:t>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am</w:t>
      </w:r>
      <w:r w:rsidR="002320B2"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un 2008</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Eiropas Komisijā apstiprināta Latvijas lauku attīstības programma 2007</w:t>
      </w:r>
      <w:r w:rsidR="00B77152" w:rsidRPr="00794CE9">
        <w:rPr>
          <w:rFonts w:ascii="Verdana" w:hAnsi="Verdana" w:cs="Times New Roman"/>
          <w:color w:val="404040" w:themeColor="text1" w:themeTint="BF"/>
        </w:rPr>
        <w:t>.–2</w:t>
      </w:r>
      <w:r w:rsidRPr="00794CE9">
        <w:rPr>
          <w:rFonts w:ascii="Verdana" w:hAnsi="Verdana" w:cs="Times New Roman"/>
          <w:color w:val="404040" w:themeColor="text1" w:themeTint="BF"/>
        </w:rPr>
        <w:t>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 xml:space="preserve">am (LAP2013). Minētie politikas dokumenti ietvēra pasākumus, lai sniegtu atbalstu lauku saimniecību modernizācijai (būvju nomaiņa vai rekonstrukcija, jaunas tehnikas iegāde), saimniecību kooperācijas attīstībai, zināšanu ieguvei, </w:t>
      </w:r>
      <w:r w:rsidR="008A71A2" w:rsidRPr="00794CE9">
        <w:rPr>
          <w:rFonts w:ascii="Verdana" w:hAnsi="Verdana" w:cs="Times New Roman"/>
          <w:color w:val="404040" w:themeColor="text1" w:themeTint="BF"/>
        </w:rPr>
        <w:t>kā arī</w:t>
      </w:r>
      <w:r w:rsidRPr="00794CE9">
        <w:rPr>
          <w:rFonts w:ascii="Verdana" w:hAnsi="Verdana" w:cs="Times New Roman"/>
          <w:color w:val="404040" w:themeColor="text1" w:themeTint="BF"/>
        </w:rPr>
        <w:t xml:space="preserve"> lai nodrošinātu bioloģiskās daudzveidības saglabāšanu, mazinātu augsnes degradāciju un iekšējo ūdeņu piesārņojumu. </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 xml:space="preserve">Atbilstoši LVAEI informācijai par LAP2013 pasākumu ietekmi uz lauku telpas attīstību, tieši mazajiem (tostarp mājražotājiem) un jaunajiem lauku saimniekiem sniegtais atbalsts ir kāpinājis darba ražīgumu un bruto pievienoto vērtību, kā arī devis nepieciešamo stimulu attīstīt ražošanas procesus. </w:t>
      </w:r>
      <w:r w:rsidR="008A71A2" w:rsidRPr="00794CE9">
        <w:rPr>
          <w:rFonts w:ascii="Verdana" w:hAnsi="Verdana" w:cs="Times New Roman"/>
          <w:color w:val="404040" w:themeColor="text1" w:themeTint="BF"/>
        </w:rPr>
        <w:t>I</w:t>
      </w:r>
      <w:r w:rsidRPr="00794CE9">
        <w:rPr>
          <w:rFonts w:ascii="Verdana" w:hAnsi="Verdana" w:cs="Times New Roman"/>
          <w:color w:val="404040" w:themeColor="text1" w:themeTint="BF"/>
        </w:rPr>
        <w:t xml:space="preserve">r sekmēta lauku saimniecību pārprofilēšana un atsevišķu specializāciju stiprināšana </w:t>
      </w:r>
      <w:r w:rsidR="00CD30D5" w:rsidRPr="00794CE9">
        <w:rPr>
          <w:rFonts w:ascii="Verdana" w:hAnsi="Verdana" w:cs="Times New Roman"/>
          <w:color w:val="404040" w:themeColor="text1" w:themeTint="BF"/>
        </w:rPr>
        <w:t>–</w:t>
      </w:r>
      <w:r w:rsidRPr="00794CE9">
        <w:rPr>
          <w:rFonts w:ascii="Verdana" w:hAnsi="Verdana" w:cs="Times New Roman"/>
          <w:color w:val="404040" w:themeColor="text1" w:themeTint="BF"/>
        </w:rPr>
        <w:t xml:space="preserve"> cūkkopībā, savvaļas dzīvnieku audzēšanā, dārzeņkopībā.</w:t>
      </w:r>
      <w:r w:rsidR="002320B2" w:rsidRPr="00794CE9">
        <w:rPr>
          <w:rFonts w:ascii="Verdana" w:hAnsi="Verdana" w:cs="Times New Roman"/>
          <w:color w:val="404040" w:themeColor="text1" w:themeTint="BF"/>
        </w:rPr>
        <w:t xml:space="preserve"> </w:t>
      </w:r>
      <w:r w:rsidRPr="00794CE9">
        <w:rPr>
          <w:rFonts w:ascii="Verdana" w:hAnsi="Verdana" w:cs="Times New Roman"/>
          <w:color w:val="404040" w:themeColor="text1" w:themeTint="BF"/>
        </w:rPr>
        <w:t>Taču mazajām lauku saimniecībām joprojām ir nepieciešams atbalsts saimniecību modernizācijā un savstarpējā mazo saimniecību kooperācijas izveidošanā, lai iegūtu zināšanas par produktīvākas ražošanas īstenošanu un noteiktu pakalpojumu saņemšanu.</w:t>
      </w:r>
    </w:p>
    <w:p w:rsidR="00C7725E" w:rsidRPr="00794CE9" w:rsidRDefault="00C7725E" w:rsidP="00C7725E">
      <w:pPr>
        <w:pStyle w:val="BodyText"/>
        <w:ind w:firstLine="720"/>
        <w:rPr>
          <w:rFonts w:ascii="Verdana" w:hAnsi="Verdana"/>
          <w:color w:val="404040" w:themeColor="text1" w:themeTint="BF"/>
        </w:rPr>
      </w:pPr>
      <w:r w:rsidRPr="00794CE9">
        <w:rPr>
          <w:rFonts w:ascii="Verdana" w:hAnsi="Verdana"/>
          <w:color w:val="404040" w:themeColor="text1" w:themeTint="BF"/>
        </w:rPr>
        <w:t>Lai sekmētu nelielu uzņēmumu (mājražotāju), kas ražo dzīvnieku izcelsmes pārtiku mājas apstākļos, to saražotās produkcijas tirgus apriti veikalos vai ēdināšanas uzņēmumos, 2015</w:t>
      </w:r>
      <w:r w:rsidR="002320B2" w:rsidRPr="00794CE9">
        <w:rPr>
          <w:rFonts w:ascii="Verdana" w:hAnsi="Verdana"/>
          <w:color w:val="404040" w:themeColor="text1" w:themeTint="BF"/>
        </w:rPr>
        <w:t>. gad</w:t>
      </w:r>
      <w:r w:rsidRPr="00794CE9">
        <w:rPr>
          <w:rFonts w:ascii="Verdana" w:hAnsi="Verdana"/>
          <w:color w:val="404040" w:themeColor="text1" w:themeTint="BF"/>
        </w:rPr>
        <w:t>a 30</w:t>
      </w:r>
      <w:r w:rsidR="00B36945" w:rsidRPr="00794CE9">
        <w:rPr>
          <w:rFonts w:ascii="Verdana" w:eastAsia="Calibri" w:hAnsi="Verdana"/>
          <w:bCs/>
          <w:color w:val="404040" w:themeColor="text1" w:themeTint="BF"/>
        </w:rPr>
        <w:t>. </w:t>
      </w:r>
      <w:r w:rsidRPr="00794CE9">
        <w:rPr>
          <w:rFonts w:ascii="Verdana" w:hAnsi="Verdana"/>
          <w:color w:val="404040" w:themeColor="text1" w:themeTint="BF"/>
        </w:rPr>
        <w:t>jūnijā tika pieņemti MK noteikumi Nr</w:t>
      </w:r>
      <w:r w:rsidR="00B36945" w:rsidRPr="00794CE9">
        <w:rPr>
          <w:rFonts w:ascii="Verdana" w:eastAsia="Calibri" w:hAnsi="Verdana"/>
          <w:bCs/>
          <w:color w:val="404040" w:themeColor="text1" w:themeTint="BF"/>
        </w:rPr>
        <w:t>. </w:t>
      </w:r>
      <w:r w:rsidRPr="00794CE9">
        <w:rPr>
          <w:rFonts w:ascii="Verdana" w:hAnsi="Verdana"/>
          <w:bCs/>
          <w:color w:val="404040" w:themeColor="text1" w:themeTint="BF"/>
          <w:lang w:eastAsia="lv-LV"/>
        </w:rPr>
        <w:t>358</w:t>
      </w:r>
      <w:r w:rsidRPr="00794CE9">
        <w:rPr>
          <w:rFonts w:ascii="Verdana" w:hAnsi="Verdana"/>
          <w:color w:val="404040" w:themeColor="text1" w:themeTint="BF"/>
        </w:rPr>
        <w:t xml:space="preserve"> </w:t>
      </w:r>
      <w:r w:rsidR="002320B2" w:rsidRPr="00794CE9">
        <w:rPr>
          <w:rFonts w:ascii="Verdana" w:hAnsi="Verdana"/>
          <w:color w:val="404040" w:themeColor="text1" w:themeTint="BF"/>
        </w:rPr>
        <w:t>"</w:t>
      </w:r>
      <w:r w:rsidRPr="00794CE9">
        <w:rPr>
          <w:rFonts w:ascii="Verdana" w:hAnsi="Verdana"/>
          <w:bCs/>
          <w:color w:val="404040" w:themeColor="text1" w:themeTint="BF"/>
          <w:lang w:eastAsia="lv-LV"/>
        </w:rPr>
        <w:t>Prasības mazumtirdzniecības uzņēmumiem, kas piegādā mājas apstākļos ražotu vai gatavotu dzīvnieku izcelsmes pārtiku</w:t>
      </w:r>
      <w:r w:rsidR="002320B2" w:rsidRPr="00794CE9">
        <w:rPr>
          <w:rFonts w:ascii="Verdana" w:hAnsi="Verdana"/>
          <w:bCs/>
          <w:color w:val="404040" w:themeColor="text1" w:themeTint="BF"/>
          <w:lang w:eastAsia="lv-LV"/>
        </w:rPr>
        <w:t>"</w:t>
      </w:r>
      <w:r w:rsidRPr="00794CE9">
        <w:rPr>
          <w:rFonts w:ascii="Verdana" w:hAnsi="Verdana"/>
          <w:color w:val="404040" w:themeColor="text1" w:themeTint="BF"/>
        </w:rPr>
        <w:t>. Līdz šim mazajiem uzņēmumiem šāda produkcijas tirgus aprite nebija iespējama. Savukārt, lai sekmētu gados jaunu cilvēku iesaistīšanos lauksaimniecības aktivitātēs un sniegtu atbalstu uz tirgu orientētu saimniecī</w:t>
      </w:r>
      <w:r w:rsidR="0074528C" w:rsidRPr="00794CE9">
        <w:rPr>
          <w:rFonts w:ascii="Verdana" w:hAnsi="Verdana"/>
          <w:color w:val="404040" w:themeColor="text1" w:themeTint="BF"/>
        </w:rPr>
        <w:t>bu izveidei, ZM, atbilstoši LAP</w:t>
      </w:r>
      <w:r w:rsidRPr="00794CE9">
        <w:rPr>
          <w:rFonts w:ascii="Verdana" w:hAnsi="Verdana"/>
          <w:color w:val="404040" w:themeColor="text1" w:themeTint="BF"/>
        </w:rPr>
        <w:t xml:space="preserve">2020 plānotajam pasākumam </w:t>
      </w:r>
      <w:r w:rsidR="002320B2" w:rsidRPr="00794CE9">
        <w:rPr>
          <w:rFonts w:ascii="Verdana" w:hAnsi="Verdana"/>
          <w:color w:val="404040" w:themeColor="text1" w:themeTint="BF"/>
        </w:rPr>
        <w:t>"</w:t>
      </w:r>
      <w:r w:rsidRPr="00794CE9">
        <w:rPr>
          <w:rFonts w:ascii="Verdana" w:hAnsi="Verdana"/>
          <w:color w:val="404040" w:themeColor="text1" w:themeTint="BF"/>
        </w:rPr>
        <w:t>lauku saimniecību un uzņēmējdarbības attīstība</w:t>
      </w:r>
      <w:r w:rsidR="002320B2" w:rsidRPr="00794CE9">
        <w:rPr>
          <w:rFonts w:ascii="Verdana" w:hAnsi="Verdana"/>
          <w:color w:val="404040" w:themeColor="text1" w:themeTint="BF"/>
        </w:rPr>
        <w:t>"</w:t>
      </w:r>
      <w:r w:rsidRPr="00794CE9">
        <w:rPr>
          <w:rFonts w:ascii="Verdana" w:hAnsi="Verdana"/>
          <w:color w:val="404040" w:themeColor="text1" w:themeTint="BF"/>
        </w:rPr>
        <w:t>, ir izstrādājusi normatīvo regulējumu jaunu speciālistu piesaistīšanai lauksaimniecības nozarē, paredzot jaunajiem lauksaimniekiem atbalstu 40 tūkst</w:t>
      </w:r>
      <w:r w:rsidR="00672CD3" w:rsidRPr="00794CE9">
        <w:rPr>
          <w:rFonts w:ascii="Verdana" w:hAnsi="Verdana"/>
          <w:color w:val="404040" w:themeColor="text1" w:themeTint="BF"/>
        </w:rPr>
        <w:t>.</w:t>
      </w:r>
      <w:r w:rsidRPr="00794CE9">
        <w:rPr>
          <w:rFonts w:ascii="Verdana" w:hAnsi="Verdana"/>
          <w:color w:val="404040" w:themeColor="text1" w:themeTint="BF"/>
        </w:rPr>
        <w:t xml:space="preserve"> </w:t>
      </w:r>
      <w:r w:rsidRPr="00794CE9">
        <w:rPr>
          <w:rFonts w:ascii="Verdana" w:hAnsi="Verdana"/>
          <w:i/>
          <w:color w:val="404040" w:themeColor="text1" w:themeTint="BF"/>
        </w:rPr>
        <w:t>euro</w:t>
      </w:r>
      <w:r w:rsidRPr="00794CE9">
        <w:rPr>
          <w:rFonts w:ascii="Verdana" w:hAnsi="Verdana"/>
          <w:color w:val="404040" w:themeColor="text1" w:themeTint="BF"/>
        </w:rPr>
        <w:t xml:space="preserve"> vienreizējā maksājuma veidā. Atbilstoši ZM sniegtajai informācijai, jaunu speciālistu iesaistīšana lauksaimniecības sektorā ir nepieciešama, jo šobrīd Latvijas lauksaimniecībai raksturīgs augsts gados vecu cilvēku nodarbinātības īpatsvars, un lauku saimniecība vadītājiem līdz 40 gadiem vien 26</w:t>
      </w:r>
      <w:r w:rsidR="00B77152" w:rsidRPr="00794CE9">
        <w:rPr>
          <w:rFonts w:ascii="Verdana" w:hAnsi="Verdana"/>
          <w:color w:val="404040" w:themeColor="text1" w:themeTint="BF"/>
        </w:rPr>
        <w:t> %</w:t>
      </w:r>
      <w:r w:rsidRPr="00794CE9">
        <w:rPr>
          <w:rFonts w:ascii="Verdana" w:hAnsi="Verdana"/>
          <w:color w:val="404040" w:themeColor="text1" w:themeTint="BF"/>
        </w:rPr>
        <w:t xml:space="preserve"> ir augstākā vai vidējā profesionālā izglītība lauksaimniecībā.</w:t>
      </w:r>
      <w:r w:rsidR="002320B2" w:rsidRPr="00794CE9">
        <w:rPr>
          <w:rFonts w:ascii="Verdana" w:hAnsi="Verdana"/>
          <w:color w:val="404040" w:themeColor="text1" w:themeTint="BF"/>
        </w:rPr>
        <w:t xml:space="preserve"> </w:t>
      </w:r>
      <w:r w:rsidRPr="00794CE9">
        <w:rPr>
          <w:rFonts w:ascii="Verdana" w:hAnsi="Verdana"/>
          <w:color w:val="404040" w:themeColor="text1" w:themeTint="BF"/>
        </w:rPr>
        <w:t>Ar minēto normatīvo regulējumu nozare paredz jaunu darbavietu izveidi, uz tirgu orientētu saimniecību izveidi un paaudžu nomaiņu lauksaimniecības sektorā. ZM ir izstrādājusi normatīvo regulējumu, lai veicinātu mazo un daļēji naturālo saimniecību darbības attīstību, to konkurētspēju un pārstrukturēšanu.</w:t>
      </w:r>
    </w:p>
    <w:p w:rsidR="00C7725E" w:rsidRPr="00794CE9" w:rsidRDefault="00C7725E" w:rsidP="00D069D0">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Veiktas zemnieku aptaujas ietvaros, lai noskaidrotu faktorus, kādi ierobežo saimniecību attīstību, visbiežāk tika minēta neskaidra politika un bieža dažādu nosacījumu maiņa, nestabili ieņēmumi no lauksaimniecības, kā arī LIZ trūkums un nestabilitāte ar zemes nomas līgumiem, kā arī tika noskaidrots, ka zemes apsaimniekošanas intensitātē (platības ziņā) ir loma ne tikai platību maksājumiem, bet arī LIZ stāvoklim, tās pieejamībai, apsaimniekošanas nosacījumiem un pašreizējās lauku attīstības tendencēm</w:t>
      </w:r>
      <w:r w:rsidRPr="00794CE9">
        <w:rPr>
          <w:rStyle w:val="FootnoteReference"/>
          <w:rFonts w:ascii="Verdana" w:hAnsi="Verdana" w:cs="Times New Roman"/>
          <w:color w:val="404040" w:themeColor="text1" w:themeTint="BF"/>
        </w:rPr>
        <w:footnoteReference w:id="235"/>
      </w:r>
      <w:r w:rsidRPr="00794CE9">
        <w:rPr>
          <w:rFonts w:ascii="Verdana" w:hAnsi="Verdana" w:cs="Times New Roman"/>
          <w:color w:val="404040" w:themeColor="text1" w:themeTint="BF"/>
        </w:rPr>
        <w:t>.</w:t>
      </w:r>
    </w:p>
    <w:p w:rsidR="00D069D0" w:rsidRPr="00794CE9" w:rsidRDefault="00D069D0" w:rsidP="00CD30D5">
      <w:pPr>
        <w:spacing w:after="0" w:line="240" w:lineRule="auto"/>
        <w:ind w:firstLine="72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Lai risinātu iepriekšējā lauksaimniecības attīstības plānošanas periodā (LAP2013) identificētās problēmas un sekmētu nozares produktīvu un efektīvu attīstību, vie</w:t>
      </w:r>
      <w:r w:rsidR="002C70BE" w:rsidRPr="00794CE9">
        <w:rPr>
          <w:rFonts w:ascii="Verdana" w:hAnsi="Verdana" w:cs="Times New Roman"/>
          <w:color w:val="404040" w:themeColor="text1" w:themeTint="BF"/>
          <w:sz w:val="24"/>
        </w:rPr>
        <w:t xml:space="preserve">nlaikus </w:t>
      </w:r>
      <w:r w:rsidRPr="00794CE9">
        <w:rPr>
          <w:rFonts w:ascii="Verdana" w:hAnsi="Verdana" w:cs="Times New Roman"/>
          <w:color w:val="404040" w:themeColor="text1" w:themeTint="BF"/>
          <w:sz w:val="24"/>
        </w:rPr>
        <w:t xml:space="preserve">saglabājot bioloģisko daudzveidību, ZM kopīgi ar nozares pārstāvjiem ir izstrādājusi mērķtiecīgu, uz lauksaimniecības produktu efektīvu ražošanu orientētu lauksaimniecības politiku </w:t>
      </w:r>
      <w:r w:rsidR="0074528C" w:rsidRPr="00794CE9">
        <w:rPr>
          <w:rFonts w:ascii="Verdana" w:hAnsi="Verdana" w:cs="Times New Roman"/>
          <w:color w:val="404040" w:themeColor="text1" w:themeTint="BF"/>
          <w:sz w:val="24"/>
        </w:rPr>
        <w:t>laikposmam</w:t>
      </w:r>
      <w:r w:rsidRPr="00794CE9">
        <w:rPr>
          <w:rFonts w:ascii="Verdana" w:hAnsi="Verdana" w:cs="Times New Roman"/>
          <w:color w:val="404040" w:themeColor="text1" w:themeTint="BF"/>
          <w:sz w:val="24"/>
        </w:rPr>
        <w:t xml:space="preserve"> no 2014. līdz 2020</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am.</w:t>
      </w:r>
    </w:p>
    <w:p w:rsidR="00C7725E" w:rsidRPr="00794CE9" w:rsidRDefault="00C7725E" w:rsidP="00CD30D5">
      <w:pPr>
        <w:spacing w:after="0" w:line="240" w:lineRule="auto"/>
        <w:ind w:firstLine="720"/>
        <w:jc w:val="both"/>
        <w:rPr>
          <w:rFonts w:ascii="Verdana" w:hAnsi="Verdana" w:cs="Times New Roman"/>
          <w:b/>
          <w:color w:val="404040" w:themeColor="text1" w:themeTint="BF"/>
          <w:sz w:val="24"/>
        </w:rPr>
      </w:pPr>
      <w:r w:rsidRPr="00794CE9">
        <w:rPr>
          <w:rFonts w:ascii="Verdana" w:hAnsi="Verdana" w:cs="Times New Roman"/>
          <w:color w:val="404040" w:themeColor="text1" w:themeTint="BF"/>
          <w:sz w:val="24"/>
        </w:rPr>
        <w:t>2015</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a 13</w:t>
      </w:r>
      <w:r w:rsidR="00084401" w:rsidRPr="00794CE9">
        <w:rPr>
          <w:rFonts w:ascii="Verdana" w:hAnsi="Verdana" w:cs="Times New Roman"/>
          <w:color w:val="404040" w:themeColor="text1" w:themeTint="BF"/>
          <w:sz w:val="24"/>
        </w:rPr>
        <w:t>. febr</w:t>
      </w:r>
      <w:r w:rsidRPr="00794CE9">
        <w:rPr>
          <w:rFonts w:ascii="Verdana" w:hAnsi="Verdana" w:cs="Times New Roman"/>
          <w:color w:val="404040" w:themeColor="text1" w:themeTint="BF"/>
          <w:sz w:val="24"/>
        </w:rPr>
        <w:t>uārī EK apstiprināj</w:t>
      </w:r>
      <w:r w:rsidR="0074528C" w:rsidRPr="00794CE9">
        <w:rPr>
          <w:rFonts w:ascii="Verdana" w:hAnsi="Verdana" w:cs="Times New Roman"/>
          <w:color w:val="404040" w:themeColor="text1" w:themeTint="BF"/>
          <w:sz w:val="24"/>
        </w:rPr>
        <w:t>a</w:t>
      </w:r>
      <w:r w:rsidRPr="00794CE9">
        <w:rPr>
          <w:rFonts w:ascii="Verdana" w:hAnsi="Verdana" w:cs="Times New Roman"/>
          <w:color w:val="404040" w:themeColor="text1" w:themeTint="BF"/>
          <w:sz w:val="24"/>
        </w:rPr>
        <w:t xml:space="preserve"> Latvijas lauku attīstības programmu 2014.</w:t>
      </w:r>
      <w:r w:rsidR="00AD5AB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2020</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 xml:space="preserve">am (LAP2020), ar kuru īsteno Eiropas Lauksaimniecības fonda lauku attīstībai atbalstu </w:t>
      </w:r>
      <w:r w:rsidR="00FE1079" w:rsidRPr="00794CE9">
        <w:rPr>
          <w:rFonts w:ascii="Verdana" w:hAnsi="Verdana" w:cs="Times New Roman"/>
          <w:color w:val="404040" w:themeColor="text1" w:themeTint="BF"/>
          <w:sz w:val="24"/>
        </w:rPr>
        <w:t xml:space="preserve">2014.–2020. gada </w:t>
      </w:r>
      <w:r w:rsidRPr="00794CE9">
        <w:rPr>
          <w:rFonts w:ascii="Verdana" w:hAnsi="Verdana" w:cs="Times New Roman"/>
          <w:color w:val="404040" w:themeColor="text1" w:themeTint="BF"/>
          <w:sz w:val="24"/>
        </w:rPr>
        <w:t xml:space="preserve">plānošanas periodā. Programmā ietverto pasākumu izpilde ir mērķorientēta uz noteiktu vērtību sasniegšanu, kas saistītas ar noteiktiem lauku saimniecību vai pārstrādes uzņēmumu ekonomiskās izaugsmes raksturojošiem rādītājiem vai vides kvalitāti raksturojošiem rādītājiem. LAP2020 pasākumu īstenošana veicinās gan lauksaimnieku un lauku uzņēmēju konkurētspējas palielināšanu, gan uzlabos lauku telpas infrastruktūru un nodrošinās konsultāciju un apmācības pakalpojumus. </w:t>
      </w:r>
    </w:p>
    <w:p w:rsidR="00C7725E" w:rsidRPr="00794CE9" w:rsidRDefault="00C7725E" w:rsidP="00C7725E">
      <w:pPr>
        <w:pStyle w:val="Stils2"/>
        <w:spacing w:after="0"/>
        <w:ind w:left="0" w:firstLine="720"/>
        <w:rPr>
          <w:rFonts w:ascii="Verdana" w:hAnsi="Verdana"/>
          <w:color w:val="404040" w:themeColor="text1" w:themeTint="BF"/>
          <w:lang w:val="lv-LV"/>
        </w:rPr>
      </w:pPr>
      <w:r w:rsidRPr="00794CE9">
        <w:rPr>
          <w:rFonts w:ascii="Verdana" w:hAnsi="Verdana"/>
          <w:color w:val="404040" w:themeColor="text1" w:themeTint="BF"/>
          <w:lang w:val="lv-LV"/>
        </w:rPr>
        <w:t>Lai sekmētu mazu un vidēju lauku saimniecību ražošanas procesu modernizāciju vai to darbības pārstrukturēšanu, kā arī, lai veicinātu lauksaimniecības produktu papildus pievienotās vērtības radīšanu īpaši attiecībā uz bioloģiski audzētu lauksaimniecības produktu pārstrādi, i</w:t>
      </w:r>
      <w:r w:rsidRPr="00794CE9">
        <w:rPr>
          <w:rFonts w:ascii="Verdana" w:hAnsi="Verdana"/>
          <w:color w:val="404040" w:themeColor="text1" w:themeTint="BF"/>
        </w:rPr>
        <w:t>r izstrādāta normatīvā bāze LAP2020 atbalsta pasākuma</w:t>
      </w:r>
      <w:r w:rsidRPr="00794CE9">
        <w:rPr>
          <w:rFonts w:ascii="Verdana" w:hAnsi="Verdana"/>
          <w:color w:val="404040" w:themeColor="text1" w:themeTint="BF"/>
          <w:lang w:val="lv-LV"/>
        </w:rPr>
        <w:t xml:space="preserve"> </w:t>
      </w:r>
      <w:r w:rsidR="002320B2" w:rsidRPr="00794CE9">
        <w:rPr>
          <w:rFonts w:ascii="Verdana" w:hAnsi="Verdana"/>
          <w:color w:val="404040" w:themeColor="text1" w:themeTint="BF"/>
        </w:rPr>
        <w:t>"</w:t>
      </w:r>
      <w:r w:rsidRPr="00794CE9">
        <w:rPr>
          <w:rFonts w:ascii="Verdana" w:hAnsi="Verdana"/>
          <w:color w:val="404040" w:themeColor="text1" w:themeTint="BF"/>
        </w:rPr>
        <w:t>Ieguldījumi materiālajos aktīvos</w:t>
      </w:r>
      <w:r w:rsidR="002320B2" w:rsidRPr="00794CE9">
        <w:rPr>
          <w:rFonts w:ascii="Verdana" w:hAnsi="Verdana"/>
          <w:color w:val="404040" w:themeColor="text1" w:themeTint="BF"/>
        </w:rPr>
        <w:t>"</w:t>
      </w:r>
      <w:r w:rsidRPr="00794CE9">
        <w:rPr>
          <w:rFonts w:ascii="Verdana" w:hAnsi="Verdana"/>
          <w:color w:val="404040" w:themeColor="text1" w:themeTint="BF"/>
          <w:lang w:val="lv-LV"/>
        </w:rPr>
        <w:t xml:space="preserve"> īstenošanai. Ar pasākuma ieviešanu tiks veicināts vietējo izejvielu pieprasījuma palielinājums. Viens no atbalsta saņemšanas nosacījumiem ir noteikta vietējās izejvielas iepirkšanas nepieciešamība.</w:t>
      </w:r>
    </w:p>
    <w:p w:rsidR="00C7725E" w:rsidRPr="00794CE9" w:rsidRDefault="008A71A2"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w:t>
      </w:r>
      <w:r w:rsidR="00C7725E" w:rsidRPr="00794CE9">
        <w:rPr>
          <w:rFonts w:ascii="Verdana" w:hAnsi="Verdana" w:cs="Times New Roman"/>
          <w:color w:val="404040" w:themeColor="text1" w:themeTint="BF"/>
          <w:sz w:val="24"/>
          <w:szCs w:val="24"/>
        </w:rPr>
        <w:t xml:space="preserve">r nodrošināta normatīvā bāze meliorācijas sistēmu atjaunošanas un pārbūves atbalstam, kas nepieciešama lauksaimniecības un mežsaimniecības zemju produktīvai apsaimniekošanai. Savukārt, lai veicinātu saimniecību vienotu un konkurētspējīgāku saimniecisko darbību un biedru aktīvu dalību kooperatīvo sabiedrību aktivitātēs, pasākumu īstenošanas rezultātā ir noteikti šādi kooperatīvo sabiedrību saimnieciskie darbības rādītāji – palielināts apgrozījums ar kooperatīvās sabiedrības biedriem, palielināts biedru skaits, palielināta ražošanas efektivitāte. </w:t>
      </w:r>
    </w:p>
    <w:p w:rsidR="00C7725E" w:rsidRPr="00794CE9" w:rsidRDefault="00C7725E"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Ievērojot to, ka viens no mazu un vidēju saimniecību ekonomiskās izaugsmes kavēkļiem ir finanšu pieejamība saimniecību modernizēšanai vai arī zemes iegādei, tiek turpināta valsts atbalsta īstenošana lauksaimniecībā izmantojamo zemes iegādei un apgrozāmo līdzekļu iegādei lauksaimniecības produkcijas ražošanā. </w:t>
      </w:r>
    </w:p>
    <w:p w:rsidR="00C7725E" w:rsidRPr="00794CE9" w:rsidRDefault="00C7725E" w:rsidP="00C7725E">
      <w:pPr>
        <w:pStyle w:val="Default"/>
        <w:jc w:val="both"/>
        <w:rPr>
          <w:rFonts w:ascii="Verdana" w:hAnsi="Verdana" w:cs="Times New Roman"/>
          <w:b/>
          <w:color w:val="404040" w:themeColor="text1" w:themeTint="BF"/>
        </w:rPr>
      </w:pPr>
    </w:p>
    <w:p w:rsidR="00C7725E" w:rsidRPr="00794CE9" w:rsidRDefault="00C7725E" w:rsidP="00C7725E">
      <w:pPr>
        <w:pStyle w:val="Default"/>
        <w:jc w:val="both"/>
        <w:rPr>
          <w:rFonts w:ascii="Verdana" w:hAnsi="Verdana" w:cs="Times New Roman"/>
          <w:color w:val="9D2235"/>
        </w:rPr>
      </w:pPr>
      <w:r w:rsidRPr="00794CE9">
        <w:rPr>
          <w:rFonts w:ascii="Verdana" w:hAnsi="Verdana" w:cs="Times New Roman"/>
          <w:color w:val="9D2235"/>
        </w:rPr>
        <w:t>Mežsaimniecība</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Lai noteiktu meža nozares t</w:t>
      </w:r>
      <w:r w:rsidR="008A71A2" w:rsidRPr="00794CE9">
        <w:rPr>
          <w:rFonts w:ascii="Verdana" w:hAnsi="Verdana" w:cs="Times New Roman"/>
          <w:bCs/>
          <w:color w:val="404040" w:themeColor="text1" w:themeTint="BF"/>
        </w:rPr>
        <w:t>urpmāk</w:t>
      </w:r>
      <w:r w:rsidR="008A71A2" w:rsidRPr="00794CE9">
        <w:rPr>
          <w:rFonts w:ascii="Verdana" w:hAnsi="Verdana" w:cs="Times New Roman"/>
          <w:color w:val="404040" w:themeColor="text1" w:themeTint="BF"/>
        </w:rPr>
        <w:t>ā</w:t>
      </w:r>
      <w:r w:rsidRPr="00794CE9">
        <w:rPr>
          <w:rFonts w:ascii="Verdana" w:hAnsi="Verdana" w:cs="Times New Roman"/>
          <w:color w:val="404040" w:themeColor="text1" w:themeTint="BF"/>
        </w:rPr>
        <w:t>s attīstības posmu, ir uzsākta Meža un saistīto nozaru attīstības pamatnostādņu 2015 – 2020</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am (</w:t>
      </w:r>
      <w:r w:rsidR="00DA1144" w:rsidRPr="00794CE9">
        <w:rPr>
          <w:rFonts w:ascii="Verdana" w:hAnsi="Verdana" w:cs="Times New Roman"/>
          <w:i/>
          <w:color w:val="404040" w:themeColor="text1" w:themeTint="BF"/>
        </w:rPr>
        <w:t>M</w:t>
      </w:r>
      <w:r w:rsidRPr="00794CE9">
        <w:rPr>
          <w:rFonts w:ascii="Verdana" w:hAnsi="Verdana" w:cs="Times New Roman"/>
          <w:i/>
          <w:color w:val="404040" w:themeColor="text1" w:themeTint="BF"/>
        </w:rPr>
        <w:t>eža pamatnostādnes 2020</w:t>
      </w:r>
      <w:r w:rsidRPr="00794CE9">
        <w:rPr>
          <w:rFonts w:ascii="Verdana" w:hAnsi="Verdana" w:cs="Times New Roman"/>
          <w:color w:val="404040" w:themeColor="text1" w:themeTint="BF"/>
        </w:rPr>
        <w:t xml:space="preserve">) izstrāde. </w:t>
      </w:r>
    </w:p>
    <w:p w:rsidR="00C7725E" w:rsidRPr="00794CE9" w:rsidRDefault="00C7725E" w:rsidP="00C7725E">
      <w:pPr>
        <w:pStyle w:val="Default"/>
        <w:jc w:val="both"/>
        <w:rPr>
          <w:rFonts w:ascii="Verdana" w:hAnsi="Verdana" w:cs="Times New Roman"/>
          <w:color w:val="404040" w:themeColor="text1" w:themeTint="BF"/>
        </w:rPr>
      </w:pPr>
      <w:r w:rsidRPr="00794CE9">
        <w:rPr>
          <w:rFonts w:ascii="Verdana" w:hAnsi="Verdana" w:cs="Times New Roman"/>
          <w:color w:val="404040" w:themeColor="text1" w:themeTint="BF"/>
        </w:rPr>
        <w:t xml:space="preserve">Lai nodrošinātu ilgtspējīgu mežu apsaimniekošanu, līdzsvarojot vides, sociālos un ekonomiskos izaicinājumus un sekmētu iegūtā resursa iesaisti tirgus apritē, </w:t>
      </w:r>
      <w:r w:rsidR="00DA1144" w:rsidRPr="00794CE9">
        <w:rPr>
          <w:rFonts w:ascii="Verdana" w:hAnsi="Verdana" w:cs="Times New Roman"/>
          <w:i/>
          <w:color w:val="404040" w:themeColor="text1" w:themeTint="BF"/>
        </w:rPr>
        <w:t>M</w:t>
      </w:r>
      <w:r w:rsidRPr="00794CE9">
        <w:rPr>
          <w:rFonts w:ascii="Verdana" w:hAnsi="Verdana" w:cs="Times New Roman"/>
          <w:i/>
          <w:color w:val="404040" w:themeColor="text1" w:themeTint="BF"/>
        </w:rPr>
        <w:t xml:space="preserve">eža pamatnostādnēs 2020 </w:t>
      </w:r>
      <w:r w:rsidRPr="00794CE9">
        <w:rPr>
          <w:rFonts w:ascii="Verdana" w:hAnsi="Verdana" w:cs="Times New Roman"/>
          <w:color w:val="404040" w:themeColor="text1" w:themeTint="BF"/>
        </w:rPr>
        <w:t xml:space="preserve">ir noteikta virkne uzdevumu un sasniedzamo rādītāju, kas sniegs ieguldījumu, gan uzņēmējdarbības vides sekmēšanā, gan bioloģiskās daudzveidības nodrošināšanā, gan mežu ugunsdrošības pārvaldībā. </w:t>
      </w:r>
      <w:r w:rsidRPr="00794CE9">
        <w:rPr>
          <w:rFonts w:ascii="Verdana" w:hAnsi="Verdana" w:cs="Times New Roman"/>
          <w:i/>
          <w:color w:val="404040" w:themeColor="text1" w:themeTint="BF"/>
        </w:rPr>
        <w:t>Meža pamatnostādnēs 2020</w:t>
      </w:r>
      <w:r w:rsidRPr="00794CE9">
        <w:rPr>
          <w:rFonts w:ascii="Verdana" w:hAnsi="Verdana" w:cs="Times New Roman"/>
          <w:color w:val="404040" w:themeColor="text1" w:themeTint="BF"/>
        </w:rPr>
        <w:t xml:space="preserve"> nav identificēti vai vērsta uzmanība noteiktām prioritāri īstenojamām aktivitātēm, kas ir saistīts ar ilgtspējīgas apsaimniekošanas principu ievērošanu, kā rezultātā mežu apsaimniekošanā jārisina kompleksi un sinerģiski gan sociāli, gan ekonomiski, gan vides jautājumi.</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Īstenojot pamatnostādnes, būtisks ieguldījums līdz 2020</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am būs veikts ceļu tīku izbūvē un rekonstrukcijā (2842 km) un uzbūvēto un renovēto meža meliorācijas sistēmu nodrošināšanā</w:t>
      </w:r>
      <w:r w:rsidR="002320B2" w:rsidRPr="00794CE9">
        <w:rPr>
          <w:rFonts w:ascii="Verdana" w:hAnsi="Verdana" w:cs="Times New Roman"/>
          <w:color w:val="404040" w:themeColor="text1" w:themeTint="BF"/>
        </w:rPr>
        <w:t xml:space="preserve"> </w:t>
      </w:r>
      <w:r w:rsidRPr="00794CE9">
        <w:rPr>
          <w:rFonts w:ascii="Verdana" w:hAnsi="Verdana" w:cs="Times New Roman"/>
          <w:color w:val="404040" w:themeColor="text1" w:themeTint="BF"/>
        </w:rPr>
        <w:t>(13700 km), jaunaudžu platību izkopšanā (250 tūkst. ha) un</w:t>
      </w:r>
      <w:r w:rsidR="002320B2" w:rsidRPr="00794CE9">
        <w:rPr>
          <w:rFonts w:ascii="Verdana" w:hAnsi="Verdana" w:cs="Times New Roman"/>
          <w:color w:val="404040" w:themeColor="text1" w:themeTint="BF"/>
        </w:rPr>
        <w:t xml:space="preserve"> </w:t>
      </w:r>
      <w:r w:rsidRPr="00794CE9">
        <w:rPr>
          <w:rFonts w:ascii="Verdana" w:hAnsi="Verdana" w:cs="Times New Roman"/>
          <w:color w:val="404040" w:themeColor="text1" w:themeTint="BF"/>
        </w:rPr>
        <w:t>neproduktīvu mežaudžu atjaunošanā (1700 ha). Lai ieviestu godīgas konkurences priekšnoteikumus darbaspēka tirgū, ir paredzēts izveidot valstij piederošu meža apsaimniekotāju sistēmu, lai novērstu nepamatoti zemas izmaksas par koksnes produktu pārdošanu uzņēmumiem un par mežsaimniecisko pakalpojumu iepirkšanu no uzņēmumiem. Savukārt mežsaimniecības kooperatīvu attīstībai un kvalitatīvai mežaudžu izveidei un pārvaldībai, paredzēts sasniegt atzītu meža īpašnieku kooperatīvu apsaimniekoto platību līdz 200 000 ha.</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Minētais atbalsts nozarei nepieciešams, lai sekmētu pieeju dabas resursa iegūšanai, pārstrādei</w:t>
      </w:r>
      <w:r w:rsidR="008A71A2" w:rsidRPr="00794CE9">
        <w:rPr>
          <w:rFonts w:ascii="Verdana" w:hAnsi="Verdana" w:cs="Times New Roman"/>
          <w:color w:val="404040" w:themeColor="text1" w:themeTint="BF"/>
        </w:rPr>
        <w:t xml:space="preserve"> un</w:t>
      </w:r>
      <w:r w:rsidRPr="00794CE9">
        <w:rPr>
          <w:rFonts w:ascii="Verdana" w:hAnsi="Verdana" w:cs="Times New Roman"/>
          <w:color w:val="404040" w:themeColor="text1" w:themeTint="BF"/>
        </w:rPr>
        <w:t xml:space="preserve"> operatīvas rīcības nodrošināšanai ugunsgrēk</w:t>
      </w:r>
      <w:r w:rsidR="008A71A2" w:rsidRPr="00794CE9">
        <w:rPr>
          <w:rFonts w:ascii="Verdana" w:hAnsi="Verdana" w:cs="Times New Roman"/>
          <w:color w:val="404040" w:themeColor="text1" w:themeTint="BF"/>
        </w:rPr>
        <w:t>a</w:t>
      </w:r>
      <w:r w:rsidRPr="00794CE9">
        <w:rPr>
          <w:rFonts w:ascii="Verdana" w:hAnsi="Verdana" w:cs="Times New Roman"/>
          <w:color w:val="404040" w:themeColor="text1" w:themeTint="BF"/>
        </w:rPr>
        <w:t xml:space="preserve"> gadījum</w:t>
      </w:r>
      <w:r w:rsidR="008A71A2" w:rsidRPr="00794CE9">
        <w:rPr>
          <w:rFonts w:ascii="Verdana" w:hAnsi="Verdana" w:cs="Times New Roman"/>
          <w:color w:val="404040" w:themeColor="text1" w:themeTint="BF"/>
        </w:rPr>
        <w:t>ā</w:t>
      </w:r>
      <w:r w:rsidRPr="00794CE9">
        <w:rPr>
          <w:rFonts w:ascii="Verdana" w:hAnsi="Verdana" w:cs="Times New Roman"/>
          <w:color w:val="404040" w:themeColor="text1" w:themeTint="BF"/>
        </w:rPr>
        <w:t>, sekmētu kvalitatīvu un produktīvu meža resursu ražošanu, kā arī uzlabotu mežsaimniecības nozarē nodarbināto profesionalitāti mežu apsaimniekošanā un t</w:t>
      </w:r>
      <w:r w:rsidR="008A71A2" w:rsidRPr="00794CE9">
        <w:rPr>
          <w:rFonts w:ascii="Verdana" w:hAnsi="Verdana" w:cs="Times New Roman"/>
          <w:color w:val="404040" w:themeColor="text1" w:themeTint="BF"/>
        </w:rPr>
        <w:t>urpmā</w:t>
      </w:r>
      <w:r w:rsidRPr="00794CE9">
        <w:rPr>
          <w:rFonts w:ascii="Verdana" w:hAnsi="Verdana" w:cs="Times New Roman"/>
          <w:color w:val="404040" w:themeColor="text1" w:themeTint="BF"/>
        </w:rPr>
        <w:t>kā attiecīgā resursa pārstrādē.</w:t>
      </w:r>
    </w:p>
    <w:p w:rsidR="00C7725E" w:rsidRPr="00884BE1" w:rsidRDefault="00C7725E" w:rsidP="00C7725E">
      <w:pPr>
        <w:pStyle w:val="Default"/>
        <w:jc w:val="both"/>
        <w:rPr>
          <w:rFonts w:ascii="Verdana" w:hAnsi="Verdana" w:cs="Times New Roman"/>
        </w:rPr>
      </w:pPr>
    </w:p>
    <w:p w:rsidR="00C7725E" w:rsidRPr="00794CE9" w:rsidRDefault="00C7725E" w:rsidP="00C7725E">
      <w:pPr>
        <w:pStyle w:val="Default"/>
        <w:jc w:val="both"/>
        <w:rPr>
          <w:rFonts w:ascii="Verdana" w:hAnsi="Verdana" w:cs="Times New Roman"/>
          <w:color w:val="9D2235"/>
        </w:rPr>
      </w:pPr>
      <w:r w:rsidRPr="00794CE9">
        <w:rPr>
          <w:rFonts w:ascii="Verdana" w:hAnsi="Verdana" w:cs="Times New Roman"/>
          <w:color w:val="9D2235"/>
        </w:rPr>
        <w:t>Saimniecību konsolidācija</w:t>
      </w:r>
    </w:p>
    <w:p w:rsidR="00C7725E" w:rsidRPr="00794CE9" w:rsidRDefault="00C7725E" w:rsidP="00C7725E">
      <w:pPr>
        <w:spacing w:after="0" w:line="240" w:lineRule="auto"/>
        <w:ind w:firstLine="720"/>
        <w:jc w:val="both"/>
        <w:rPr>
          <w:rFonts w:ascii="Verdana" w:hAnsi="Verdana" w:cs="Times New Roman"/>
          <w:bCs/>
          <w:color w:val="404040" w:themeColor="text1" w:themeTint="BF"/>
          <w:sz w:val="24"/>
          <w:szCs w:val="24"/>
        </w:rPr>
      </w:pPr>
      <w:r w:rsidRPr="00794CE9">
        <w:rPr>
          <w:rFonts w:ascii="Verdana" w:hAnsi="Verdana" w:cs="Times New Roman"/>
          <w:bCs/>
          <w:color w:val="404040" w:themeColor="text1" w:themeTint="BF"/>
          <w:sz w:val="24"/>
          <w:szCs w:val="24"/>
        </w:rPr>
        <w:t>Zemes konsolidācija ir viens no veidiem kā uzlabot un veicināt efektīvāku zemes izmantošanu, panākt augstāku tās ražotspēju, nodrošinot sabiedrības vajadzības.</w:t>
      </w:r>
    </w:p>
    <w:p w:rsidR="00C7725E" w:rsidRPr="00794CE9" w:rsidRDefault="00C7725E" w:rsidP="00C7725E">
      <w:pPr>
        <w:pStyle w:val="Default"/>
        <w:jc w:val="both"/>
        <w:rPr>
          <w:rFonts w:ascii="Verdana" w:hAnsi="Verdana" w:cs="Times New Roman"/>
          <w:color w:val="404040" w:themeColor="text1" w:themeTint="BF"/>
        </w:rPr>
      </w:pPr>
      <w:r w:rsidRPr="00794CE9">
        <w:rPr>
          <w:rFonts w:ascii="Verdana" w:hAnsi="Verdana" w:cs="Times New Roman"/>
          <w:color w:val="404040" w:themeColor="text1" w:themeTint="BF"/>
        </w:rPr>
        <w:t>Saskaņā ar CSP datiem 2013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ir reģistrēta</w:t>
      </w:r>
      <w:r w:rsidR="0074528C" w:rsidRPr="00794CE9">
        <w:rPr>
          <w:rFonts w:ascii="Verdana" w:hAnsi="Verdana" w:cs="Times New Roman"/>
          <w:color w:val="404040" w:themeColor="text1" w:themeTint="BF"/>
        </w:rPr>
        <w:t>s</w:t>
      </w:r>
      <w:r w:rsidRPr="00794CE9">
        <w:rPr>
          <w:rFonts w:ascii="Verdana" w:hAnsi="Verdana" w:cs="Times New Roman"/>
          <w:color w:val="404040" w:themeColor="text1" w:themeTint="BF"/>
        </w:rPr>
        <w:t xml:space="preserve"> 81</w:t>
      </w:r>
      <w:r w:rsidR="0074528C" w:rsidRPr="00794CE9">
        <w:rPr>
          <w:rFonts w:ascii="Verdana" w:hAnsi="Verdana" w:cs="Times New Roman"/>
          <w:color w:val="404040" w:themeColor="text1" w:themeTint="BF"/>
        </w:rPr>
        <w:t> </w:t>
      </w:r>
      <w:r w:rsidRPr="00794CE9">
        <w:rPr>
          <w:rFonts w:ascii="Verdana" w:hAnsi="Verdana" w:cs="Times New Roman"/>
          <w:color w:val="404040" w:themeColor="text1" w:themeTint="BF"/>
        </w:rPr>
        <w:t>796 ekonomiski aktīva</w:t>
      </w:r>
      <w:r w:rsidR="0074528C" w:rsidRPr="00794CE9">
        <w:rPr>
          <w:rFonts w:ascii="Verdana" w:hAnsi="Verdana" w:cs="Times New Roman"/>
          <w:color w:val="404040" w:themeColor="text1" w:themeTint="BF"/>
        </w:rPr>
        <w:t>s</w:t>
      </w:r>
      <w:r w:rsidRPr="00794CE9">
        <w:rPr>
          <w:rFonts w:ascii="Verdana" w:hAnsi="Verdana" w:cs="Times New Roman"/>
          <w:color w:val="404040" w:themeColor="text1" w:themeTint="BF"/>
        </w:rPr>
        <w:t xml:space="preserve"> lauku saimniecība</w:t>
      </w:r>
      <w:r w:rsidR="0074528C" w:rsidRPr="00794CE9">
        <w:rPr>
          <w:rFonts w:ascii="Verdana" w:hAnsi="Verdana" w:cs="Times New Roman"/>
          <w:color w:val="404040" w:themeColor="text1" w:themeTint="BF"/>
        </w:rPr>
        <w:t>s</w:t>
      </w:r>
      <w:r w:rsidRPr="00794CE9">
        <w:rPr>
          <w:rFonts w:ascii="Verdana" w:hAnsi="Verdana" w:cs="Times New Roman"/>
          <w:color w:val="404040" w:themeColor="text1" w:themeTint="BF"/>
        </w:rPr>
        <w:t>, kur vienas saimniecības vidējā izmantotās LIZ platība ir 23 ha (2013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izmantotā LIZ ir 1877</w:t>
      </w:r>
      <w:r w:rsidR="00132D22" w:rsidRPr="00794CE9">
        <w:rPr>
          <w:rFonts w:ascii="Verdana" w:hAnsi="Verdana" w:cs="Times New Roman"/>
          <w:color w:val="404040" w:themeColor="text1" w:themeTint="BF"/>
        </w:rPr>
        <w:t>,</w:t>
      </w:r>
      <w:r w:rsidRPr="00794CE9">
        <w:rPr>
          <w:rFonts w:ascii="Verdana" w:hAnsi="Verdana" w:cs="Times New Roman"/>
          <w:color w:val="404040" w:themeColor="text1" w:themeTint="BF"/>
        </w:rPr>
        <w:t>7 tūks</w:t>
      </w:r>
      <w:r w:rsidR="0074528C" w:rsidRPr="00794CE9">
        <w:rPr>
          <w:rFonts w:ascii="Verdana" w:hAnsi="Verdana" w:cs="Times New Roman"/>
          <w:color w:val="404040" w:themeColor="text1" w:themeTint="BF"/>
        </w:rPr>
        <w:t>t</w:t>
      </w:r>
      <w:r w:rsidRPr="00794CE9">
        <w:rPr>
          <w:rFonts w:ascii="Verdana" w:hAnsi="Verdana" w:cs="Times New Roman"/>
          <w:color w:val="404040" w:themeColor="text1" w:themeTint="BF"/>
        </w:rPr>
        <w:t>. ha), savukārt 2010</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reģistrētas 83</w:t>
      </w:r>
      <w:r w:rsidR="0074528C" w:rsidRPr="00794CE9">
        <w:rPr>
          <w:rFonts w:ascii="Verdana" w:hAnsi="Verdana" w:cs="Times New Roman"/>
          <w:color w:val="404040" w:themeColor="text1" w:themeTint="BF"/>
        </w:rPr>
        <w:t> </w:t>
      </w:r>
      <w:r w:rsidRPr="00794CE9">
        <w:rPr>
          <w:rFonts w:ascii="Verdana" w:hAnsi="Verdana" w:cs="Times New Roman"/>
          <w:color w:val="404040" w:themeColor="text1" w:themeTint="BF"/>
        </w:rPr>
        <w:t>386 saimniecības ar vidējo izmatoto LIZ platību 21,5 ha (2010</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ā izmantotā LIZ ir 1796</w:t>
      </w:r>
      <w:r w:rsidR="00132D22" w:rsidRPr="00794CE9">
        <w:rPr>
          <w:rFonts w:ascii="Verdana" w:hAnsi="Verdana" w:cs="Times New Roman"/>
          <w:color w:val="404040" w:themeColor="text1" w:themeTint="BF"/>
        </w:rPr>
        <w:t>,</w:t>
      </w:r>
      <w:r w:rsidRPr="00794CE9">
        <w:rPr>
          <w:rFonts w:ascii="Verdana" w:hAnsi="Verdana" w:cs="Times New Roman"/>
          <w:color w:val="404040" w:themeColor="text1" w:themeTint="BF"/>
        </w:rPr>
        <w:t>3 tūks</w:t>
      </w:r>
      <w:r w:rsidR="0074528C" w:rsidRPr="00794CE9">
        <w:rPr>
          <w:rFonts w:ascii="Verdana" w:hAnsi="Verdana" w:cs="Times New Roman"/>
          <w:color w:val="404040" w:themeColor="text1" w:themeTint="BF"/>
        </w:rPr>
        <w:t>t</w:t>
      </w:r>
      <w:r w:rsidRPr="00794CE9">
        <w:rPr>
          <w:rFonts w:ascii="Verdana" w:hAnsi="Verdana" w:cs="Times New Roman"/>
          <w:color w:val="404040" w:themeColor="text1" w:themeTint="BF"/>
        </w:rPr>
        <w:t>. ha) Secīgi lauku saimniecību skaits no 2010. līdz 2013</w:t>
      </w:r>
      <w:r w:rsidR="002320B2" w:rsidRPr="00794CE9">
        <w:rPr>
          <w:rFonts w:ascii="Verdana" w:hAnsi="Verdana" w:cs="Times New Roman"/>
          <w:color w:val="404040" w:themeColor="text1" w:themeTint="BF"/>
        </w:rPr>
        <w:t>. gad</w:t>
      </w:r>
      <w:r w:rsidRPr="00794CE9">
        <w:rPr>
          <w:rFonts w:ascii="Verdana" w:hAnsi="Verdana" w:cs="Times New Roman"/>
          <w:color w:val="404040" w:themeColor="text1" w:themeTint="BF"/>
        </w:rPr>
        <w:t>am ir samazinājies par 1590 ekonomiski aktīvo saimniecību vienībām jeb 2</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savukārt vidējā vienā saimniecībā izmantotā LIZ platība ir palielinājusies par 81400 ha jeb 4,5</w:t>
      </w:r>
      <w:r w:rsidR="00B77152" w:rsidRPr="00794CE9">
        <w:rPr>
          <w:rFonts w:ascii="Verdana" w:hAnsi="Verdana" w:cs="Times New Roman"/>
          <w:color w:val="404040" w:themeColor="text1" w:themeTint="BF"/>
        </w:rPr>
        <w:t> %</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 xml:space="preserve">Kopumā minētās izmaiņas lauku saimniecību konsolidācijas procesā vērtējamas pozitīvi, jo notiek saimniecisko darbību efektivizācija, taču </w:t>
      </w:r>
      <w:r w:rsidR="002C70BE" w:rsidRPr="00794CE9">
        <w:rPr>
          <w:rFonts w:ascii="Verdana" w:hAnsi="Verdana" w:cs="Times New Roman"/>
          <w:color w:val="404040" w:themeColor="text1" w:themeTint="BF"/>
        </w:rPr>
        <w:t xml:space="preserve">vienlaikus </w:t>
      </w:r>
      <w:r w:rsidRPr="00794CE9">
        <w:rPr>
          <w:rFonts w:ascii="Verdana" w:hAnsi="Verdana" w:cs="Times New Roman"/>
          <w:color w:val="404040" w:themeColor="text1" w:themeTint="BF"/>
        </w:rPr>
        <w:t>konsolidācijas process paredz nodarbinātības mazināšanos tieši primārās lauksaimniecības produkcijas ražošanas jomā, tādējādi lauksaimniecības politikas līmenī nepieciešamas rast atbalsta instrumentus produkcijas pārstrādei, kas sekmētu jaunu darba vietu izveidi.</w:t>
      </w:r>
    </w:p>
    <w:p w:rsidR="00C7725E" w:rsidRPr="00794CE9" w:rsidRDefault="00C7725E" w:rsidP="00C7725E">
      <w:pPr>
        <w:pStyle w:val="Default"/>
        <w:ind w:firstLine="720"/>
        <w:jc w:val="both"/>
        <w:rPr>
          <w:rFonts w:ascii="Verdana" w:hAnsi="Verdana" w:cs="Times New Roman"/>
          <w:color w:val="404040" w:themeColor="text1" w:themeTint="BF"/>
        </w:rPr>
      </w:pPr>
      <w:r w:rsidRPr="00794CE9">
        <w:rPr>
          <w:rFonts w:ascii="Verdana" w:hAnsi="Verdana" w:cs="Times New Roman"/>
          <w:color w:val="404040" w:themeColor="text1" w:themeTint="BF"/>
        </w:rPr>
        <w:t>Atbilstoši ZM sniegtajai informācijai, mežsaimniecības nozarē nozīmīgai daļai (90</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privāto meža īpašnieku pieder meža īpašumi, kas nav lielāki par 20 ha, kā rezultātā šādu saimniecību saimnieciskā darbība raksturojama ar zemu efektivitāt</w:t>
      </w:r>
      <w:r w:rsidR="00AC111D" w:rsidRPr="00794CE9">
        <w:rPr>
          <w:rFonts w:ascii="Verdana" w:hAnsi="Verdana" w:cs="Times New Roman"/>
          <w:color w:val="404040" w:themeColor="text1" w:themeTint="BF"/>
        </w:rPr>
        <w:t>i</w:t>
      </w:r>
      <w:r w:rsidRPr="00794CE9">
        <w:rPr>
          <w:rFonts w:ascii="Verdana" w:hAnsi="Verdana" w:cs="Times New Roman"/>
          <w:color w:val="404040" w:themeColor="text1" w:themeTint="BF"/>
        </w:rPr>
        <w:t>. Šādu īpašumu īpatsvars veido vairāk nekā 40</w:t>
      </w:r>
      <w:r w:rsidR="00B77152" w:rsidRPr="00794CE9">
        <w:rPr>
          <w:rFonts w:ascii="Verdana" w:hAnsi="Verdana" w:cs="Times New Roman"/>
          <w:color w:val="404040" w:themeColor="text1" w:themeTint="BF"/>
        </w:rPr>
        <w:t> %</w:t>
      </w:r>
      <w:r w:rsidRPr="00794CE9">
        <w:rPr>
          <w:rFonts w:ascii="Verdana" w:hAnsi="Verdana" w:cs="Times New Roman"/>
          <w:color w:val="404040" w:themeColor="text1" w:themeTint="BF"/>
        </w:rPr>
        <w:t xml:space="preserve"> no visu privāto mežu platības, tādējādi meža saimniecību kooperācijai ir būtiska loma, lai īpašnieki iegūtu nepieciešamās zināšanas mežaudžu kvalitatīvā apsaimniekošanā, nepieciešamo pakalpojumu (kas nepieciešami sekmīgākas produkcijas pārstrādei) noteikšanā un konkurētspējīga produkcijas piedāvājumā nodrošināšanā. Mežsaimniecības nozarē būtiski sekmēt resursa pārstrādi un inovatīvu produktu radīšanu, iesaistot to izstrādē zinātniskās institūcijas, tādā veidā sekmējot Latvijas vārda un produkcijas atpazīstamību gan zinātnisko/tehnoloģisko atklājumu jomā, gan kvalitatīvas produkcijas nodrošināšanā.</w:t>
      </w:r>
    </w:p>
    <w:p w:rsidR="00C7725E" w:rsidRPr="00884BE1" w:rsidRDefault="00C7725E" w:rsidP="00C7725E">
      <w:pPr>
        <w:pStyle w:val="Default"/>
        <w:jc w:val="both"/>
        <w:rPr>
          <w:rFonts w:ascii="Verdana" w:hAnsi="Verdana" w:cs="Times New Roman"/>
          <w:b/>
          <w:color w:val="auto"/>
        </w:rPr>
      </w:pPr>
    </w:p>
    <w:p w:rsidR="00C7725E" w:rsidRPr="00794CE9" w:rsidRDefault="00C7725E" w:rsidP="00C7725E">
      <w:pPr>
        <w:pStyle w:val="Default"/>
        <w:jc w:val="both"/>
        <w:rPr>
          <w:rFonts w:ascii="Verdana" w:hAnsi="Verdana" w:cs="Times New Roman"/>
          <w:color w:val="9D2235"/>
        </w:rPr>
      </w:pPr>
      <w:r w:rsidRPr="00794CE9">
        <w:rPr>
          <w:rFonts w:ascii="Verdana" w:hAnsi="Verdana" w:cs="Times New Roman"/>
          <w:color w:val="9D2235"/>
        </w:rPr>
        <w:t>Kooperācijas attīstība un veicināšana</w:t>
      </w:r>
    </w:p>
    <w:p w:rsidR="00C7725E" w:rsidRPr="00794CE9" w:rsidRDefault="00C7725E"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veicinātu lauksaimniecības un mežsaimniecības pakalpojumu kooperatīvo sabiedrību (turpmāk </w:t>
      </w:r>
      <w:r w:rsidR="00132D2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sabiedrība) izveidi un to darbības pozitīvo ietekmi uz </w:t>
      </w:r>
      <w:r w:rsidRPr="00794CE9">
        <w:rPr>
          <w:rFonts w:ascii="Verdana" w:hAnsi="Verdana" w:cs="Times New Roman"/>
          <w:color w:val="404040" w:themeColor="text1" w:themeTint="BF"/>
          <w:sz w:val="24"/>
          <w:szCs w:val="24"/>
          <w:lang w:val="pt-BR"/>
        </w:rPr>
        <w:t>lauksaimniecības un mežsaimniecības nozari kopumā,</w:t>
      </w:r>
      <w:r w:rsidRPr="00794CE9">
        <w:rPr>
          <w:rFonts w:ascii="Verdana" w:hAnsi="Verdana" w:cs="Times New Roman"/>
          <w:color w:val="404040" w:themeColor="text1" w:themeTint="BF"/>
          <w:sz w:val="24"/>
          <w:szCs w:val="24"/>
        </w:rPr>
        <w:t xml:space="preserve"> ir pieņemti </w:t>
      </w:r>
      <w:r w:rsidRPr="00794CE9">
        <w:rPr>
          <w:rFonts w:ascii="Verdana" w:hAnsi="Verdana" w:cs="Times New Roman"/>
          <w:bCs/>
          <w:color w:val="404040" w:themeColor="text1" w:themeTint="BF"/>
          <w:sz w:val="24"/>
          <w:szCs w:val="24"/>
        </w:rPr>
        <w:t>MK 2013</w:t>
      </w:r>
      <w:r w:rsidR="002320B2" w:rsidRPr="00794CE9">
        <w:rPr>
          <w:rFonts w:ascii="Verdana" w:hAnsi="Verdana" w:cs="Times New Roman"/>
          <w:bCs/>
          <w:color w:val="404040" w:themeColor="text1" w:themeTint="BF"/>
          <w:sz w:val="24"/>
          <w:szCs w:val="24"/>
        </w:rPr>
        <w:t>. gad</w:t>
      </w:r>
      <w:r w:rsidRPr="00794CE9">
        <w:rPr>
          <w:rFonts w:ascii="Verdana" w:hAnsi="Verdana" w:cs="Times New Roman"/>
          <w:bCs/>
          <w:color w:val="404040" w:themeColor="text1" w:themeTint="BF"/>
          <w:sz w:val="24"/>
          <w:szCs w:val="24"/>
        </w:rPr>
        <w:t>a 17</w:t>
      </w:r>
      <w:r w:rsidR="00084401" w:rsidRPr="00794CE9">
        <w:rPr>
          <w:rFonts w:ascii="Verdana" w:hAnsi="Verdana" w:cs="Times New Roman"/>
          <w:bCs/>
          <w:color w:val="404040" w:themeColor="text1" w:themeTint="BF"/>
          <w:sz w:val="24"/>
          <w:szCs w:val="24"/>
        </w:rPr>
        <w:t>. febr</w:t>
      </w:r>
      <w:r w:rsidRPr="00794CE9">
        <w:rPr>
          <w:rFonts w:ascii="Verdana" w:hAnsi="Verdana" w:cs="Times New Roman"/>
          <w:bCs/>
          <w:color w:val="404040" w:themeColor="text1" w:themeTint="BF"/>
          <w:sz w:val="24"/>
          <w:szCs w:val="24"/>
        </w:rPr>
        <w:t xml:space="preserve">uāra </w:t>
      </w:r>
      <w:r w:rsidRPr="00794CE9">
        <w:rPr>
          <w:rFonts w:ascii="Verdana" w:hAnsi="Verdana" w:cs="Times New Roman"/>
          <w:color w:val="404040" w:themeColor="text1" w:themeTint="BF"/>
          <w:sz w:val="24"/>
          <w:szCs w:val="24"/>
        </w:rPr>
        <w:t>noteikumi Nr</w:t>
      </w:r>
      <w:r w:rsidR="00B36945" w:rsidRPr="00794CE9">
        <w:rPr>
          <w:rFonts w:ascii="Verdana" w:eastAsia="Calibri" w:hAnsi="Verdana" w:cs="Times New Roman"/>
          <w:bCs/>
          <w:color w:val="404040" w:themeColor="text1" w:themeTint="BF"/>
          <w:sz w:val="24"/>
          <w:szCs w:val="24"/>
        </w:rPr>
        <w:t>. </w:t>
      </w:r>
      <w:r w:rsidRPr="00794CE9">
        <w:rPr>
          <w:rFonts w:ascii="Verdana" w:hAnsi="Verdana" w:cs="Times New Roman"/>
          <w:color w:val="404040" w:themeColor="text1" w:themeTint="BF"/>
          <w:sz w:val="24"/>
          <w:szCs w:val="24"/>
        </w:rPr>
        <w:t xml:space="preserve">1524 </w:t>
      </w:r>
      <w:r w:rsidR="00672CD3" w:rsidRPr="00794CE9">
        <w:rPr>
          <w:rFonts w:ascii="Verdana" w:hAnsi="Verdana" w:cs="Times New Roman"/>
          <w:bCs/>
          <w:color w:val="404040" w:themeColor="text1" w:themeTint="BF"/>
          <w:sz w:val="24"/>
          <w:szCs w:val="24"/>
        </w:rPr>
        <w:t>"</w:t>
      </w:r>
      <w:r w:rsidRPr="00794CE9">
        <w:rPr>
          <w:rFonts w:ascii="Verdana" w:hAnsi="Verdana" w:cs="Times New Roman"/>
          <w:bCs/>
          <w:color w:val="404040" w:themeColor="text1" w:themeTint="BF"/>
          <w:sz w:val="24"/>
          <w:szCs w:val="24"/>
        </w:rPr>
        <w:t>Noteikumi par valsts atbalstu lauksaimniecībai</w:t>
      </w:r>
      <w:r w:rsidR="002320B2" w:rsidRPr="00794CE9">
        <w:rPr>
          <w:rFonts w:ascii="Verdana" w:hAnsi="Verdana" w:cs="Times New Roman"/>
          <w:bCs/>
          <w:color w:val="404040" w:themeColor="text1" w:themeTint="BF"/>
          <w:sz w:val="24"/>
          <w:szCs w:val="24"/>
        </w:rPr>
        <w:t>"</w:t>
      </w:r>
      <w:r w:rsidRPr="00794CE9">
        <w:rPr>
          <w:rFonts w:ascii="Verdana" w:hAnsi="Verdana" w:cs="Times New Roman"/>
          <w:bCs/>
          <w:color w:val="404040" w:themeColor="text1" w:themeTint="BF"/>
          <w:sz w:val="24"/>
          <w:szCs w:val="24"/>
        </w:rPr>
        <w:t xml:space="preserve">, paredzot atbalstu </w:t>
      </w:r>
      <w:r w:rsidRPr="00794CE9">
        <w:rPr>
          <w:rFonts w:ascii="Verdana" w:hAnsi="Verdana" w:cs="Times New Roman"/>
          <w:color w:val="404040" w:themeColor="text1" w:themeTint="BF"/>
          <w:sz w:val="24"/>
          <w:szCs w:val="24"/>
        </w:rPr>
        <w:t xml:space="preserve">lauksaimniecības un mežsaimniecības pakalpojumu kooperatīvajām sabiedrībām. </w:t>
      </w:r>
    </w:p>
    <w:p w:rsidR="00C7725E" w:rsidRPr="00794CE9" w:rsidRDefault="00C7725E" w:rsidP="00C7725E">
      <w:pPr>
        <w:pStyle w:val="naisf"/>
        <w:spacing w:before="0" w:after="0"/>
        <w:ind w:firstLine="720"/>
        <w:contextualSpacing/>
        <w:rPr>
          <w:rFonts w:ascii="Verdana" w:hAnsi="Verdana"/>
          <w:b/>
          <w:color w:val="404040" w:themeColor="text1" w:themeTint="BF"/>
        </w:rPr>
      </w:pPr>
      <w:r w:rsidRPr="00794CE9">
        <w:rPr>
          <w:rFonts w:ascii="Verdana" w:hAnsi="Verdana"/>
          <w:color w:val="404040" w:themeColor="text1" w:themeTint="BF"/>
          <w:lang w:eastAsia="lv-LV"/>
        </w:rPr>
        <w:t>LAP2020 ietvaros</w:t>
      </w:r>
      <w:r w:rsidRPr="00794CE9">
        <w:rPr>
          <w:rFonts w:ascii="Verdana" w:hAnsi="Verdana"/>
          <w:color w:val="404040" w:themeColor="text1" w:themeTint="BF"/>
        </w:rPr>
        <w:t xml:space="preserve"> atbilstīgām</w:t>
      </w:r>
      <w:r w:rsidRPr="00794CE9">
        <w:rPr>
          <w:rFonts w:ascii="Verdana" w:hAnsi="Verdana"/>
          <w:color w:val="404040" w:themeColor="text1" w:themeTint="BF"/>
          <w:lang w:eastAsia="lv-LV"/>
        </w:rPr>
        <w:t xml:space="preserve"> </w:t>
      </w:r>
      <w:r w:rsidRPr="00794CE9">
        <w:rPr>
          <w:rFonts w:ascii="Verdana" w:hAnsi="Verdana"/>
          <w:color w:val="404040" w:themeColor="text1" w:themeTint="BF"/>
        </w:rPr>
        <w:t xml:space="preserve">lauksaimniecības pakalpojumu kooperatīvajām sabiedrībām </w:t>
      </w:r>
      <w:r w:rsidRPr="00794CE9">
        <w:rPr>
          <w:rFonts w:ascii="Verdana" w:hAnsi="Verdana"/>
          <w:color w:val="404040" w:themeColor="text1" w:themeTint="BF"/>
          <w:lang w:eastAsia="lv-LV"/>
        </w:rPr>
        <w:t xml:space="preserve">ir paredzēti vairāki atbalsta instrumenti </w:t>
      </w:r>
      <w:r w:rsidRPr="00794CE9">
        <w:rPr>
          <w:rFonts w:ascii="Verdana" w:hAnsi="Verdana"/>
          <w:color w:val="404040" w:themeColor="text1" w:themeTint="BF"/>
        </w:rPr>
        <w:t xml:space="preserve">pasākuma </w:t>
      </w:r>
      <w:r w:rsidR="002320B2" w:rsidRPr="00794CE9">
        <w:rPr>
          <w:rFonts w:ascii="Verdana" w:hAnsi="Verdana"/>
          <w:color w:val="404040" w:themeColor="text1" w:themeTint="BF"/>
        </w:rPr>
        <w:t>"</w:t>
      </w:r>
      <w:r w:rsidRPr="00794CE9">
        <w:rPr>
          <w:rFonts w:ascii="Verdana" w:hAnsi="Verdana"/>
          <w:color w:val="404040" w:themeColor="text1" w:themeTint="BF"/>
        </w:rPr>
        <w:t>Ražotāju grupu un organizāciju izveide</w:t>
      </w:r>
      <w:r w:rsidR="002320B2" w:rsidRPr="00794CE9">
        <w:rPr>
          <w:rFonts w:ascii="Verdana" w:hAnsi="Verdana"/>
          <w:color w:val="404040" w:themeColor="text1" w:themeTint="BF"/>
        </w:rPr>
        <w:t>"</w:t>
      </w:r>
      <w:r w:rsidRPr="00794CE9">
        <w:rPr>
          <w:rFonts w:ascii="Verdana" w:hAnsi="Verdana"/>
          <w:color w:val="404040" w:themeColor="text1" w:themeTint="BF"/>
        </w:rPr>
        <w:t xml:space="preserve">, </w:t>
      </w:r>
      <w:r w:rsidR="002320B2" w:rsidRPr="00794CE9">
        <w:rPr>
          <w:rFonts w:ascii="Verdana" w:hAnsi="Verdana"/>
          <w:color w:val="404040" w:themeColor="text1" w:themeTint="BF"/>
        </w:rPr>
        <w:t>"</w:t>
      </w:r>
      <w:r w:rsidRPr="00794CE9">
        <w:rPr>
          <w:rFonts w:ascii="Verdana" w:hAnsi="Verdana"/>
          <w:color w:val="404040" w:themeColor="text1" w:themeTint="BF"/>
        </w:rPr>
        <w:t>Investīcijas materiālajos aktīvos</w:t>
      </w:r>
      <w:r w:rsidR="002320B2" w:rsidRPr="00794CE9">
        <w:rPr>
          <w:rFonts w:ascii="Verdana" w:hAnsi="Verdana"/>
          <w:color w:val="404040" w:themeColor="text1" w:themeTint="BF"/>
        </w:rPr>
        <w:t>"</w:t>
      </w:r>
      <w:r w:rsidRPr="00794CE9">
        <w:rPr>
          <w:rFonts w:ascii="Verdana" w:hAnsi="Verdana"/>
          <w:color w:val="404040" w:themeColor="text1" w:themeTint="BF"/>
        </w:rPr>
        <w:t xml:space="preserve"> un </w:t>
      </w:r>
      <w:r w:rsidR="002320B2" w:rsidRPr="00794CE9">
        <w:rPr>
          <w:rFonts w:ascii="Verdana" w:hAnsi="Verdana"/>
          <w:color w:val="404040" w:themeColor="text1" w:themeTint="BF"/>
        </w:rPr>
        <w:t>"</w:t>
      </w:r>
      <w:r w:rsidRPr="00794CE9">
        <w:rPr>
          <w:rFonts w:ascii="Verdana" w:hAnsi="Verdana"/>
          <w:color w:val="404040" w:themeColor="text1" w:themeTint="BF"/>
          <w:spacing w:val="-4"/>
        </w:rPr>
        <w:t>Zināšanu pārneses un informācijas pasākums</w:t>
      </w:r>
      <w:r w:rsidR="002320B2" w:rsidRPr="00794CE9">
        <w:rPr>
          <w:rFonts w:ascii="Verdana" w:hAnsi="Verdana"/>
          <w:color w:val="404040" w:themeColor="text1" w:themeTint="BF"/>
          <w:spacing w:val="-4"/>
        </w:rPr>
        <w:t>"</w:t>
      </w:r>
      <w:r w:rsidRPr="00794CE9">
        <w:rPr>
          <w:rFonts w:ascii="Verdana" w:hAnsi="Verdana"/>
          <w:color w:val="404040" w:themeColor="text1" w:themeTint="BF"/>
          <w:spacing w:val="-4"/>
        </w:rPr>
        <w:t xml:space="preserve"> </w:t>
      </w:r>
      <w:r w:rsidRPr="00794CE9">
        <w:rPr>
          <w:rFonts w:ascii="Verdana" w:hAnsi="Verdana"/>
          <w:color w:val="404040" w:themeColor="text1" w:themeTint="BF"/>
        </w:rPr>
        <w:t xml:space="preserve">ietvaros. LAP2020 ietvaros ir paredzēti atbalsts instrumenti arī atbilstīgām mežsaimniecības pakalpojumu kooperatīvajām sabiedrībām </w:t>
      </w:r>
      <w:r w:rsidRPr="00794CE9">
        <w:rPr>
          <w:rFonts w:ascii="Verdana" w:hAnsi="Verdana"/>
          <w:color w:val="404040" w:themeColor="text1" w:themeTint="BF"/>
          <w:lang w:eastAsia="lv-LV"/>
        </w:rPr>
        <w:t>–</w:t>
      </w:r>
      <w:r w:rsidRPr="00794CE9">
        <w:rPr>
          <w:rFonts w:ascii="Verdana" w:hAnsi="Verdana"/>
          <w:color w:val="404040" w:themeColor="text1" w:themeTint="BF"/>
        </w:rPr>
        <w:t xml:space="preserve"> </w:t>
      </w:r>
      <w:r w:rsidR="002320B2" w:rsidRPr="00794CE9">
        <w:rPr>
          <w:rFonts w:ascii="Verdana" w:hAnsi="Verdana"/>
          <w:color w:val="404040" w:themeColor="text1" w:themeTint="BF"/>
        </w:rPr>
        <w:t>"</w:t>
      </w:r>
      <w:r w:rsidRPr="00794CE9">
        <w:rPr>
          <w:rFonts w:ascii="Verdana" w:hAnsi="Verdana"/>
          <w:color w:val="404040" w:themeColor="text1" w:themeTint="BF"/>
        </w:rPr>
        <w:t>Ražotāju grupu un organizāciju izveide</w:t>
      </w:r>
      <w:r w:rsidR="002320B2" w:rsidRPr="00794CE9">
        <w:rPr>
          <w:rFonts w:ascii="Verdana" w:hAnsi="Verdana"/>
          <w:color w:val="404040" w:themeColor="text1" w:themeTint="BF"/>
        </w:rPr>
        <w:t>"</w:t>
      </w:r>
      <w:r w:rsidRPr="00794CE9">
        <w:rPr>
          <w:rFonts w:ascii="Verdana" w:hAnsi="Verdana"/>
          <w:color w:val="404040" w:themeColor="text1" w:themeTint="BF"/>
        </w:rPr>
        <w:t xml:space="preserve">, </w:t>
      </w:r>
      <w:r w:rsidR="002320B2" w:rsidRPr="00794CE9">
        <w:rPr>
          <w:rFonts w:ascii="Verdana" w:hAnsi="Verdana"/>
          <w:color w:val="404040" w:themeColor="text1" w:themeTint="BF"/>
        </w:rPr>
        <w:t>"</w:t>
      </w:r>
      <w:r w:rsidRPr="00794CE9">
        <w:rPr>
          <w:rFonts w:ascii="Verdana" w:hAnsi="Verdana"/>
          <w:color w:val="404040" w:themeColor="text1" w:themeTint="BF"/>
          <w:spacing w:val="-4"/>
        </w:rPr>
        <w:t>Zināšanu pārneses un informācijas pasākums</w:t>
      </w:r>
      <w:r w:rsidR="002320B2" w:rsidRPr="00794CE9">
        <w:rPr>
          <w:rFonts w:ascii="Verdana" w:hAnsi="Verdana"/>
          <w:color w:val="404040" w:themeColor="text1" w:themeTint="BF"/>
          <w:spacing w:val="-4"/>
        </w:rPr>
        <w:t>"</w:t>
      </w:r>
      <w:r w:rsidRPr="00794CE9">
        <w:rPr>
          <w:rFonts w:ascii="Verdana" w:hAnsi="Verdana"/>
          <w:color w:val="404040" w:themeColor="text1" w:themeTint="BF"/>
          <w:spacing w:val="-4"/>
        </w:rPr>
        <w:t>,</w:t>
      </w:r>
      <w:r w:rsidRPr="00794CE9">
        <w:rPr>
          <w:rFonts w:ascii="Verdana" w:hAnsi="Verdana"/>
          <w:color w:val="404040" w:themeColor="text1" w:themeTint="BF"/>
        </w:rPr>
        <w:t xml:space="preserve"> </w:t>
      </w:r>
      <w:r w:rsidR="002320B2" w:rsidRPr="00794CE9">
        <w:rPr>
          <w:rFonts w:ascii="Verdana" w:hAnsi="Verdana"/>
          <w:color w:val="404040" w:themeColor="text1" w:themeTint="BF"/>
        </w:rPr>
        <w:t>"</w:t>
      </w:r>
      <w:r w:rsidRPr="00794CE9">
        <w:rPr>
          <w:rFonts w:ascii="Verdana" w:hAnsi="Verdana"/>
          <w:color w:val="404040" w:themeColor="text1" w:themeTint="BF"/>
        </w:rPr>
        <w:t>Natura</w:t>
      </w:r>
      <w:r w:rsidR="00DA1144" w:rsidRPr="00794CE9">
        <w:rPr>
          <w:rFonts w:ascii="Verdana" w:hAnsi="Verdana"/>
          <w:color w:val="404040" w:themeColor="text1" w:themeTint="BF"/>
        </w:rPr>
        <w:t> </w:t>
      </w:r>
      <w:r w:rsidRPr="00794CE9">
        <w:rPr>
          <w:rFonts w:ascii="Verdana" w:hAnsi="Verdana"/>
          <w:color w:val="404040" w:themeColor="text1" w:themeTint="BF"/>
        </w:rPr>
        <w:t>2000 maksājumi</w:t>
      </w:r>
      <w:r w:rsidR="002320B2" w:rsidRPr="00794CE9">
        <w:rPr>
          <w:rFonts w:ascii="Verdana" w:hAnsi="Verdana"/>
          <w:color w:val="404040" w:themeColor="text1" w:themeTint="BF"/>
        </w:rPr>
        <w:t>"</w:t>
      </w:r>
      <w:r w:rsidRPr="00794CE9">
        <w:rPr>
          <w:rFonts w:ascii="Verdana" w:hAnsi="Verdana"/>
          <w:color w:val="404040" w:themeColor="text1" w:themeTint="BF"/>
        </w:rPr>
        <w:t xml:space="preserve">, </w:t>
      </w:r>
      <w:r w:rsidR="002320B2" w:rsidRPr="00794CE9">
        <w:rPr>
          <w:rFonts w:ascii="Verdana" w:hAnsi="Verdana"/>
          <w:color w:val="404040" w:themeColor="text1" w:themeTint="BF"/>
          <w:lang w:eastAsia="lv-LV"/>
        </w:rPr>
        <w:t>"</w:t>
      </w:r>
      <w:r w:rsidRPr="00794CE9">
        <w:rPr>
          <w:rFonts w:ascii="Verdana" w:hAnsi="Verdana"/>
          <w:color w:val="404040" w:themeColor="text1" w:themeTint="BF"/>
          <w:lang w:eastAsia="lv-LV"/>
        </w:rPr>
        <w:t>Ieguldījumi mežu attīstībā un mežu dzīvotspējas pilnveidošanā</w:t>
      </w:r>
      <w:r w:rsidR="002320B2" w:rsidRPr="00794CE9">
        <w:rPr>
          <w:rFonts w:ascii="Verdana" w:hAnsi="Verdana"/>
          <w:color w:val="404040" w:themeColor="text1" w:themeTint="BF"/>
          <w:lang w:eastAsia="lv-LV"/>
        </w:rPr>
        <w:t>"</w:t>
      </w:r>
      <w:r w:rsidRPr="00794CE9">
        <w:rPr>
          <w:rFonts w:ascii="Verdana" w:hAnsi="Verdana"/>
          <w:color w:val="404040" w:themeColor="text1" w:themeTint="BF"/>
        </w:rPr>
        <w:t xml:space="preserve"> ietvaros. Pēc Uzņēmumu reģistra datiem, 2013</w:t>
      </w:r>
      <w:r w:rsidR="002320B2" w:rsidRPr="00794CE9">
        <w:rPr>
          <w:rFonts w:ascii="Verdana" w:hAnsi="Verdana"/>
          <w:color w:val="404040" w:themeColor="text1" w:themeTint="BF"/>
        </w:rPr>
        <w:t>. gad</w:t>
      </w:r>
      <w:r w:rsidRPr="00794CE9">
        <w:rPr>
          <w:rFonts w:ascii="Verdana" w:hAnsi="Verdana"/>
          <w:color w:val="404040" w:themeColor="text1" w:themeTint="BF"/>
        </w:rPr>
        <w:t>ā ir 281 lauksaimniecības un mežsaimniecības</w:t>
      </w:r>
      <w:r w:rsidR="002320B2" w:rsidRPr="00794CE9">
        <w:rPr>
          <w:rFonts w:ascii="Verdana" w:hAnsi="Verdana"/>
          <w:color w:val="404040" w:themeColor="text1" w:themeTint="BF"/>
        </w:rPr>
        <w:t xml:space="preserve"> </w:t>
      </w:r>
      <w:r w:rsidRPr="00794CE9">
        <w:rPr>
          <w:rFonts w:ascii="Verdana" w:hAnsi="Verdana"/>
          <w:color w:val="404040" w:themeColor="text1" w:themeTint="BF"/>
        </w:rPr>
        <w:t>kooperatīvā sabiedrība.</w:t>
      </w:r>
    </w:p>
    <w:p w:rsidR="00C7725E" w:rsidRPr="00884BE1" w:rsidRDefault="00C7725E" w:rsidP="00C7725E">
      <w:pPr>
        <w:spacing w:after="0" w:line="240" w:lineRule="auto"/>
        <w:jc w:val="both"/>
        <w:rPr>
          <w:rFonts w:ascii="Verdana" w:hAnsi="Verdana" w:cs="Times New Roman"/>
          <w:b/>
          <w:sz w:val="24"/>
          <w:szCs w:val="24"/>
        </w:rPr>
      </w:pPr>
    </w:p>
    <w:p w:rsidR="00C7725E" w:rsidRPr="00794CE9" w:rsidRDefault="00C7725E" w:rsidP="00C7725E">
      <w:pPr>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Īpaši aizsargājamās dabas teritorijas</w:t>
      </w:r>
    </w:p>
    <w:p w:rsidR="00C7725E" w:rsidRPr="00794CE9" w:rsidRDefault="00C7725E" w:rsidP="00C7725E">
      <w:pPr>
        <w:shd w:val="clear" w:color="auto" w:fill="FFFFFF"/>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Latvijā īpaši aizsargājamās dabas teritorijas (ĪADT) tiek izveidotas saskaņā ar likumu </w:t>
      </w:r>
      <w:r w:rsidR="0074528C" w:rsidRPr="00794CE9">
        <w:rPr>
          <w:rFonts w:ascii="Verdana" w:hAnsi="Verdana" w:cs="Times New Roman"/>
          <w:color w:val="404040" w:themeColor="text1" w:themeTint="BF"/>
          <w:sz w:val="24"/>
          <w:szCs w:val="24"/>
        </w:rPr>
        <w:t>"</w:t>
      </w:r>
      <w:hyperlink r:id="rId48" w:tgtFrame="_blank" w:history="1">
        <w:r w:rsidRPr="00794CE9">
          <w:rPr>
            <w:rStyle w:val="Strong"/>
            <w:rFonts w:ascii="Verdana" w:hAnsi="Verdana" w:cs="Times New Roman"/>
            <w:b w:val="0"/>
            <w:color w:val="404040" w:themeColor="text1" w:themeTint="BF"/>
            <w:sz w:val="24"/>
            <w:szCs w:val="24"/>
          </w:rPr>
          <w:t>Par īpaši aizsargājamām dabas teritorijām</w:t>
        </w:r>
      </w:hyperlink>
      <w:r w:rsidR="0074528C" w:rsidRPr="00794CE9">
        <w:rPr>
          <w:rStyle w:val="Strong"/>
          <w:rFonts w:ascii="Verdana" w:hAnsi="Verdana" w:cs="Times New Roman"/>
          <w:b w:val="0"/>
          <w:color w:val="404040" w:themeColor="text1" w:themeTint="BF"/>
          <w:sz w:val="24"/>
          <w:szCs w:val="24"/>
        </w:rPr>
        <w:t>"</w:t>
      </w:r>
      <w:r w:rsidRPr="00794CE9">
        <w:rPr>
          <w:rFonts w:ascii="Verdana" w:hAnsi="Verdana" w:cs="Times New Roman"/>
          <w:b/>
          <w:color w:val="404040" w:themeColor="text1" w:themeTint="BF"/>
          <w:sz w:val="24"/>
          <w:szCs w:val="24"/>
        </w:rPr>
        <w:t xml:space="preserve"> </w:t>
      </w:r>
      <w:r w:rsidRPr="00794CE9">
        <w:rPr>
          <w:rFonts w:ascii="Verdana" w:hAnsi="Verdana" w:cs="Times New Roman"/>
          <w:color w:val="404040" w:themeColor="text1" w:themeTint="BF"/>
          <w:sz w:val="24"/>
          <w:szCs w:val="24"/>
        </w:rPr>
        <w:t>vai attiecīgiem MK noteikumiem.</w:t>
      </w:r>
      <w:r w:rsidRPr="00794CE9">
        <w:rPr>
          <w:rFonts w:ascii="Verdana" w:hAnsi="Verdana" w:cs="Times New Roman"/>
          <w:b/>
          <w:color w:val="404040" w:themeColor="text1" w:themeTint="BF"/>
          <w:sz w:val="24"/>
          <w:szCs w:val="24"/>
        </w:rPr>
        <w:t xml:space="preserve"> </w:t>
      </w:r>
      <w:r w:rsidRPr="00794CE9">
        <w:rPr>
          <w:rFonts w:ascii="Verdana" w:eastAsia="Times New Roman" w:hAnsi="Verdana" w:cs="Times New Roman"/>
          <w:color w:val="404040" w:themeColor="text1" w:themeTint="BF"/>
          <w:sz w:val="24"/>
          <w:szCs w:val="24"/>
          <w:lang w:eastAsia="lv-LV"/>
        </w:rPr>
        <w:t>ĪADT vislielāko platību aizņem meži (49</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un lauksaimniecības zeme (24</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savukārt 12</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xml:space="preserve"> – ūdeņi, 14</w:t>
      </w:r>
      <w:r w:rsidR="00B77152" w:rsidRPr="00794CE9">
        <w:rPr>
          <w:rFonts w:ascii="Verdana" w:eastAsia="Times New Roman" w:hAnsi="Verdana" w:cs="Times New Roman"/>
          <w:color w:val="404040" w:themeColor="text1" w:themeTint="BF"/>
          <w:sz w:val="24"/>
          <w:szCs w:val="24"/>
          <w:lang w:eastAsia="lv-LV"/>
        </w:rPr>
        <w:t> %</w:t>
      </w:r>
      <w:r w:rsidR="00132D22" w:rsidRPr="00794CE9">
        <w:rPr>
          <w:rFonts w:ascii="Verdana" w:eastAsia="Times New Roman" w:hAnsi="Verdana" w:cs="Times New Roman"/>
          <w:color w:val="404040" w:themeColor="text1" w:themeTint="BF"/>
          <w:sz w:val="24"/>
          <w:szCs w:val="24"/>
          <w:lang w:eastAsia="lv-LV"/>
        </w:rPr>
        <w:t xml:space="preserve"> </w:t>
      </w:r>
      <w:r w:rsidR="00132D22" w:rsidRPr="00794CE9">
        <w:rPr>
          <w:rFonts w:ascii="Verdana" w:hAnsi="Verdana" w:cs="Times New Roman"/>
          <w:color w:val="404040" w:themeColor="text1" w:themeTint="BF"/>
          <w:sz w:val="24"/>
          <w:szCs w:val="24"/>
        </w:rPr>
        <w:t>–</w:t>
      </w:r>
      <w:r w:rsidR="00132D22" w:rsidRPr="00794CE9">
        <w:rPr>
          <w:rFonts w:ascii="Verdana" w:eastAsia="Times New Roman" w:hAnsi="Verdana" w:cs="Times New Roman"/>
          <w:color w:val="404040" w:themeColor="text1" w:themeTint="BF"/>
          <w:sz w:val="24"/>
          <w:szCs w:val="24"/>
          <w:lang w:eastAsia="lv-LV"/>
        </w:rPr>
        <w:t xml:space="preserve"> </w:t>
      </w:r>
      <w:r w:rsidRPr="00794CE9">
        <w:rPr>
          <w:rFonts w:ascii="Verdana" w:eastAsia="Times New Roman" w:hAnsi="Verdana" w:cs="Times New Roman"/>
          <w:color w:val="404040" w:themeColor="text1" w:themeTint="BF"/>
          <w:sz w:val="24"/>
          <w:szCs w:val="24"/>
          <w:lang w:eastAsia="lv-LV"/>
        </w:rPr>
        <w:t>purvi</w:t>
      </w:r>
      <w:r w:rsidR="00132D22" w:rsidRPr="00794CE9">
        <w:rPr>
          <w:rFonts w:ascii="Verdana" w:eastAsia="Times New Roman" w:hAnsi="Verdana" w:cs="Times New Roman"/>
          <w:color w:val="404040" w:themeColor="text1" w:themeTint="BF"/>
          <w:sz w:val="24"/>
          <w:szCs w:val="24"/>
          <w:lang w:eastAsia="lv-LV"/>
        </w:rPr>
        <w:t xml:space="preserve"> </w:t>
      </w:r>
      <w:r w:rsidRPr="00794CE9">
        <w:rPr>
          <w:rFonts w:ascii="Verdana" w:eastAsia="Times New Roman" w:hAnsi="Verdana" w:cs="Times New Roman"/>
          <w:color w:val="404040" w:themeColor="text1" w:themeTint="BF"/>
          <w:sz w:val="24"/>
          <w:szCs w:val="24"/>
          <w:lang w:eastAsia="lv-LV"/>
        </w:rPr>
        <w:t>un 1</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xml:space="preserve"> </w:t>
      </w:r>
      <w:r w:rsidR="00132D22" w:rsidRPr="00794CE9">
        <w:rPr>
          <w:rFonts w:ascii="Verdana"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lang w:eastAsia="lv-LV"/>
        </w:rPr>
        <w:t xml:space="preserve"> citas ekosistēmas, apbūvētās teritorijas. </w:t>
      </w:r>
      <w:r w:rsidRPr="00794CE9">
        <w:rPr>
          <w:rFonts w:ascii="Verdana" w:hAnsi="Verdana" w:cs="Times New Roman"/>
          <w:color w:val="404040" w:themeColor="text1" w:themeTint="BF"/>
          <w:sz w:val="24"/>
          <w:szCs w:val="24"/>
        </w:rPr>
        <w:t>Kopš 2010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ir izveidotas īpaši aizsargājamās dabas teritorijas vienīgi jūrā, kā arī izveidots viens dabas liegums, tātad ĪADT palielinājums nav ietekmējis LIZ izmantošanu intensīvas lauksaimnieciskās prakses īstenošanai.</w:t>
      </w:r>
    </w:p>
    <w:p w:rsidR="00C7725E" w:rsidRPr="00794CE9" w:rsidRDefault="00C7725E" w:rsidP="00C7725E">
      <w:pPr>
        <w:shd w:val="clear" w:color="auto" w:fill="FFFFFF"/>
        <w:spacing w:after="0" w:line="240" w:lineRule="auto"/>
        <w:ind w:firstLine="720"/>
        <w:jc w:val="both"/>
        <w:rPr>
          <w:rStyle w:val="Strong"/>
          <w:rFonts w:ascii="Verdana" w:eastAsia="Times New Roman" w:hAnsi="Verdana" w:cs="Times New Roman"/>
          <w:b w:val="0"/>
          <w:bCs w:val="0"/>
          <w:color w:val="404040" w:themeColor="text1" w:themeTint="BF"/>
          <w:sz w:val="24"/>
          <w:szCs w:val="24"/>
          <w:lang w:eastAsia="lv-LV"/>
        </w:rPr>
      </w:pPr>
      <w:r w:rsidRPr="00794CE9">
        <w:rPr>
          <w:rFonts w:ascii="Verdana" w:eastAsia="Times New Roman" w:hAnsi="Verdana" w:cs="Times New Roman"/>
          <w:color w:val="404040" w:themeColor="text1" w:themeTint="BF"/>
          <w:sz w:val="24"/>
          <w:szCs w:val="24"/>
          <w:lang w:eastAsia="lv-LV"/>
        </w:rPr>
        <w:t>Lai nodrošinātu atbilstošu bioloģiskās daudzveidības saglabāšanu, īpaši aizsargājamām dabas teritorijām ir noteikti dažādi saimnieciskās darbības aprobežojumi</w:t>
      </w:r>
      <w:r w:rsidRPr="00794CE9">
        <w:rPr>
          <w:rStyle w:val="parastschar"/>
          <w:rFonts w:ascii="Verdana" w:hAnsi="Verdana" w:cs="Times New Roman"/>
          <w:color w:val="404040" w:themeColor="text1" w:themeTint="BF"/>
          <w:sz w:val="24"/>
          <w:szCs w:val="24"/>
        </w:rPr>
        <w:t xml:space="preserve">. Savukārt, lai nelielā apmērā kompensētu zaudējumus, kas rodas no lauksaimnieciskās darbības aprobežojumiem, zemes īpašnieki </w:t>
      </w:r>
      <w:r w:rsidR="0074528C" w:rsidRPr="00794CE9">
        <w:rPr>
          <w:rFonts w:ascii="Verdana" w:hAnsi="Verdana" w:cs="Times New Roman"/>
          <w:color w:val="404040" w:themeColor="text1" w:themeTint="BF"/>
          <w:sz w:val="24"/>
          <w:szCs w:val="24"/>
        </w:rPr>
        <w:t>LAP</w:t>
      </w:r>
      <w:r w:rsidRPr="00794CE9">
        <w:rPr>
          <w:rFonts w:ascii="Verdana" w:hAnsi="Verdana" w:cs="Times New Roman"/>
          <w:color w:val="404040" w:themeColor="text1" w:themeTint="BF"/>
          <w:sz w:val="24"/>
          <w:szCs w:val="24"/>
        </w:rPr>
        <w:t xml:space="preserve">2020 ietvaros </w:t>
      </w:r>
      <w:r w:rsidRPr="00794CE9">
        <w:rPr>
          <w:rStyle w:val="parastschar"/>
          <w:rFonts w:ascii="Verdana" w:hAnsi="Verdana" w:cs="Times New Roman"/>
          <w:color w:val="404040" w:themeColor="text1" w:themeTint="BF"/>
          <w:sz w:val="24"/>
          <w:szCs w:val="24"/>
        </w:rPr>
        <w:t xml:space="preserve">var saņemt </w:t>
      </w:r>
      <w:r w:rsidRPr="00794CE9">
        <w:rPr>
          <w:rFonts w:ascii="Verdana" w:hAnsi="Verdana" w:cs="Times New Roman"/>
          <w:color w:val="404040" w:themeColor="text1" w:themeTint="BF"/>
          <w:sz w:val="24"/>
          <w:szCs w:val="24"/>
        </w:rPr>
        <w:t>paredzētos ikgadējos atbalsta maksājumus gan no pasākuma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Agrovide un klimats</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gan no pasākuma </w:t>
      </w:r>
      <w:r w:rsidR="002320B2" w:rsidRPr="00794CE9">
        <w:rPr>
          <w:rFonts w:ascii="Verdana" w:hAnsi="Verdana" w:cs="Times New Roman"/>
          <w:color w:val="404040" w:themeColor="text1" w:themeTint="BF"/>
          <w:sz w:val="24"/>
          <w:szCs w:val="24"/>
        </w:rPr>
        <w:t>"</w:t>
      </w:r>
      <w:r w:rsidR="001C4DD7" w:rsidRPr="00794CE9">
        <w:rPr>
          <w:rFonts w:ascii="Verdana" w:hAnsi="Verdana" w:cs="Times New Roman"/>
          <w:color w:val="404040" w:themeColor="text1" w:themeTint="BF"/>
          <w:sz w:val="24"/>
          <w:szCs w:val="24"/>
        </w:rPr>
        <w:t xml:space="preserve">Natura 2000 </w:t>
      </w:r>
      <w:r w:rsidRPr="00794CE9">
        <w:rPr>
          <w:rFonts w:ascii="Verdana" w:hAnsi="Verdana" w:cs="Times New Roman"/>
          <w:color w:val="404040" w:themeColor="text1" w:themeTint="BF"/>
          <w:sz w:val="24"/>
          <w:szCs w:val="24"/>
        </w:rPr>
        <w:t>maksājumi un Ūdens pamatdirektīvas maksājumi</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Šos maksājumus administrē Lauku atbalsta dienests.</w:t>
      </w:r>
      <w:r w:rsidRPr="00794CE9">
        <w:rPr>
          <w:rStyle w:val="FootnoteReference"/>
          <w:rFonts w:ascii="Verdana" w:hAnsi="Verdana" w:cs="Times New Roman"/>
          <w:color w:val="404040" w:themeColor="text1" w:themeTint="BF"/>
          <w:sz w:val="24"/>
          <w:szCs w:val="24"/>
        </w:rPr>
        <w:footnoteReference w:id="236"/>
      </w:r>
      <w:r w:rsidRPr="00794CE9">
        <w:rPr>
          <w:rFonts w:ascii="Verdana" w:hAnsi="Verdana" w:cs="Times New Roman"/>
          <w:color w:val="404040" w:themeColor="text1" w:themeTint="BF"/>
          <w:sz w:val="24"/>
          <w:szCs w:val="24"/>
        </w:rPr>
        <w:t xml:space="preserve"> Videi draudzīga saimniekošana </w:t>
      </w:r>
      <w:r w:rsidR="001C4DD7" w:rsidRPr="00794CE9">
        <w:rPr>
          <w:rFonts w:ascii="Verdana" w:hAnsi="Verdana" w:cs="Times New Roman"/>
          <w:color w:val="404040" w:themeColor="text1" w:themeTint="BF"/>
          <w:sz w:val="24"/>
          <w:szCs w:val="24"/>
        </w:rPr>
        <w:t xml:space="preserve">Natura 2000 </w:t>
      </w:r>
      <w:r w:rsidRPr="00794CE9">
        <w:rPr>
          <w:rFonts w:ascii="Verdana" w:hAnsi="Verdana" w:cs="Times New Roman"/>
          <w:color w:val="404040" w:themeColor="text1" w:themeTint="BF"/>
          <w:sz w:val="24"/>
          <w:szCs w:val="24"/>
        </w:rPr>
        <w:t>teritorijās ietilpstošajās lauksaimniecības zemēs ir pamats daudzu aizsargājamu, retu un izzūdošu sugu eksistences nodrošināšanai.</w:t>
      </w:r>
    </w:p>
    <w:p w:rsidR="00C7725E" w:rsidRPr="00794CE9" w:rsidRDefault="00C7725E" w:rsidP="00C7725E">
      <w:pPr>
        <w:spacing w:after="0" w:line="240" w:lineRule="auto"/>
        <w:ind w:firstLine="720"/>
        <w:jc w:val="both"/>
        <w:rPr>
          <w:rFonts w:ascii="Verdana" w:hAnsi="Verdana" w:cs="Times New Roman"/>
          <w:color w:val="404040" w:themeColor="text1" w:themeTint="BF"/>
        </w:rPr>
      </w:pPr>
      <w:r w:rsidRPr="00794CE9">
        <w:rPr>
          <w:rFonts w:ascii="Verdana" w:eastAsia="Times New Roman" w:hAnsi="Verdana" w:cs="Times New Roman"/>
          <w:color w:val="404040" w:themeColor="text1" w:themeTint="BF"/>
          <w:sz w:val="24"/>
          <w:szCs w:val="24"/>
          <w:lang w:eastAsia="lv-LV"/>
        </w:rPr>
        <w:t>Likums</w:t>
      </w:r>
      <w:r w:rsidRPr="00794CE9">
        <w:rPr>
          <w:rFonts w:ascii="Verdana" w:eastAsia="Times New Roman" w:hAnsi="Verdana" w:cs="Times New Roman"/>
          <w:i/>
          <w:color w:val="404040" w:themeColor="text1" w:themeTint="BF"/>
          <w:sz w:val="24"/>
          <w:szCs w:val="24"/>
          <w:lang w:eastAsia="lv-LV"/>
        </w:rPr>
        <w:t xml:space="preserve"> </w:t>
      </w:r>
      <w:r w:rsidR="0074528C" w:rsidRPr="00794CE9">
        <w:rPr>
          <w:rFonts w:ascii="Verdana"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lang w:eastAsia="lv-LV"/>
        </w:rPr>
        <w:t>Par kompensāciju par saimnieciskās darbības ierobežojumiem aizsargājamās teritorijās</w:t>
      </w:r>
      <w:r w:rsidR="0074528C" w:rsidRPr="00794CE9">
        <w:rPr>
          <w:rFonts w:ascii="Verdana" w:hAnsi="Verdana" w:cs="Times New Roman"/>
          <w:color w:val="404040" w:themeColor="text1" w:themeTint="BF"/>
          <w:sz w:val="24"/>
          <w:szCs w:val="24"/>
        </w:rPr>
        <w:t>"</w:t>
      </w:r>
      <w:r w:rsidRPr="00794CE9">
        <w:rPr>
          <w:rFonts w:ascii="Verdana" w:eastAsia="Times New Roman" w:hAnsi="Verdana" w:cs="Times New Roman"/>
          <w:color w:val="404040" w:themeColor="text1" w:themeTint="BF"/>
          <w:sz w:val="24"/>
          <w:szCs w:val="24"/>
          <w:lang w:eastAsia="lv-LV"/>
        </w:rPr>
        <w:t xml:space="preserve"> (pieņemts Saeimā 2013</w:t>
      </w:r>
      <w:r w:rsidR="002320B2" w:rsidRPr="00794CE9">
        <w:rPr>
          <w:rFonts w:ascii="Verdana" w:eastAsia="Times New Roman" w:hAnsi="Verdana" w:cs="Times New Roman"/>
          <w:color w:val="404040" w:themeColor="text1" w:themeTint="BF"/>
          <w:sz w:val="24"/>
          <w:szCs w:val="24"/>
          <w:lang w:eastAsia="lv-LV"/>
        </w:rPr>
        <w:t>. gad</w:t>
      </w:r>
      <w:r w:rsidRPr="00794CE9">
        <w:rPr>
          <w:rFonts w:ascii="Verdana" w:eastAsia="Times New Roman" w:hAnsi="Verdana" w:cs="Times New Roman"/>
          <w:color w:val="404040" w:themeColor="text1" w:themeTint="BF"/>
          <w:sz w:val="24"/>
          <w:szCs w:val="24"/>
          <w:lang w:eastAsia="lv-LV"/>
        </w:rPr>
        <w:t>a 4</w:t>
      </w:r>
      <w:r w:rsidR="00084401" w:rsidRPr="00794CE9">
        <w:rPr>
          <w:rFonts w:ascii="Verdana" w:eastAsia="Times New Roman" w:hAnsi="Verdana" w:cs="Times New Roman"/>
          <w:color w:val="404040" w:themeColor="text1" w:themeTint="BF"/>
          <w:sz w:val="24"/>
          <w:szCs w:val="24"/>
          <w:lang w:eastAsia="lv-LV"/>
        </w:rPr>
        <w:t>. aprī</w:t>
      </w:r>
      <w:r w:rsidRPr="00794CE9">
        <w:rPr>
          <w:rFonts w:ascii="Verdana" w:eastAsia="Times New Roman" w:hAnsi="Verdana" w:cs="Times New Roman"/>
          <w:color w:val="404040" w:themeColor="text1" w:themeTint="BF"/>
          <w:sz w:val="24"/>
          <w:szCs w:val="24"/>
          <w:lang w:eastAsia="lv-LV"/>
        </w:rPr>
        <w:t>lī) paredz šādus kompensācijas veidus:</w:t>
      </w:r>
      <w:r w:rsidR="0074528C" w:rsidRPr="00794CE9">
        <w:rPr>
          <w:rFonts w:ascii="Verdana" w:eastAsia="Times New Roman" w:hAnsi="Verdana" w:cs="Times New Roman"/>
          <w:color w:val="404040" w:themeColor="text1" w:themeTint="BF"/>
          <w:sz w:val="24"/>
          <w:szCs w:val="24"/>
          <w:lang w:eastAsia="lv-LV"/>
        </w:rPr>
        <w:t xml:space="preserve"> </w:t>
      </w:r>
      <w:r w:rsidRPr="00794CE9">
        <w:rPr>
          <w:rFonts w:ascii="Verdana" w:eastAsia="Times New Roman" w:hAnsi="Verdana" w:cs="Times New Roman"/>
          <w:color w:val="404040" w:themeColor="text1" w:themeTint="BF"/>
          <w:sz w:val="24"/>
          <w:szCs w:val="24"/>
          <w:lang w:eastAsia="lv-LV"/>
        </w:rPr>
        <w:t>1) atlīdzību par mežsaimnieciskās darbības ierobežojumiem; 2) zemes atpirkšanu; 3)</w:t>
      </w:r>
      <w:r w:rsidR="0074528C"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atbalsta maksājumus par zaudējumiem, kas lauksaimnieciskās vai mežsaimnieciskās darbības ierobežojumu dēļ radušies aizsargājamās teritorijās, kuras nevar pretendēt atbalsta maksājumiem no attiecīgo ES fondu līdzekļiem. Būtiskākās likumā noteiktās izmaiņas ir par kompensācijām, kur vienreizējas atlīdzības tiek aizstātas ar ikgadējiem atbalsta maksājumiem, kā arī ir paredzēta zemes atpirkšana dabas rezervātos vai citu ĪADT dabas rezervātos, stingrā režīma vai regulējamā režīma zonā.</w:t>
      </w:r>
    </w:p>
    <w:p w:rsidR="00C7725E" w:rsidRPr="00794CE9" w:rsidRDefault="00C7725E" w:rsidP="00C7725E">
      <w:pPr>
        <w:shd w:val="clear" w:color="auto" w:fill="FFFFFF"/>
        <w:spacing w:after="0" w:line="240" w:lineRule="auto"/>
        <w:ind w:firstLine="720"/>
        <w:jc w:val="both"/>
        <w:rPr>
          <w:rFonts w:ascii="Verdana" w:eastAsia="Times New Roman" w:hAnsi="Verdana" w:cs="Times New Roman"/>
          <w:color w:val="404040" w:themeColor="text1" w:themeTint="BF"/>
          <w:sz w:val="24"/>
          <w:szCs w:val="24"/>
          <w:lang w:eastAsia="lv-LV"/>
        </w:rPr>
      </w:pPr>
      <w:r w:rsidRPr="00794CE9">
        <w:rPr>
          <w:rFonts w:ascii="Verdana" w:eastAsia="Times New Roman" w:hAnsi="Verdana" w:cs="Times New Roman"/>
          <w:color w:val="404040" w:themeColor="text1" w:themeTint="BF"/>
          <w:sz w:val="24"/>
          <w:szCs w:val="24"/>
          <w:lang w:eastAsia="lv-LV"/>
        </w:rPr>
        <w:t xml:space="preserve">Atbilstoši </w:t>
      </w:r>
      <w:r w:rsidRPr="00794CE9">
        <w:rPr>
          <w:rFonts w:ascii="Verdana" w:eastAsia="Times New Roman" w:hAnsi="Verdana" w:cs="Times New Roman"/>
          <w:i/>
          <w:color w:val="404040" w:themeColor="text1" w:themeTint="BF"/>
          <w:sz w:val="24"/>
          <w:szCs w:val="24"/>
          <w:lang w:eastAsia="lv-LV"/>
        </w:rPr>
        <w:t>Eurostat</w:t>
      </w:r>
      <w:r w:rsidRPr="00794CE9">
        <w:rPr>
          <w:rFonts w:ascii="Verdana" w:eastAsia="Times New Roman" w:hAnsi="Verdana" w:cs="Times New Roman"/>
          <w:color w:val="404040" w:themeColor="text1" w:themeTint="BF"/>
          <w:sz w:val="24"/>
          <w:szCs w:val="24"/>
          <w:lang w:eastAsia="lv-LV"/>
        </w:rPr>
        <w:t xml:space="preserve"> datiem par īpaši aizsargājamo dabas teritoriju īpatsvaru kopējā teritorijā, Latvija 2014</w:t>
      </w:r>
      <w:r w:rsidR="002320B2" w:rsidRPr="00794CE9">
        <w:rPr>
          <w:rFonts w:ascii="Verdana" w:eastAsia="Times New Roman" w:hAnsi="Verdana" w:cs="Times New Roman"/>
          <w:color w:val="404040" w:themeColor="text1" w:themeTint="BF"/>
          <w:sz w:val="24"/>
          <w:szCs w:val="24"/>
          <w:lang w:eastAsia="lv-LV"/>
        </w:rPr>
        <w:t>. gad</w:t>
      </w:r>
      <w:r w:rsidRPr="00794CE9">
        <w:rPr>
          <w:rFonts w:ascii="Verdana" w:eastAsia="Times New Roman" w:hAnsi="Verdana" w:cs="Times New Roman"/>
          <w:color w:val="404040" w:themeColor="text1" w:themeTint="BF"/>
          <w:sz w:val="24"/>
          <w:szCs w:val="24"/>
          <w:lang w:eastAsia="lv-LV"/>
        </w:rPr>
        <w:t>ā ES dalībvalstu vidū ir trešajā vietā no to valstu vidus, kurām ĪADT īpatsvars ir neliels, apsteidzot vien Apvienoto Karalisti un Dāniju. ĪADT līdera pozīcijās ir Slovēnija – 38</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Horvātija – 37</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xml:space="preserve"> un Bulgārija – 34</w:t>
      </w:r>
      <w:r w:rsidR="00B77152" w:rsidRPr="00794CE9">
        <w:rPr>
          <w:rFonts w:ascii="Verdana" w:eastAsia="Times New Roman" w:hAnsi="Verdana" w:cs="Times New Roman"/>
          <w:color w:val="404040" w:themeColor="text1" w:themeTint="BF"/>
          <w:sz w:val="24"/>
          <w:szCs w:val="24"/>
          <w:lang w:eastAsia="lv-LV"/>
        </w:rPr>
        <w:t> %</w:t>
      </w:r>
      <w:r w:rsidRPr="00794CE9">
        <w:rPr>
          <w:rFonts w:ascii="Verdana" w:eastAsia="Times New Roman" w:hAnsi="Verdana" w:cs="Times New Roman"/>
          <w:color w:val="404040" w:themeColor="text1" w:themeTint="BF"/>
          <w:sz w:val="24"/>
          <w:szCs w:val="24"/>
          <w:lang w:eastAsia="lv-LV"/>
        </w:rPr>
        <w:t>. Vienlai</w:t>
      </w:r>
      <w:r w:rsidR="0074528C" w:rsidRPr="00794CE9">
        <w:rPr>
          <w:rFonts w:ascii="Verdana" w:eastAsia="Times New Roman" w:hAnsi="Verdana" w:cs="Times New Roman"/>
          <w:color w:val="404040" w:themeColor="text1" w:themeTint="BF"/>
          <w:sz w:val="24"/>
          <w:szCs w:val="24"/>
          <w:lang w:eastAsia="lv-LV"/>
        </w:rPr>
        <w:t>kus</w:t>
      </w:r>
      <w:r w:rsidRPr="00794CE9">
        <w:rPr>
          <w:rFonts w:ascii="Verdana" w:eastAsia="Times New Roman" w:hAnsi="Verdana" w:cs="Times New Roman"/>
          <w:color w:val="404040" w:themeColor="text1" w:themeTint="BF"/>
          <w:sz w:val="24"/>
          <w:szCs w:val="24"/>
          <w:lang w:eastAsia="lv-LV"/>
        </w:rPr>
        <w:t xml:space="preserve"> Igaunijai un Lietuvai, tāpat kā Latvijai</w:t>
      </w:r>
      <w:r w:rsidR="0074528C"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ĪADT īpatsvars, sākot ar 2010</w:t>
      </w:r>
      <w:r w:rsidR="002320B2" w:rsidRPr="00794CE9">
        <w:rPr>
          <w:rFonts w:ascii="Verdana" w:eastAsia="Times New Roman" w:hAnsi="Verdana" w:cs="Times New Roman"/>
          <w:color w:val="404040" w:themeColor="text1" w:themeTint="BF"/>
          <w:sz w:val="24"/>
          <w:szCs w:val="24"/>
          <w:lang w:eastAsia="lv-LV"/>
        </w:rPr>
        <w:t>. gad</w:t>
      </w:r>
      <w:r w:rsidRPr="00794CE9">
        <w:rPr>
          <w:rFonts w:ascii="Verdana" w:eastAsia="Times New Roman" w:hAnsi="Verdana" w:cs="Times New Roman"/>
          <w:color w:val="404040" w:themeColor="text1" w:themeTint="BF"/>
          <w:sz w:val="24"/>
          <w:szCs w:val="24"/>
          <w:lang w:eastAsia="lv-LV"/>
        </w:rPr>
        <w:t>u</w:t>
      </w:r>
      <w:r w:rsidR="0074528C" w:rsidRPr="00794CE9">
        <w:rPr>
          <w:rFonts w:ascii="Verdana" w:eastAsia="Times New Roman" w:hAnsi="Verdana" w:cs="Times New Roman"/>
          <w:color w:val="404040" w:themeColor="text1" w:themeTint="BF"/>
          <w:sz w:val="24"/>
          <w:szCs w:val="24"/>
          <w:lang w:eastAsia="lv-LV"/>
        </w:rPr>
        <w:t>,</w:t>
      </w:r>
      <w:r w:rsidRPr="00794CE9">
        <w:rPr>
          <w:rFonts w:ascii="Verdana" w:eastAsia="Times New Roman" w:hAnsi="Verdana" w:cs="Times New Roman"/>
          <w:color w:val="404040" w:themeColor="text1" w:themeTint="BF"/>
          <w:sz w:val="24"/>
          <w:szCs w:val="24"/>
          <w:lang w:eastAsia="lv-LV"/>
        </w:rPr>
        <w:t xml:space="preserve"> ir nedaudz palielinājies.</w:t>
      </w:r>
    </w:p>
    <w:p w:rsidR="00C7725E" w:rsidRPr="00794CE9" w:rsidRDefault="00C7725E" w:rsidP="00C7725E">
      <w:pPr>
        <w:shd w:val="clear" w:color="auto" w:fill="FFFFFF"/>
        <w:spacing w:after="0" w:line="240" w:lineRule="auto"/>
        <w:ind w:firstLine="720"/>
        <w:jc w:val="both"/>
        <w:rPr>
          <w:rFonts w:ascii="Verdana" w:hAnsi="Verdana" w:cs="Times New Roman"/>
          <w:color w:val="404040" w:themeColor="text1" w:themeTint="BF"/>
          <w:sz w:val="24"/>
          <w:szCs w:val="24"/>
        </w:rPr>
      </w:pPr>
      <w:r w:rsidRPr="00794CE9">
        <w:rPr>
          <w:rFonts w:ascii="Verdana" w:eastAsia="Times New Roman" w:hAnsi="Verdana" w:cs="Times New Roman"/>
          <w:color w:val="404040" w:themeColor="text1" w:themeTint="BF"/>
          <w:sz w:val="24"/>
          <w:szCs w:val="24"/>
          <w:lang w:eastAsia="lv-LV"/>
        </w:rPr>
        <w:t>ĪADT īpatsvara stabilitātei un atbilstošai to pārvaldībai ir būtiska loma bioloģiskās daudzveidības nodrošināšanā, kā arī daudzveidīgu ekosistēmu pakalpojumu pieejamībā sabiedrībai kopumā. L</w:t>
      </w:r>
      <w:r w:rsidRPr="00794CE9">
        <w:rPr>
          <w:rFonts w:ascii="Verdana" w:hAnsi="Verdana" w:cs="Times New Roman"/>
          <w:color w:val="404040" w:themeColor="text1" w:themeTint="BF"/>
          <w:sz w:val="24"/>
          <w:szCs w:val="24"/>
        </w:rPr>
        <w:t>ai novērstu pēdējo gadu laikā saasinājušās problēmas dabas aizsardzībā, īpaši tajās ĪADT, kurās vāji organizētas atpūtas aktivitātes un ir konstatēts apdraudējums bioloģiskās daudzveidības aizsardzībai (nacionālie parki un dabas parki, aizsargājamo ainavu apvidi), ir nepieciešams veikt īpaši aizsargājamo sugu un biotopu inventarizāciju, izstrādāt ĪADT dabas aizsardzības plānus un īpaši aizsargājamo sugu aizsardzības plānus.</w:t>
      </w:r>
      <w:r w:rsidRPr="00794CE9">
        <w:rPr>
          <w:rFonts w:ascii="Verdana" w:eastAsia="Times New Roman" w:hAnsi="Verdana" w:cs="Times New Roman"/>
          <w:color w:val="404040" w:themeColor="text1" w:themeTint="BF"/>
          <w:sz w:val="24"/>
          <w:szCs w:val="24"/>
          <w:lang w:eastAsia="lv-LV"/>
        </w:rPr>
        <w:t xml:space="preserve"> Patlaban Latvijā ĪADT īpatsvars, salīdzinot ar citām ES dalībvalstīm, ir neliels.</w:t>
      </w:r>
    </w:p>
    <w:p w:rsidR="00C7725E" w:rsidRPr="00884BE1" w:rsidRDefault="00C7725E" w:rsidP="00C7725E">
      <w:pPr>
        <w:spacing w:after="0" w:line="240" w:lineRule="auto"/>
        <w:jc w:val="both"/>
        <w:rPr>
          <w:rFonts w:ascii="Verdana" w:hAnsi="Verdana" w:cs="Times New Roman"/>
          <w:b/>
          <w:sz w:val="24"/>
          <w:szCs w:val="24"/>
        </w:rPr>
      </w:pPr>
    </w:p>
    <w:p w:rsidR="00C7725E" w:rsidRPr="00794CE9" w:rsidRDefault="00C7725E" w:rsidP="00C7725E">
      <w:pPr>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Putnu indeksi</w:t>
      </w:r>
    </w:p>
    <w:p w:rsidR="00C7725E" w:rsidRPr="00794CE9" w:rsidRDefault="00C7725E"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Lauku putnu un Meža putnu indeksi ir starptautiski atzīti bioloģiskās daudzveidības stāvokli raksturojoši rādītāji (indikatori). Lai konstatētu ilglaicīgas un būtiskas putnu populāciju pārmaiņas noteiktā vidē, Latvijā no 1995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tiek veikts ikgadējs ligzdojošo putnu monitorings, kā rezultātā iegūst minēto indikatoru – lauku putnu indeksa (LPI) un meža putnu indeksa (MPI) vērtības.</w:t>
      </w:r>
    </w:p>
    <w:p w:rsidR="00794CE9" w:rsidRDefault="00C7725E" w:rsidP="0084789D">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Novērojums vai konstatējums, kas liecina par lauku vai meža putnu sugu daudzveidības ilgtspēju, ir minētā indeksa vērtības nelielas svārstības ap 100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atzīmi vai nedaudz virs tās (sk</w:t>
      </w:r>
      <w:r w:rsidR="00683358"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r w:rsidR="00683358" w:rsidRPr="00794CE9">
        <w:rPr>
          <w:rFonts w:ascii="Verdana" w:hAnsi="Verdana" w:cs="Times New Roman"/>
          <w:color w:val="404040" w:themeColor="text1" w:themeTint="BF"/>
          <w:sz w:val="24"/>
          <w:szCs w:val="24"/>
        </w:rPr>
        <w:t>25. att.</w:t>
      </w:r>
      <w:r w:rsidRPr="00794CE9">
        <w:rPr>
          <w:rFonts w:ascii="Verdana" w:hAnsi="Verdana" w:cs="Times New Roman"/>
          <w:color w:val="404040" w:themeColor="text1" w:themeTint="BF"/>
          <w:sz w:val="24"/>
          <w:szCs w:val="24"/>
        </w:rPr>
        <w:t>), savukārt tās kritums zem 100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atzīmes ilgā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norāda par putnu un ar tiem saistītas bioloģiskās daud</w:t>
      </w:r>
      <w:r w:rsidR="0084789D">
        <w:rPr>
          <w:rFonts w:ascii="Verdana" w:hAnsi="Verdana" w:cs="Times New Roman"/>
          <w:color w:val="404040" w:themeColor="text1" w:themeTint="BF"/>
          <w:sz w:val="24"/>
          <w:szCs w:val="24"/>
        </w:rPr>
        <w:t>zveidības būtisku samazinājumu.</w:t>
      </w:r>
    </w:p>
    <w:p w:rsidR="0084789D" w:rsidRPr="0084789D" w:rsidRDefault="0084789D" w:rsidP="0084789D">
      <w:pPr>
        <w:spacing w:after="0" w:line="240" w:lineRule="auto"/>
        <w:ind w:firstLine="720"/>
        <w:jc w:val="both"/>
        <w:rPr>
          <w:rFonts w:ascii="Verdana" w:hAnsi="Verdana" w:cs="Times New Roman"/>
          <w:color w:val="404040" w:themeColor="text1" w:themeTint="BF"/>
          <w:sz w:val="24"/>
          <w:szCs w:val="24"/>
        </w:rPr>
      </w:pPr>
    </w:p>
    <w:p w:rsidR="00DF7B60" w:rsidRPr="00794CE9" w:rsidRDefault="00DF7B60" w:rsidP="00DF7B60">
      <w:pPr>
        <w:spacing w:after="0" w:line="240" w:lineRule="auto"/>
        <w:jc w:val="right"/>
        <w:rPr>
          <w:rFonts w:ascii="Verdana" w:hAnsi="Verdana" w:cs="Times New Roman"/>
          <w:iCs/>
          <w:color w:val="404040" w:themeColor="text1" w:themeTint="BF"/>
        </w:rPr>
      </w:pPr>
      <w:r w:rsidRPr="00794CE9">
        <w:rPr>
          <w:rFonts w:ascii="Verdana" w:hAnsi="Verdana" w:cs="Times New Roman"/>
          <w:iCs/>
          <w:color w:val="404040" w:themeColor="text1" w:themeTint="BF"/>
        </w:rPr>
        <w:t>25.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C7725E" w:rsidRPr="00794CE9" w:rsidRDefault="005A4C72" w:rsidP="00C519C7">
      <w:pPr>
        <w:spacing w:after="0" w:line="240" w:lineRule="auto"/>
        <w:jc w:val="center"/>
        <w:rPr>
          <w:rFonts w:ascii="Verdana" w:hAnsi="Verdana" w:cs="Times New Roman"/>
          <w:b/>
          <w:color w:val="404040" w:themeColor="text1" w:themeTint="BF"/>
        </w:rPr>
      </w:pPr>
      <w:r w:rsidRPr="00794CE9">
        <w:rPr>
          <w:rFonts w:ascii="Verdana" w:hAnsi="Verdana" w:cs="Times New Roman"/>
          <w:b/>
          <w:color w:val="404040" w:themeColor="text1" w:themeTint="BF"/>
        </w:rPr>
        <w:t>Lauku putnu indeksa (LPI) un meža putnu indeksa (MPI) izmaiņas</w:t>
      </w:r>
    </w:p>
    <w:p w:rsidR="008912FF" w:rsidRPr="00794CE9" w:rsidRDefault="008912FF" w:rsidP="008912FF">
      <w:pPr>
        <w:spacing w:after="0" w:line="240" w:lineRule="auto"/>
        <w:jc w:val="both"/>
        <w:rPr>
          <w:rFonts w:ascii="Verdana" w:hAnsi="Verdana" w:cs="Times New Roman"/>
          <w:color w:val="404040" w:themeColor="text1" w:themeTint="BF"/>
          <w:sz w:val="16"/>
          <w:szCs w:val="16"/>
        </w:rPr>
      </w:pPr>
    </w:p>
    <w:p w:rsidR="005A4C72" w:rsidRPr="00884BE1" w:rsidRDefault="006E19B8" w:rsidP="00C7725E">
      <w:pPr>
        <w:spacing w:after="0" w:line="240" w:lineRule="auto"/>
        <w:jc w:val="both"/>
        <w:rPr>
          <w:rFonts w:ascii="Verdana" w:hAnsi="Verdana" w:cs="Times New Roman"/>
        </w:rPr>
      </w:pPr>
      <w:r w:rsidRPr="00884BE1">
        <w:rPr>
          <w:rFonts w:ascii="Verdana" w:hAnsi="Verdana" w:cs="Times New Roman"/>
          <w:noProof/>
          <w:bdr w:val="single" w:sz="4" w:space="0" w:color="auto"/>
          <w:lang w:eastAsia="lv-LV"/>
        </w:rPr>
        <w:drawing>
          <wp:inline distT="0" distB="0" distL="0" distR="0" wp14:anchorId="04F3E553" wp14:editId="1BB1577A">
            <wp:extent cx="5764695" cy="1844703"/>
            <wp:effectExtent l="0" t="0" r="7620" b="31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7725E" w:rsidRPr="00794CE9" w:rsidRDefault="00C7725E" w:rsidP="00C7725E">
      <w:pPr>
        <w:spacing w:after="0" w:line="240" w:lineRule="auto"/>
        <w:jc w:val="both"/>
        <w:rPr>
          <w:rFonts w:ascii="Verdana" w:hAnsi="Verdana" w:cs="Times New Roman"/>
          <w:i/>
          <w:color w:val="9D2235"/>
          <w:sz w:val="20"/>
        </w:rPr>
      </w:pPr>
      <w:r w:rsidRPr="00794CE9">
        <w:rPr>
          <w:rFonts w:ascii="Verdana" w:hAnsi="Verdana" w:cs="Times New Roman"/>
          <w:i/>
          <w:color w:val="9D2235"/>
          <w:sz w:val="20"/>
        </w:rPr>
        <w:t>Avots: Dabas aizsardzības pārvalde</w:t>
      </w:r>
    </w:p>
    <w:p w:rsidR="00C7725E" w:rsidRPr="00884BE1" w:rsidRDefault="00C7725E" w:rsidP="00C7725E">
      <w:pPr>
        <w:spacing w:after="0" w:line="240" w:lineRule="auto"/>
        <w:jc w:val="both"/>
        <w:rPr>
          <w:rFonts w:ascii="Verdana" w:hAnsi="Verdana" w:cs="Times New Roman"/>
          <w:sz w:val="24"/>
          <w:szCs w:val="24"/>
        </w:rPr>
      </w:pPr>
    </w:p>
    <w:p w:rsidR="00C7725E" w:rsidRPr="00794CE9" w:rsidRDefault="00C7725E" w:rsidP="00C7725E">
      <w:pPr>
        <w:pStyle w:val="NormalWeb"/>
        <w:spacing w:before="0" w:beforeAutospacing="0" w:after="0" w:afterAutospacing="0"/>
        <w:ind w:firstLine="720"/>
        <w:jc w:val="both"/>
        <w:rPr>
          <w:rFonts w:ascii="Verdana" w:hAnsi="Verdana"/>
          <w:color w:val="404040" w:themeColor="text1" w:themeTint="BF"/>
        </w:rPr>
      </w:pPr>
      <w:r w:rsidRPr="00794CE9">
        <w:rPr>
          <w:rFonts w:ascii="Verdana" w:hAnsi="Verdana"/>
          <w:color w:val="404040" w:themeColor="text1" w:themeTint="BF"/>
        </w:rPr>
        <w:t xml:space="preserve">LPI dinamikai </w:t>
      </w:r>
      <w:r w:rsidR="00B77152" w:rsidRPr="00794CE9">
        <w:rPr>
          <w:rFonts w:ascii="Verdana" w:hAnsi="Verdana"/>
          <w:color w:val="404040" w:themeColor="text1" w:themeTint="BF"/>
        </w:rPr>
        <w:t>laikposm</w:t>
      </w:r>
      <w:r w:rsidRPr="00794CE9">
        <w:rPr>
          <w:rFonts w:ascii="Verdana" w:hAnsi="Verdana"/>
          <w:color w:val="404040" w:themeColor="text1" w:themeTint="BF"/>
        </w:rPr>
        <w:t>ā no 2006.</w:t>
      </w:r>
      <w:r w:rsidR="0074528C" w:rsidRPr="00794CE9">
        <w:rPr>
          <w:rFonts w:ascii="Verdana" w:hAnsi="Verdana"/>
          <w:color w:val="404040" w:themeColor="text1" w:themeTint="BF"/>
        </w:rPr>
        <w:t xml:space="preserve"> līdz </w:t>
      </w:r>
      <w:r w:rsidRPr="00794CE9">
        <w:rPr>
          <w:rFonts w:ascii="Verdana" w:hAnsi="Verdana"/>
          <w:color w:val="404040" w:themeColor="text1" w:themeTint="BF"/>
        </w:rPr>
        <w:t>2014</w:t>
      </w:r>
      <w:r w:rsidR="002320B2" w:rsidRPr="00794CE9">
        <w:rPr>
          <w:rFonts w:ascii="Verdana" w:hAnsi="Verdana"/>
          <w:color w:val="404040" w:themeColor="text1" w:themeTint="BF"/>
        </w:rPr>
        <w:t>. gad</w:t>
      </w:r>
      <w:r w:rsidRPr="00794CE9">
        <w:rPr>
          <w:rFonts w:ascii="Verdana" w:hAnsi="Verdana"/>
          <w:color w:val="404040" w:themeColor="text1" w:themeTint="BF"/>
        </w:rPr>
        <w:t xml:space="preserve">am ir novērojamas nelielas svārstības, kas liecina, ka LIZ struktūras izmaiņas un lauksaimnieciskās ražošanas prakse nav radījusi būtiskas sekas bioloģiskās daudzveidības saglabāšanai. LIZ struktūras apsaimniekošanas stabilitāte (saskaņā ar CSP datiem </w:t>
      </w:r>
      <w:r w:rsidR="00B77152" w:rsidRPr="00794CE9">
        <w:rPr>
          <w:rFonts w:ascii="Verdana" w:hAnsi="Verdana"/>
          <w:color w:val="404040" w:themeColor="text1" w:themeTint="BF"/>
        </w:rPr>
        <w:t>laikposm</w:t>
      </w:r>
      <w:r w:rsidRPr="00794CE9">
        <w:rPr>
          <w:rFonts w:ascii="Verdana" w:hAnsi="Verdana"/>
          <w:color w:val="404040" w:themeColor="text1" w:themeTint="BF"/>
        </w:rPr>
        <w:t>ā no 2007</w:t>
      </w:r>
      <w:r w:rsidR="00B77152" w:rsidRPr="00794CE9">
        <w:rPr>
          <w:rFonts w:ascii="Verdana" w:hAnsi="Verdana"/>
          <w:color w:val="404040" w:themeColor="text1" w:themeTint="BF"/>
        </w:rPr>
        <w:t>.</w:t>
      </w:r>
      <w:r w:rsidR="0074528C" w:rsidRPr="00794CE9">
        <w:rPr>
          <w:rFonts w:ascii="Verdana" w:hAnsi="Verdana"/>
          <w:color w:val="404040" w:themeColor="text1" w:themeTint="BF"/>
        </w:rPr>
        <w:t xml:space="preserve"> līdz </w:t>
      </w:r>
      <w:r w:rsidR="00B77152" w:rsidRPr="00794CE9">
        <w:rPr>
          <w:rFonts w:ascii="Verdana" w:hAnsi="Verdana"/>
          <w:color w:val="404040" w:themeColor="text1" w:themeTint="BF"/>
        </w:rPr>
        <w:t>2</w:t>
      </w:r>
      <w:r w:rsidRPr="00794CE9">
        <w:rPr>
          <w:rFonts w:ascii="Verdana" w:hAnsi="Verdana"/>
          <w:color w:val="404040" w:themeColor="text1" w:themeTint="BF"/>
        </w:rPr>
        <w:t>014</w:t>
      </w:r>
      <w:r w:rsidR="002320B2" w:rsidRPr="00794CE9">
        <w:rPr>
          <w:rFonts w:ascii="Verdana" w:hAnsi="Verdana"/>
          <w:color w:val="404040" w:themeColor="text1" w:themeTint="BF"/>
        </w:rPr>
        <w:t>. gad</w:t>
      </w:r>
      <w:r w:rsidRPr="00794CE9">
        <w:rPr>
          <w:rFonts w:ascii="Verdana" w:hAnsi="Verdana"/>
          <w:color w:val="404040" w:themeColor="text1" w:themeTint="BF"/>
        </w:rPr>
        <w:t>am aramzemes un pļavu un ganību platības tiek stabili apsaimniekotas, savukārt ilggadīgo stādījumu platībām ir konstatējams samazinājums par 37</w:t>
      </w:r>
      <w:r w:rsidR="00B77152" w:rsidRPr="00794CE9">
        <w:rPr>
          <w:rFonts w:ascii="Verdana" w:hAnsi="Verdana"/>
          <w:color w:val="404040" w:themeColor="text1" w:themeTint="BF"/>
        </w:rPr>
        <w:t> %</w:t>
      </w:r>
      <w:r w:rsidRPr="00794CE9">
        <w:rPr>
          <w:rFonts w:ascii="Verdana" w:hAnsi="Verdana"/>
          <w:color w:val="404040" w:themeColor="text1" w:themeTint="BF"/>
        </w:rPr>
        <w:t>) un vides saudzīgu tehnoloģiju izmantošanas pieaugums lauksaimnieciskā ražošanā, nodrošina bioloģiskās daudzveidības ilgtspēju lauku teritorijās, tomēr jānorāda, ka tādām putnu sugām kā dzeltenā cielava un mazais svilpis</w:t>
      </w:r>
      <w:r w:rsidRPr="00794CE9">
        <w:rPr>
          <w:rFonts w:ascii="Verdana" w:hAnsi="Verdana"/>
          <w:b/>
          <w:color w:val="404040" w:themeColor="text1" w:themeTint="BF"/>
        </w:rPr>
        <w:t xml:space="preserve"> </w:t>
      </w:r>
      <w:r w:rsidRPr="00794CE9">
        <w:rPr>
          <w:rFonts w:ascii="Verdana" w:hAnsi="Verdana"/>
          <w:color w:val="404040" w:themeColor="text1" w:themeTint="BF"/>
        </w:rPr>
        <w:t>to eksistence lauksaimniecības zemēs ir apdraudēta, kas saistāma ar mitro zālāju platību un zālāju–krūmu mozaīku izplatības samazināšanos. Dzeltenās cielavas un mazā svilpja populācijas kritums salīdzinot ar 1995</w:t>
      </w:r>
      <w:r w:rsidR="002320B2" w:rsidRPr="00794CE9">
        <w:rPr>
          <w:rFonts w:ascii="Verdana" w:hAnsi="Verdana"/>
          <w:color w:val="404040" w:themeColor="text1" w:themeTint="BF"/>
        </w:rPr>
        <w:t>. gad</w:t>
      </w:r>
      <w:r w:rsidRPr="00794CE9">
        <w:rPr>
          <w:rFonts w:ascii="Verdana" w:hAnsi="Verdana"/>
          <w:color w:val="404040" w:themeColor="text1" w:themeTint="BF"/>
        </w:rPr>
        <w:t>u</w:t>
      </w:r>
      <w:r w:rsidRPr="00794CE9">
        <w:rPr>
          <w:rFonts w:ascii="Verdana" w:hAnsi="Verdana"/>
          <w:b/>
          <w:color w:val="404040" w:themeColor="text1" w:themeTint="BF"/>
        </w:rPr>
        <w:t xml:space="preserve"> </w:t>
      </w:r>
      <w:r w:rsidRPr="00794CE9">
        <w:rPr>
          <w:rFonts w:ascii="Verdana" w:hAnsi="Verdana"/>
          <w:color w:val="404040" w:themeColor="text1" w:themeTint="BF"/>
        </w:rPr>
        <w:t>attiecīgi ir 85</w:t>
      </w:r>
      <w:r w:rsidR="00B77152" w:rsidRPr="00794CE9">
        <w:rPr>
          <w:rFonts w:ascii="Verdana" w:hAnsi="Verdana"/>
          <w:color w:val="404040" w:themeColor="text1" w:themeTint="BF"/>
        </w:rPr>
        <w:t> %</w:t>
      </w:r>
      <w:r w:rsidRPr="00794CE9">
        <w:rPr>
          <w:rFonts w:ascii="Verdana" w:hAnsi="Verdana"/>
          <w:color w:val="404040" w:themeColor="text1" w:themeTint="BF"/>
        </w:rPr>
        <w:t xml:space="preserve"> (dzeltenajai cielavai) un 47</w:t>
      </w:r>
      <w:r w:rsidR="00B77152" w:rsidRPr="00794CE9">
        <w:rPr>
          <w:rFonts w:ascii="Verdana" w:hAnsi="Verdana"/>
          <w:color w:val="404040" w:themeColor="text1" w:themeTint="BF"/>
        </w:rPr>
        <w:t> %</w:t>
      </w:r>
      <w:r w:rsidRPr="00794CE9">
        <w:rPr>
          <w:rFonts w:ascii="Verdana" w:hAnsi="Verdana"/>
          <w:color w:val="404040" w:themeColor="text1" w:themeTint="BF"/>
        </w:rPr>
        <w:t xml:space="preserve"> (mazajam svilpim). 2014</w:t>
      </w:r>
      <w:r w:rsidR="002320B2" w:rsidRPr="00794CE9">
        <w:rPr>
          <w:rFonts w:ascii="Verdana" w:hAnsi="Verdana"/>
          <w:color w:val="404040" w:themeColor="text1" w:themeTint="BF"/>
        </w:rPr>
        <w:t>. gad</w:t>
      </w:r>
      <w:r w:rsidRPr="00794CE9">
        <w:rPr>
          <w:rFonts w:ascii="Verdana" w:hAnsi="Verdana"/>
          <w:color w:val="404040" w:themeColor="text1" w:themeTint="BF"/>
        </w:rPr>
        <w:t>ā dzeltenā cielava tika konstatēta vien 15</w:t>
      </w:r>
      <w:r w:rsidR="00B77152" w:rsidRPr="00794CE9">
        <w:rPr>
          <w:rFonts w:ascii="Verdana" w:hAnsi="Verdana"/>
          <w:color w:val="404040" w:themeColor="text1" w:themeTint="BF"/>
        </w:rPr>
        <w:t> %</w:t>
      </w:r>
      <w:r w:rsidRPr="00794CE9">
        <w:rPr>
          <w:rFonts w:ascii="Verdana" w:hAnsi="Verdana"/>
          <w:color w:val="404040" w:themeColor="text1" w:themeTint="BF"/>
        </w:rPr>
        <w:t xml:space="preserve"> apjomā, savukārt mazā svilpja populācija salīdzinot ar 1995</w:t>
      </w:r>
      <w:r w:rsidR="002320B2" w:rsidRPr="00794CE9">
        <w:rPr>
          <w:rFonts w:ascii="Verdana" w:hAnsi="Verdana"/>
          <w:color w:val="404040" w:themeColor="text1" w:themeTint="BF"/>
        </w:rPr>
        <w:t>. gad</w:t>
      </w:r>
      <w:r w:rsidRPr="00794CE9">
        <w:rPr>
          <w:rFonts w:ascii="Verdana" w:hAnsi="Verdana"/>
          <w:color w:val="404040" w:themeColor="text1" w:themeTint="BF"/>
        </w:rPr>
        <w:t>u ir pārstāvēta 50</w:t>
      </w:r>
      <w:r w:rsidR="00B77152" w:rsidRPr="00794CE9">
        <w:rPr>
          <w:rFonts w:ascii="Verdana" w:hAnsi="Verdana"/>
          <w:color w:val="404040" w:themeColor="text1" w:themeTint="BF"/>
        </w:rPr>
        <w:t> %</w:t>
      </w:r>
      <w:r w:rsidRPr="00794CE9">
        <w:rPr>
          <w:rFonts w:ascii="Verdana" w:hAnsi="Verdana"/>
          <w:color w:val="404040" w:themeColor="text1" w:themeTint="BF"/>
        </w:rPr>
        <w:t xml:space="preserve"> apjomā</w:t>
      </w:r>
      <w:r w:rsidRPr="00794CE9">
        <w:rPr>
          <w:rStyle w:val="FootnoteReference"/>
          <w:rFonts w:ascii="Verdana" w:eastAsiaTheme="majorEastAsia" w:hAnsi="Verdana"/>
          <w:color w:val="404040" w:themeColor="text1" w:themeTint="BF"/>
        </w:rPr>
        <w:footnoteReference w:id="237"/>
      </w:r>
      <w:r w:rsidRPr="00794CE9">
        <w:rPr>
          <w:rFonts w:ascii="Verdana" w:hAnsi="Verdana"/>
          <w:color w:val="404040" w:themeColor="text1" w:themeTint="BF"/>
        </w:rPr>
        <w:t>.</w:t>
      </w:r>
      <w:r w:rsidRPr="00794CE9">
        <w:rPr>
          <w:rFonts w:ascii="Verdana" w:hAnsi="Verdana"/>
          <w:b/>
          <w:color w:val="404040" w:themeColor="text1" w:themeTint="BF"/>
        </w:rPr>
        <w:t xml:space="preserve"> </w:t>
      </w:r>
      <w:r w:rsidRPr="00794CE9">
        <w:rPr>
          <w:rFonts w:ascii="Verdana" w:hAnsi="Verdana"/>
          <w:color w:val="404040" w:themeColor="text1" w:themeTint="BF"/>
        </w:rPr>
        <w:t>Pēdējos gados šo putnu sugu samazinājums vairs nav tik izteikts, kas tika novērots līdz 2003</w:t>
      </w:r>
      <w:r w:rsidR="002320B2" w:rsidRPr="00794CE9">
        <w:rPr>
          <w:rFonts w:ascii="Verdana" w:hAnsi="Verdana"/>
          <w:color w:val="404040" w:themeColor="text1" w:themeTint="BF"/>
        </w:rPr>
        <w:t>. gad</w:t>
      </w:r>
      <w:r w:rsidRPr="00794CE9">
        <w:rPr>
          <w:rFonts w:ascii="Verdana" w:hAnsi="Verdana"/>
          <w:color w:val="404040" w:themeColor="text1" w:themeTint="BF"/>
        </w:rPr>
        <w:t>am, tomēr esošie zālāju saglabāšanas pasākumi, kas izriet no Agrovides pasākumiem tajās teritorijās, kur notiek intensīva lauksaimniecība, ir nepietiekami, lai šo sugu populācijas atgrieztu to sākotnējā līmenī.</w:t>
      </w:r>
    </w:p>
    <w:p w:rsidR="00C7725E" w:rsidRPr="00794CE9" w:rsidRDefault="00C7725E" w:rsidP="00C7725E">
      <w:pPr>
        <w:pStyle w:val="CommentText"/>
        <w:spacing w:after="0"/>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Pretstatā LPI vērtības nelielajām svārstībām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no 2008</w:t>
      </w:r>
      <w:r w:rsidR="00B77152" w:rsidRPr="00794CE9">
        <w:rPr>
          <w:rFonts w:ascii="Verdana" w:hAnsi="Verdana" w:cs="Times New Roman"/>
          <w:color w:val="404040" w:themeColor="text1" w:themeTint="BF"/>
          <w:sz w:val="24"/>
          <w:szCs w:val="24"/>
        </w:rPr>
        <w:t>.</w:t>
      </w:r>
      <w:r w:rsidR="0074528C" w:rsidRPr="00794CE9">
        <w:rPr>
          <w:rFonts w:ascii="Verdana" w:hAnsi="Verdana" w:cs="Times New Roman"/>
          <w:color w:val="404040" w:themeColor="text1" w:themeTint="BF"/>
          <w:sz w:val="24"/>
          <w:szCs w:val="24"/>
        </w:rPr>
        <w:t xml:space="preserve"> līdz </w:t>
      </w:r>
      <w:r w:rsidR="00B77152" w:rsidRPr="00794CE9">
        <w:rPr>
          <w:rFonts w:ascii="Verdana" w:hAnsi="Verdana" w:cs="Times New Roman"/>
          <w:color w:val="404040" w:themeColor="text1" w:themeTint="BF"/>
          <w:sz w:val="24"/>
          <w:szCs w:val="24"/>
        </w:rPr>
        <w:t>2</w:t>
      </w:r>
      <w:r w:rsidRPr="00794CE9">
        <w:rPr>
          <w:rFonts w:ascii="Verdana" w:hAnsi="Verdana" w:cs="Times New Roman"/>
          <w:color w:val="404040" w:themeColor="text1" w:themeTint="BF"/>
          <w:sz w:val="24"/>
          <w:szCs w:val="24"/>
        </w:rPr>
        <w:t>010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MPI vērtība šajā periodā būtiski krītas, kas norāda par meža zemēs pieejamās bioloģiskās daudzveidības un kvalitātes strauju samazinājum</w:t>
      </w:r>
      <w:r w:rsidR="00AC111D" w:rsidRPr="00794CE9">
        <w:rPr>
          <w:rFonts w:ascii="Verdana" w:hAnsi="Verdana" w:cs="Times New Roman"/>
          <w:color w:val="404040" w:themeColor="text1" w:themeTint="BF"/>
          <w:sz w:val="24"/>
          <w:szCs w:val="24"/>
        </w:rPr>
        <w:t>u</w:t>
      </w:r>
      <w:r w:rsidRPr="00794CE9">
        <w:rPr>
          <w:rFonts w:ascii="Verdana" w:hAnsi="Verdana" w:cs="Times New Roman"/>
          <w:color w:val="404040" w:themeColor="text1" w:themeTint="BF"/>
          <w:sz w:val="24"/>
          <w:szCs w:val="24"/>
        </w:rPr>
        <w:t>, savukārt pēc 2011</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vērojama atsevišķu meža putnu sugu atkopšanās, kas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joprojām nesasniedz MPI vērtību 2005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līmenī (100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līmenis). Būtiskākais MPI ietvarā analizēto putnu sugu kritums ir konstatēts mežirbei, parastajai ūbelei, melnajai dzilnai, dižraibajam dzenim, mazajam dzenim.</w:t>
      </w:r>
      <w:r w:rsidRPr="00794CE9">
        <w:rPr>
          <w:rStyle w:val="FootnoteReference"/>
          <w:rFonts w:ascii="Verdana" w:hAnsi="Verdana" w:cs="Times New Roman"/>
          <w:color w:val="404040" w:themeColor="text1" w:themeTint="BF"/>
          <w:sz w:val="24"/>
          <w:szCs w:val="24"/>
        </w:rPr>
        <w:footnoteReference w:id="238"/>
      </w:r>
      <w:r w:rsidRPr="00794CE9">
        <w:rPr>
          <w:rFonts w:ascii="Verdana" w:hAnsi="Verdana" w:cs="Times New Roman"/>
          <w:color w:val="404040" w:themeColor="text1" w:themeTint="BF"/>
          <w:sz w:val="24"/>
          <w:szCs w:val="24"/>
        </w:rPr>
        <w:t xml:space="preserve"> Kopš 2005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mežirbju populācijai ir konstatēts kritums par 80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kas ir vērtējams kā statistiski nozīmīga populācijas samazināšanas. </w:t>
      </w:r>
      <w:r w:rsidR="008A71A2" w:rsidRPr="00794CE9">
        <w:rPr>
          <w:rFonts w:ascii="Verdana" w:hAnsi="Verdana" w:cs="Times New Roman"/>
          <w:color w:val="404040" w:themeColor="text1" w:themeTint="BF"/>
          <w:sz w:val="24"/>
          <w:szCs w:val="24"/>
        </w:rPr>
        <w:t>A</w:t>
      </w:r>
      <w:r w:rsidRPr="00794CE9">
        <w:rPr>
          <w:rFonts w:ascii="Verdana" w:hAnsi="Verdana" w:cs="Times New Roman"/>
          <w:color w:val="404040" w:themeColor="text1" w:themeTint="BF"/>
          <w:sz w:val="24"/>
          <w:szCs w:val="24"/>
        </w:rPr>
        <w:t>rī trijām dzeņu sugām (melnā dzilna, dižraibais dzenis un mazais dzenis) kopš 2005</w:t>
      </w:r>
      <w:r w:rsidR="002320B2" w:rsidRPr="00794CE9">
        <w:rPr>
          <w:rFonts w:ascii="Verdana" w:hAnsi="Verdana" w:cs="Times New Roman"/>
          <w:color w:val="404040" w:themeColor="text1" w:themeTint="BF"/>
          <w:sz w:val="24"/>
          <w:szCs w:val="24"/>
        </w:rPr>
        <w:t>. gad</w:t>
      </w:r>
      <w:r w:rsidR="0074528C" w:rsidRPr="00794CE9">
        <w:rPr>
          <w:rFonts w:ascii="Verdana" w:hAnsi="Verdana" w:cs="Times New Roman"/>
          <w:color w:val="404040" w:themeColor="text1" w:themeTint="BF"/>
          <w:sz w:val="24"/>
          <w:szCs w:val="24"/>
        </w:rPr>
        <w:t>a konstatēts būtisks (par 24</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48</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populācijas lieluma samazinājums. </w:t>
      </w:r>
    </w:p>
    <w:p w:rsidR="00C7725E" w:rsidRPr="00794CE9" w:rsidRDefault="00C7725E" w:rsidP="00C7725E">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Bioloģiskās daudzveidības (tostarp putnu sugu daudzveidības) samazināšanās lauku teritorijās varētu būt sagaidāmas, ja: (1) būtiski pieaugs izmantotās LIZ platības, kurās izmanto intensīvas lauksaimnieciskās ražošanas metodes, (2) turpināsies LIZ aizaugšana, (3) tiks veicināta monokultūru audzēšana plašās teritorijās (piemēram, kukurūza AER ieguvei). </w:t>
      </w:r>
    </w:p>
    <w:p w:rsidR="00D6050E" w:rsidRDefault="00D6050E"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Default="0084789D" w:rsidP="00E053B8">
      <w:pPr>
        <w:spacing w:after="0" w:line="240" w:lineRule="auto"/>
        <w:rPr>
          <w:rFonts w:ascii="Verdana" w:hAnsi="Verdana" w:cs="Times New Roman"/>
          <w:color w:val="404040" w:themeColor="text1" w:themeTint="BF"/>
          <w:sz w:val="24"/>
          <w:szCs w:val="24"/>
        </w:rPr>
      </w:pPr>
    </w:p>
    <w:p w:rsidR="0084789D" w:rsidRPr="00794CE9" w:rsidRDefault="0084789D" w:rsidP="00E053B8">
      <w:pPr>
        <w:spacing w:after="0" w:line="240" w:lineRule="auto"/>
        <w:rPr>
          <w:rFonts w:ascii="Verdana" w:hAnsi="Verdana" w:cs="Times New Roman"/>
          <w:color w:val="404040" w:themeColor="text1" w:themeTint="BF"/>
          <w:sz w:val="24"/>
          <w:szCs w:val="24"/>
        </w:rPr>
      </w:pPr>
    </w:p>
    <w:p w:rsidR="005832BC" w:rsidRPr="00794CE9" w:rsidRDefault="009218F9" w:rsidP="009218F9">
      <w:pPr>
        <w:pStyle w:val="Heading2"/>
        <w:tabs>
          <w:tab w:val="left" w:pos="426"/>
          <w:tab w:val="left" w:pos="567"/>
        </w:tabs>
        <w:spacing w:before="0" w:line="240" w:lineRule="auto"/>
        <w:rPr>
          <w:rFonts w:ascii="Verdana" w:hAnsi="Verdana" w:cs="Times New Roman"/>
          <w:color w:val="9D2235"/>
        </w:rPr>
      </w:pPr>
      <w:bookmarkStart w:id="34" w:name="_Toc429155050"/>
      <w:r w:rsidRPr="00794CE9">
        <w:rPr>
          <w:rFonts w:ascii="Verdana" w:hAnsi="Verdana" w:cs="Times New Roman"/>
          <w:color w:val="9D2235"/>
        </w:rPr>
        <w:t xml:space="preserve">4.3. </w:t>
      </w:r>
      <w:r w:rsidR="005832BC" w:rsidRPr="00794CE9">
        <w:rPr>
          <w:rFonts w:ascii="Verdana" w:hAnsi="Verdana" w:cs="Times New Roman"/>
          <w:color w:val="9D2235"/>
        </w:rPr>
        <w:t>Apdzīvojuma struktūra un ekonomiskā aktivitāte reģionos</w:t>
      </w:r>
      <w:bookmarkEnd w:id="34"/>
      <w:r w:rsidR="005832BC" w:rsidRPr="00794CE9">
        <w:rPr>
          <w:rFonts w:ascii="Verdana" w:hAnsi="Verdana" w:cs="Times New Roman"/>
          <w:color w:val="9D2235"/>
        </w:rPr>
        <w:t xml:space="preserve"> </w:t>
      </w:r>
    </w:p>
    <w:p w:rsidR="009472A1" w:rsidRPr="00884BE1" w:rsidRDefault="009472A1" w:rsidP="00E053B8">
      <w:pPr>
        <w:spacing w:after="0" w:line="240" w:lineRule="auto"/>
        <w:rPr>
          <w:rFonts w:ascii="Verdana" w:hAnsi="Verdana" w:cs="Times New Roman"/>
          <w:sz w:val="24"/>
          <w:szCs w:val="24"/>
        </w:rPr>
      </w:pPr>
    </w:p>
    <w:p w:rsidR="00794CE9" w:rsidRDefault="00FB2A67" w:rsidP="0084789D">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Atjaunojoties ekonomiskajai izaugsmei, </w:t>
      </w:r>
      <w:r w:rsidRPr="00794CE9">
        <w:rPr>
          <w:rFonts w:ascii="Verdana" w:hAnsi="Verdana" w:cs="Times New Roman"/>
          <w:bCs/>
          <w:color w:val="404040" w:themeColor="text1" w:themeTint="BF"/>
          <w:sz w:val="24"/>
          <w:szCs w:val="24"/>
        </w:rPr>
        <w:t>reģionālās atšķirības palielinās</w:t>
      </w:r>
      <w:r w:rsidRPr="00794CE9">
        <w:rPr>
          <w:rFonts w:ascii="Verdana" w:hAnsi="Verdana" w:cs="Times New Roman"/>
          <w:b/>
          <w:bCs/>
          <w:color w:val="404040" w:themeColor="text1" w:themeTint="BF"/>
          <w:sz w:val="24"/>
          <w:szCs w:val="24"/>
        </w:rPr>
        <w:t xml:space="preserve"> </w:t>
      </w:r>
      <w:r w:rsidRPr="00794CE9">
        <w:rPr>
          <w:rFonts w:ascii="Verdana" w:hAnsi="Verdana" w:cs="Times New Roman"/>
          <w:color w:val="404040" w:themeColor="text1" w:themeTint="BF"/>
          <w:sz w:val="24"/>
          <w:szCs w:val="24"/>
        </w:rPr>
        <w:t>un ir atgriezušās pirmskrīzes līmenī. Teritorijas attīstības indeksa</w:t>
      </w:r>
      <w:r w:rsidRPr="00794CE9">
        <w:rPr>
          <w:rStyle w:val="FootnoteReference"/>
          <w:rFonts w:ascii="Verdana" w:hAnsi="Verdana" w:cs="Times New Roman"/>
          <w:color w:val="404040" w:themeColor="text1" w:themeTint="BF"/>
          <w:sz w:val="24"/>
          <w:szCs w:val="24"/>
        </w:rPr>
        <w:footnoteReference w:id="239"/>
      </w:r>
      <w:r w:rsidRPr="00794CE9">
        <w:rPr>
          <w:rFonts w:ascii="Verdana" w:hAnsi="Verdana" w:cs="Times New Roman"/>
          <w:color w:val="404040" w:themeColor="text1" w:themeTint="BF"/>
          <w:sz w:val="24"/>
          <w:szCs w:val="24"/>
        </w:rPr>
        <w:t xml:space="preserve"> dinamika liecina, ka būtiskākā atšķirība starp NAP2020 noteikto un faktisko teritorijas attīstības indeksa vērtību ir Latgales reģionā, kur rādītājs ir būtiski zemāks par noteikto mērķa vērtību. Savukārt Rīgas reģionam faktiskais rādītājs ir nedaudz</w:t>
      </w:r>
      <w:r w:rsidR="00794CE9">
        <w:rPr>
          <w:rFonts w:ascii="Verdana" w:hAnsi="Verdana" w:cs="Times New Roman"/>
          <w:color w:val="404040" w:themeColor="text1" w:themeTint="BF"/>
          <w:sz w:val="24"/>
          <w:szCs w:val="24"/>
        </w:rPr>
        <w:t xml:space="preserve"> augstāks par NAP2020 noteikto.</w:t>
      </w:r>
    </w:p>
    <w:p w:rsidR="00DF7B60" w:rsidRPr="00794CE9" w:rsidRDefault="00DF7B60" w:rsidP="00794CE9">
      <w:pPr>
        <w:spacing w:after="0" w:line="240" w:lineRule="auto"/>
        <w:ind w:firstLine="720"/>
        <w:jc w:val="right"/>
        <w:rPr>
          <w:rFonts w:ascii="Verdana" w:hAnsi="Verdana" w:cs="Times New Roman"/>
          <w:color w:val="404040" w:themeColor="text1" w:themeTint="BF"/>
          <w:sz w:val="24"/>
          <w:szCs w:val="24"/>
        </w:rPr>
      </w:pPr>
      <w:r w:rsidRPr="00794CE9">
        <w:rPr>
          <w:rFonts w:ascii="Verdana" w:hAnsi="Verdana" w:cs="Times New Roman"/>
          <w:iCs/>
          <w:color w:val="404040" w:themeColor="text1" w:themeTint="BF"/>
        </w:rPr>
        <w:t>26.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FB2A67" w:rsidRPr="00794CE9" w:rsidRDefault="00F7621D" w:rsidP="00FB2A67">
      <w:pPr>
        <w:spacing w:after="0" w:line="240" w:lineRule="auto"/>
        <w:jc w:val="center"/>
        <w:rPr>
          <w:rFonts w:ascii="Verdana" w:hAnsi="Verdana" w:cs="Times New Roman"/>
          <w:b/>
          <w:noProof/>
          <w:color w:val="404040" w:themeColor="text1" w:themeTint="BF"/>
          <w:lang w:eastAsia="lv-LV"/>
        </w:rPr>
      </w:pPr>
      <w:r w:rsidRPr="00794CE9">
        <w:rPr>
          <w:rFonts w:ascii="Verdana" w:hAnsi="Verdana" w:cs="Times New Roman"/>
          <w:b/>
          <w:noProof/>
          <w:color w:val="404040" w:themeColor="text1" w:themeTint="BF"/>
          <w:lang w:eastAsia="lv-LV"/>
        </w:rPr>
        <w:t xml:space="preserve">Teritorijas attīstības indeksu dinamika </w:t>
      </w:r>
    </w:p>
    <w:p w:rsidR="008912FF" w:rsidRPr="00884BE1" w:rsidRDefault="008912FF" w:rsidP="008912FF">
      <w:pPr>
        <w:spacing w:after="0" w:line="240" w:lineRule="auto"/>
        <w:jc w:val="both"/>
        <w:rPr>
          <w:rFonts w:ascii="Verdana" w:hAnsi="Verdana" w:cs="Times New Roman"/>
          <w:noProof/>
          <w:sz w:val="16"/>
          <w:szCs w:val="16"/>
          <w:lang w:eastAsia="lv-LV"/>
        </w:rPr>
      </w:pPr>
    </w:p>
    <w:p w:rsidR="00FB2A67" w:rsidRPr="00884BE1" w:rsidRDefault="004B5FC0" w:rsidP="00FB2A67">
      <w:pPr>
        <w:spacing w:after="0" w:line="240" w:lineRule="auto"/>
        <w:jc w:val="center"/>
        <w:rPr>
          <w:rFonts w:ascii="Verdana" w:hAnsi="Verdana" w:cs="Times New Roman"/>
        </w:rPr>
      </w:pPr>
      <w:r w:rsidRPr="00884BE1">
        <w:rPr>
          <w:rFonts w:ascii="Verdana" w:hAnsi="Verdana"/>
          <w:noProof/>
          <w:lang w:eastAsia="lv-LV"/>
        </w:rPr>
        <w:drawing>
          <wp:inline distT="0" distB="0" distL="0" distR="0" wp14:anchorId="7D75B13E" wp14:editId="271D9422">
            <wp:extent cx="5699125" cy="368781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99125" cy="3687815"/>
                    </a:xfrm>
                    <a:prstGeom prst="rect">
                      <a:avLst/>
                    </a:prstGeom>
                    <a:noFill/>
                  </pic:spPr>
                </pic:pic>
              </a:graphicData>
            </a:graphic>
          </wp:inline>
        </w:drawing>
      </w:r>
    </w:p>
    <w:p w:rsidR="00FB2A67" w:rsidRPr="00794CE9" w:rsidRDefault="00FB2A67" w:rsidP="00794CE9">
      <w:pPr>
        <w:spacing w:after="0" w:line="240" w:lineRule="auto"/>
        <w:ind w:firstLine="993"/>
        <w:rPr>
          <w:rFonts w:ascii="Verdana" w:hAnsi="Verdana" w:cs="Times New Roman"/>
          <w:i/>
          <w:color w:val="9D2235"/>
          <w:sz w:val="20"/>
        </w:rPr>
      </w:pPr>
      <w:r w:rsidRPr="00794CE9">
        <w:rPr>
          <w:rFonts w:ascii="Verdana" w:hAnsi="Verdana" w:cs="Times New Roman"/>
          <w:i/>
          <w:color w:val="9D2235"/>
          <w:sz w:val="20"/>
        </w:rPr>
        <w:t>Avots:</w:t>
      </w:r>
      <w:r w:rsidR="0074528C" w:rsidRPr="00794CE9">
        <w:rPr>
          <w:rFonts w:ascii="Verdana" w:hAnsi="Verdana" w:cs="Times New Roman"/>
          <w:i/>
          <w:color w:val="9D2235"/>
          <w:sz w:val="20"/>
        </w:rPr>
        <w:t xml:space="preserve"> </w:t>
      </w:r>
      <w:r w:rsidRPr="00794CE9">
        <w:rPr>
          <w:rFonts w:ascii="Verdana" w:hAnsi="Verdana" w:cs="Times New Roman"/>
          <w:i/>
          <w:color w:val="9D2235"/>
          <w:sz w:val="20"/>
        </w:rPr>
        <w:t>VRAA</w:t>
      </w:r>
    </w:p>
    <w:p w:rsidR="0074528C" w:rsidRPr="00884BE1" w:rsidRDefault="0074528C" w:rsidP="00FB2A67">
      <w:pPr>
        <w:spacing w:after="0" w:line="240" w:lineRule="auto"/>
        <w:ind w:firstLine="720"/>
        <w:jc w:val="both"/>
        <w:rPr>
          <w:rFonts w:ascii="Verdana" w:hAnsi="Verdana" w:cs="Times New Roman"/>
          <w:sz w:val="24"/>
          <w:szCs w:val="24"/>
        </w:rPr>
      </w:pP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Tā kā teritorijas attīstības indekss sastāv no vairākiem sociālekonomisko attīstību raksturojošiem rādītājiem, tad ir lietderīgi aplūkot, kuros no šiem rādītājiem starpība starp lielāko (Rīgas reģiona) un mazāko (Latgales reģiona) vērtību pēdējo gadu laikā ir palielinājusies. Salīdzinot 201</w:t>
      </w:r>
      <w:r w:rsidR="001D56AF" w:rsidRPr="00794CE9">
        <w:rPr>
          <w:rFonts w:ascii="Verdana" w:hAnsi="Verdana" w:cs="Times New Roman"/>
          <w:color w:val="404040" w:themeColor="text1" w:themeTint="BF"/>
          <w:sz w:val="24"/>
          <w:szCs w:val="24"/>
        </w:rPr>
        <w:t>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rādītāju ar 2010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 rādītāju, redzams, ka </w:t>
      </w:r>
      <w:r w:rsidR="001D56AF" w:rsidRPr="00794CE9">
        <w:rPr>
          <w:rFonts w:ascii="Verdana" w:hAnsi="Verdana" w:cs="Times New Roman"/>
          <w:color w:val="404040" w:themeColor="text1" w:themeTint="BF"/>
          <w:sz w:val="24"/>
          <w:szCs w:val="24"/>
        </w:rPr>
        <w:t>būtiski</w:t>
      </w:r>
      <w:r w:rsidRPr="00794CE9">
        <w:rPr>
          <w:rFonts w:ascii="Verdana" w:hAnsi="Verdana" w:cs="Times New Roman"/>
          <w:color w:val="404040" w:themeColor="text1" w:themeTint="BF"/>
          <w:sz w:val="24"/>
          <w:szCs w:val="24"/>
        </w:rPr>
        <w:t xml:space="preserve"> pieaugušas bezdarba līmeņa atšķirības; ja 2010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bezdarba līmenis Latgales reģiona bija vidēji </w:t>
      </w:r>
      <w:r w:rsidR="00E84C03" w:rsidRPr="00794CE9">
        <w:rPr>
          <w:rFonts w:ascii="Verdana" w:hAnsi="Verdana" w:cs="Times New Roman"/>
          <w:color w:val="404040" w:themeColor="text1" w:themeTint="BF"/>
          <w:sz w:val="24"/>
          <w:szCs w:val="24"/>
        </w:rPr>
        <w:t>divas</w:t>
      </w:r>
      <w:r w:rsidRPr="00794CE9">
        <w:rPr>
          <w:rFonts w:ascii="Verdana" w:hAnsi="Verdana" w:cs="Times New Roman"/>
          <w:color w:val="404040" w:themeColor="text1" w:themeTint="BF"/>
          <w:sz w:val="24"/>
          <w:szCs w:val="24"/>
        </w:rPr>
        <w:t xml:space="preserve"> reizes augstāks, tad 201</w:t>
      </w:r>
      <w:r w:rsidR="001D56AF" w:rsidRPr="00794CE9">
        <w:rPr>
          <w:rFonts w:ascii="Verdana" w:hAnsi="Verdana" w:cs="Times New Roman"/>
          <w:color w:val="404040" w:themeColor="text1" w:themeTint="BF"/>
          <w:sz w:val="24"/>
          <w:szCs w:val="24"/>
        </w:rPr>
        <w:t>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 jau </w:t>
      </w:r>
      <w:r w:rsidR="00E84C03" w:rsidRPr="00794CE9">
        <w:rPr>
          <w:rFonts w:ascii="Verdana" w:hAnsi="Verdana" w:cs="Times New Roman"/>
          <w:color w:val="404040" w:themeColor="text1" w:themeTint="BF"/>
          <w:sz w:val="24"/>
          <w:szCs w:val="24"/>
        </w:rPr>
        <w:t>trīs</w:t>
      </w:r>
      <w:r w:rsidRPr="00794CE9">
        <w:rPr>
          <w:rFonts w:ascii="Verdana" w:hAnsi="Verdana" w:cs="Times New Roman"/>
          <w:color w:val="404040" w:themeColor="text1" w:themeTint="BF"/>
          <w:sz w:val="24"/>
          <w:szCs w:val="24"/>
        </w:rPr>
        <w:t xml:space="preserve"> </w:t>
      </w:r>
      <w:r w:rsidR="001D56AF" w:rsidRPr="00794CE9">
        <w:rPr>
          <w:rFonts w:ascii="Verdana" w:hAnsi="Verdana" w:cs="Times New Roman"/>
          <w:color w:val="404040" w:themeColor="text1" w:themeTint="BF"/>
          <w:sz w:val="24"/>
          <w:szCs w:val="24"/>
        </w:rPr>
        <w:t xml:space="preserve">reizes </w:t>
      </w:r>
      <w:r w:rsidRPr="00794CE9">
        <w:rPr>
          <w:rFonts w:ascii="Verdana" w:hAnsi="Verdana" w:cs="Times New Roman"/>
          <w:color w:val="404040" w:themeColor="text1" w:themeTint="BF"/>
          <w:sz w:val="24"/>
          <w:szCs w:val="24"/>
        </w:rPr>
        <w:t>augstāks nekā Rīgas reģionā. Pārējos rādītājos atšķirības nav būtiski mainījušās vai arī ir samazinājušās.</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Reģionālās attīstības atšķirību palielināšanos apliecina arī Rīgas plānošanas reģiona iedzīvotāju īpatsvars, kas pēdējo 10 gadu laikā ir palielinājies vidēji par 0,3 procentpunktiem gadā,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sasniedzot jau 50,8</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valsts iedzīvotāju skaita un liecinot par pārējo reģionu zemāku konkurētspēju iedzīvotāju piesaistīšanā. Aplūkojot iedzīvotāju skaita izmaiņas pašvaldību un to teritoriālo vienību dalījumā, redzams, ka iedzīvotāju skaits palielinās Pierīgā līdz pat Saulkrastiem, Engurei un Jelgavas novadam. Rīgā un Jūrmalā, tāpat kā citās lielajās pilsētas, iedzīvotāju skaits samazinās. Taču tas pieaug atsevišķās teritorijās pie lielajām pilsētām, piemēram, pie Valmieras, Rēzeknes un Kuldīgas. Iedzīvotāju skaita samazināšanas tendences ir mazinājušās arī teritorijās ap Liepāju, Daugavpili, Ventspili, Cēsīm, Preiļiem, Madonu, Smilteni, Balviem, Alūksni, Rūjienu, Talsiem </w:t>
      </w:r>
      <w:r w:rsidR="00745B26" w:rsidRPr="00794CE9">
        <w:rPr>
          <w:rFonts w:ascii="Verdana" w:hAnsi="Verdana" w:cs="Times New Roman"/>
          <w:color w:val="404040" w:themeColor="text1" w:themeTint="BF"/>
          <w:sz w:val="24"/>
          <w:szCs w:val="24"/>
        </w:rPr>
        <w:t>u. c.</w:t>
      </w:r>
      <w:r w:rsidRPr="00794CE9">
        <w:rPr>
          <w:rFonts w:ascii="Verdana" w:hAnsi="Verdana" w:cs="Times New Roman"/>
          <w:color w:val="404040" w:themeColor="text1" w:themeTint="BF"/>
          <w:sz w:val="24"/>
          <w:szCs w:val="24"/>
        </w:rPr>
        <w:t xml:space="preserve"> centriem, apliecinot šo centru lomu darbavietu </w:t>
      </w:r>
      <w:r w:rsidR="001D56AF" w:rsidRPr="00794CE9">
        <w:rPr>
          <w:rFonts w:ascii="Verdana" w:hAnsi="Verdana" w:cs="Times New Roman"/>
          <w:color w:val="404040" w:themeColor="text1" w:themeTint="BF"/>
          <w:sz w:val="24"/>
          <w:szCs w:val="24"/>
        </w:rPr>
        <w:t>nodrošināšanā</w:t>
      </w:r>
      <w:r w:rsidRPr="00794CE9">
        <w:rPr>
          <w:rFonts w:ascii="Verdana" w:hAnsi="Verdana" w:cs="Times New Roman"/>
          <w:color w:val="404040" w:themeColor="text1" w:themeTint="BF"/>
          <w:sz w:val="24"/>
          <w:szCs w:val="24"/>
        </w:rPr>
        <w:t xml:space="preserve"> un apdzīvotības saglabāšanā.</w:t>
      </w:r>
    </w:p>
    <w:p w:rsidR="008912FF" w:rsidRPr="00884BE1" w:rsidRDefault="008912FF" w:rsidP="008912FF">
      <w:pPr>
        <w:spacing w:after="0" w:line="240" w:lineRule="auto"/>
        <w:jc w:val="both"/>
        <w:rPr>
          <w:rFonts w:ascii="Verdana" w:hAnsi="Verdana" w:cs="Times New Roman"/>
          <w:sz w:val="10"/>
          <w:szCs w:val="10"/>
        </w:rPr>
      </w:pPr>
    </w:p>
    <w:p w:rsidR="00DF7B60" w:rsidRPr="00794CE9" w:rsidRDefault="00DF7B60" w:rsidP="0084789D">
      <w:pPr>
        <w:jc w:val="right"/>
        <w:rPr>
          <w:rFonts w:ascii="Verdana" w:hAnsi="Verdana" w:cs="Times New Roman"/>
          <w:iCs/>
          <w:color w:val="404040" w:themeColor="text1" w:themeTint="BF"/>
        </w:rPr>
      </w:pPr>
      <w:r w:rsidRPr="00794CE9">
        <w:rPr>
          <w:rFonts w:ascii="Verdana" w:hAnsi="Verdana" w:cs="Times New Roman"/>
          <w:iCs/>
          <w:color w:val="404040" w:themeColor="text1" w:themeTint="BF"/>
        </w:rPr>
        <w:t>27.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F7621D" w:rsidRPr="00794CE9" w:rsidRDefault="00F7621D" w:rsidP="00F7621D">
      <w:pPr>
        <w:spacing w:after="0" w:line="240" w:lineRule="auto"/>
        <w:jc w:val="center"/>
        <w:rPr>
          <w:rFonts w:ascii="Verdana" w:hAnsi="Verdana" w:cs="Times New Roman"/>
          <w:b/>
          <w:color w:val="404040" w:themeColor="text1" w:themeTint="BF"/>
        </w:rPr>
      </w:pPr>
      <w:r w:rsidRPr="00794CE9">
        <w:rPr>
          <w:rFonts w:ascii="Verdana" w:hAnsi="Verdana" w:cs="Times New Roman"/>
          <w:b/>
          <w:color w:val="404040" w:themeColor="text1" w:themeTint="BF"/>
        </w:rPr>
        <w:t>Iedzīvotāju skaita dinamika Latvijā 2000</w:t>
      </w:r>
      <w:r w:rsidR="00AD5AB7" w:rsidRPr="00794CE9">
        <w:rPr>
          <w:rFonts w:ascii="Verdana" w:hAnsi="Verdana" w:cs="Times New Roman"/>
          <w:b/>
          <w:color w:val="404040" w:themeColor="text1" w:themeTint="BF"/>
        </w:rPr>
        <w:t>.–</w:t>
      </w:r>
      <w:r w:rsidRPr="00794CE9">
        <w:rPr>
          <w:rFonts w:ascii="Verdana" w:hAnsi="Verdana" w:cs="Times New Roman"/>
          <w:b/>
          <w:color w:val="404040" w:themeColor="text1" w:themeTint="BF"/>
        </w:rPr>
        <w:t>2011.</w:t>
      </w:r>
      <w:r w:rsidR="00E63B53" w:rsidRPr="00794CE9">
        <w:rPr>
          <w:rFonts w:ascii="Verdana" w:hAnsi="Verdana" w:cs="Times New Roman"/>
          <w:b/>
          <w:color w:val="404040" w:themeColor="text1" w:themeTint="BF"/>
        </w:rPr>
        <w:t> </w:t>
      </w:r>
      <w:r w:rsidRPr="00794CE9">
        <w:rPr>
          <w:rFonts w:ascii="Verdana" w:hAnsi="Verdana" w:cs="Times New Roman"/>
          <w:b/>
          <w:color w:val="404040" w:themeColor="text1" w:themeTint="BF"/>
        </w:rPr>
        <w:t>g</w:t>
      </w:r>
      <w:r w:rsidR="00E63B53" w:rsidRPr="00794CE9">
        <w:rPr>
          <w:rFonts w:ascii="Verdana" w:hAnsi="Verdana" w:cs="Times New Roman"/>
          <w:b/>
          <w:color w:val="404040" w:themeColor="text1" w:themeTint="BF"/>
        </w:rPr>
        <w:t>adā</w:t>
      </w:r>
    </w:p>
    <w:p w:rsidR="008912FF" w:rsidRPr="00884BE1" w:rsidRDefault="008912FF" w:rsidP="008912FF">
      <w:pPr>
        <w:spacing w:after="0" w:line="240" w:lineRule="auto"/>
        <w:jc w:val="both"/>
        <w:rPr>
          <w:rFonts w:ascii="Verdana" w:hAnsi="Verdana" w:cs="Times New Roman"/>
          <w:sz w:val="16"/>
          <w:szCs w:val="16"/>
        </w:rPr>
      </w:pPr>
    </w:p>
    <w:p w:rsidR="00FB2A67" w:rsidRPr="00884BE1" w:rsidRDefault="00FB2A67" w:rsidP="00FB2A67">
      <w:pPr>
        <w:spacing w:after="0" w:line="240" w:lineRule="auto"/>
        <w:rPr>
          <w:rFonts w:ascii="Verdana" w:hAnsi="Verdana" w:cs="Times New Roman"/>
        </w:rPr>
      </w:pPr>
      <w:r w:rsidRPr="00884BE1">
        <w:rPr>
          <w:rFonts w:ascii="Verdana" w:hAnsi="Verdana" w:cs="Times New Roman"/>
          <w:noProof/>
          <w:lang w:eastAsia="lv-LV"/>
        </w:rPr>
        <w:drawing>
          <wp:inline distT="0" distB="0" distL="0" distR="0" wp14:anchorId="34C89287" wp14:editId="0DAA0509">
            <wp:extent cx="5813666" cy="3753015"/>
            <wp:effectExtent l="0" t="0" r="0" b="0"/>
            <wp:docPr id="18" name="Picture 18" descr="C:\Users\PKCAV\Desktop\Kartes_jpg\Iedz_sk_2000_2011_16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9" descr="C:\Users\PKCAV\Desktop\Kartes_jpg\Iedz_sk_2000_2011_16k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3666" cy="3753015"/>
                    </a:xfrm>
                    <a:prstGeom prst="rect">
                      <a:avLst/>
                    </a:prstGeom>
                    <a:noFill/>
                    <a:ln>
                      <a:noFill/>
                    </a:ln>
                  </pic:spPr>
                </pic:pic>
              </a:graphicData>
            </a:graphic>
          </wp:inline>
        </w:drawing>
      </w:r>
    </w:p>
    <w:p w:rsidR="00FB2A67" w:rsidRPr="00794CE9" w:rsidRDefault="00FB2A67" w:rsidP="00FB2A67">
      <w:pPr>
        <w:spacing w:after="0" w:line="240" w:lineRule="auto"/>
        <w:rPr>
          <w:rFonts w:ascii="Verdana" w:hAnsi="Verdana" w:cs="Times New Roman"/>
          <w:i/>
          <w:color w:val="9D2235"/>
          <w:sz w:val="20"/>
        </w:rPr>
      </w:pPr>
      <w:r w:rsidRPr="00794CE9">
        <w:rPr>
          <w:rFonts w:ascii="Verdana" w:hAnsi="Verdana" w:cs="Times New Roman"/>
          <w:i/>
          <w:color w:val="9D2235"/>
          <w:sz w:val="20"/>
        </w:rPr>
        <w:t>Avots: Publisko individuālo pakalpojumu klāsta izvērtējums atbilstoši apdzīvojumam</w:t>
      </w:r>
      <w:r w:rsidR="00232F01" w:rsidRPr="00794CE9">
        <w:rPr>
          <w:rFonts w:ascii="Verdana" w:hAnsi="Verdana" w:cs="Times New Roman"/>
          <w:i/>
          <w:color w:val="9D2235"/>
          <w:sz w:val="20"/>
        </w:rPr>
        <w:t xml:space="preserve"> (</w:t>
      </w:r>
      <w:r w:rsidRPr="00794CE9">
        <w:rPr>
          <w:rFonts w:ascii="Verdana" w:hAnsi="Verdana" w:cs="Times New Roman"/>
          <w:i/>
          <w:color w:val="9D2235"/>
          <w:sz w:val="20"/>
        </w:rPr>
        <w:t>2015</w:t>
      </w:r>
      <w:r w:rsidR="00232F01" w:rsidRPr="00794CE9">
        <w:rPr>
          <w:rFonts w:ascii="Verdana" w:hAnsi="Verdana" w:cs="Times New Roman"/>
          <w:i/>
          <w:color w:val="9D2235"/>
          <w:sz w:val="20"/>
        </w:rPr>
        <w:t>.)</w:t>
      </w:r>
      <w:r w:rsidRPr="00794CE9">
        <w:rPr>
          <w:rStyle w:val="FootnoteReference"/>
          <w:rFonts w:ascii="Verdana" w:hAnsi="Verdana" w:cs="Times New Roman"/>
          <w:i/>
          <w:color w:val="9D2235"/>
          <w:sz w:val="20"/>
        </w:rPr>
        <w:footnoteReference w:id="240"/>
      </w:r>
    </w:p>
    <w:p w:rsidR="00FB2A67" w:rsidRPr="00884BE1" w:rsidRDefault="00FB2A67" w:rsidP="00FB2A67">
      <w:pPr>
        <w:spacing w:after="0" w:line="240" w:lineRule="auto"/>
        <w:jc w:val="both"/>
        <w:rPr>
          <w:rFonts w:ascii="Verdana" w:hAnsi="Verdana" w:cs="Times New Roman"/>
          <w:sz w:val="24"/>
          <w:szCs w:val="24"/>
        </w:rPr>
      </w:pP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Turklāt prognozes liecina, ka Rīgas plānošanas reģions tuvāko 15 gadu laikā būs vienīgais reģions, kur iedzīvotāju skaits palielināsies, jo īpaši Pierīgā. Iedzīvotāju skaita sarukšana lēnākā tempā (līdz 10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tiek prognozēta lauku teritorijās ap lielajām pilsētām, kamēr mazāk apdzīvotās lauku teritorijās, pierobežā un daudzviet Latgalē iedzīvotāju skaits varētu sarukt par vairāk </w:t>
      </w:r>
      <w:r w:rsidR="00270B1C" w:rsidRPr="00794CE9">
        <w:rPr>
          <w:rFonts w:ascii="Verdana" w:hAnsi="Verdana" w:cs="Times New Roman"/>
          <w:color w:val="404040" w:themeColor="text1" w:themeTint="BF"/>
          <w:sz w:val="24"/>
          <w:szCs w:val="24"/>
        </w:rPr>
        <w:t>ne</w:t>
      </w:r>
      <w:r w:rsidRPr="00794CE9">
        <w:rPr>
          <w:rFonts w:ascii="Verdana" w:hAnsi="Verdana" w:cs="Times New Roman"/>
          <w:color w:val="404040" w:themeColor="text1" w:themeTint="BF"/>
          <w:sz w:val="24"/>
          <w:szCs w:val="24"/>
        </w:rPr>
        <w:t>kā 30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w:t>
      </w:r>
      <w:r w:rsidRPr="00794CE9">
        <w:rPr>
          <w:rStyle w:val="FootnoteReference"/>
          <w:rFonts w:ascii="Verdana" w:hAnsi="Verdana" w:cs="Times New Roman"/>
          <w:color w:val="404040" w:themeColor="text1" w:themeTint="BF"/>
          <w:sz w:val="24"/>
          <w:szCs w:val="24"/>
        </w:rPr>
        <w:footnoteReference w:id="241"/>
      </w:r>
    </w:p>
    <w:p w:rsidR="008912FF" w:rsidRPr="00884BE1" w:rsidRDefault="008912FF" w:rsidP="008912FF">
      <w:pPr>
        <w:spacing w:after="0" w:line="240" w:lineRule="auto"/>
        <w:jc w:val="both"/>
        <w:rPr>
          <w:rFonts w:ascii="Verdana" w:hAnsi="Verdana" w:cs="Times New Roman"/>
          <w:sz w:val="10"/>
          <w:szCs w:val="10"/>
        </w:rPr>
      </w:pPr>
    </w:p>
    <w:p w:rsidR="00DF7B60" w:rsidRPr="0084789D" w:rsidRDefault="00DF7B60" w:rsidP="0084789D">
      <w:pPr>
        <w:jc w:val="right"/>
        <w:rPr>
          <w:rFonts w:ascii="Verdana" w:hAnsi="Verdana" w:cs="Times New Roman"/>
          <w:iCs/>
        </w:rPr>
      </w:pPr>
      <w:r w:rsidRPr="00794CE9">
        <w:rPr>
          <w:rFonts w:ascii="Verdana" w:hAnsi="Verdana" w:cs="Times New Roman"/>
          <w:iCs/>
          <w:color w:val="404040" w:themeColor="text1" w:themeTint="BF"/>
        </w:rPr>
        <w:t>28.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2E5FB3" w:rsidRPr="00794CE9" w:rsidRDefault="002E5FB3" w:rsidP="002E5FB3">
      <w:pPr>
        <w:spacing w:after="0" w:line="240" w:lineRule="auto"/>
        <w:jc w:val="center"/>
        <w:rPr>
          <w:rFonts w:ascii="Verdana" w:hAnsi="Verdana" w:cs="Times New Roman"/>
          <w:b/>
          <w:color w:val="404040" w:themeColor="text1" w:themeTint="BF"/>
        </w:rPr>
      </w:pPr>
      <w:r w:rsidRPr="00794CE9">
        <w:rPr>
          <w:rFonts w:ascii="Verdana" w:hAnsi="Verdana" w:cs="Times New Roman"/>
          <w:b/>
          <w:color w:val="404040" w:themeColor="text1" w:themeTint="BF"/>
        </w:rPr>
        <w:t xml:space="preserve">Iedzīvotāju skaita prognozes Latvijā </w:t>
      </w:r>
    </w:p>
    <w:p w:rsidR="008912FF" w:rsidRPr="00884BE1" w:rsidRDefault="008912FF" w:rsidP="008912FF">
      <w:pPr>
        <w:spacing w:after="0" w:line="240" w:lineRule="auto"/>
        <w:jc w:val="both"/>
        <w:rPr>
          <w:rFonts w:ascii="Verdana" w:hAnsi="Verdana" w:cs="Times New Roman"/>
          <w:sz w:val="16"/>
          <w:szCs w:val="16"/>
        </w:rPr>
      </w:pPr>
    </w:p>
    <w:p w:rsidR="00FB2A67" w:rsidRPr="00884BE1" w:rsidRDefault="00FB2A67" w:rsidP="00FB2A67">
      <w:pPr>
        <w:spacing w:after="0" w:line="240" w:lineRule="auto"/>
        <w:rPr>
          <w:rFonts w:ascii="Verdana" w:hAnsi="Verdana" w:cs="Times New Roman"/>
        </w:rPr>
      </w:pPr>
      <w:r w:rsidRPr="00884BE1">
        <w:rPr>
          <w:rFonts w:ascii="Verdana" w:hAnsi="Verdana" w:cs="Times New Roman"/>
          <w:noProof/>
          <w:lang w:eastAsia="lv-LV"/>
        </w:rPr>
        <w:drawing>
          <wp:inline distT="0" distB="0" distL="0" distR="0" wp14:anchorId="4E8FE264" wp14:editId="00ECF20B">
            <wp:extent cx="5716988" cy="3776870"/>
            <wp:effectExtent l="0" t="0" r="0" b="0"/>
            <wp:docPr id="12" name="Picture 12" descr="C:\Users\PKCAV\Desktop\Kartes_jpg\51_Iedz_sk_2030_16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0" descr="C:\Users\PKCAV\Desktop\Kartes_jpg\51_Iedz_sk_2030_16k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6967" cy="3776856"/>
                    </a:xfrm>
                    <a:prstGeom prst="rect">
                      <a:avLst/>
                    </a:prstGeom>
                    <a:noFill/>
                    <a:ln>
                      <a:noFill/>
                    </a:ln>
                  </pic:spPr>
                </pic:pic>
              </a:graphicData>
            </a:graphic>
          </wp:inline>
        </w:drawing>
      </w:r>
    </w:p>
    <w:p w:rsidR="00FB2A67" w:rsidRPr="00794CE9" w:rsidRDefault="00FB2A67" w:rsidP="00FB2A67">
      <w:pPr>
        <w:spacing w:after="0" w:line="240" w:lineRule="auto"/>
        <w:jc w:val="both"/>
        <w:rPr>
          <w:rFonts w:ascii="Verdana" w:hAnsi="Verdana" w:cs="Times New Roman"/>
          <w:i/>
          <w:color w:val="9D2235"/>
          <w:sz w:val="20"/>
        </w:rPr>
      </w:pPr>
      <w:r w:rsidRPr="00794CE9">
        <w:rPr>
          <w:rFonts w:ascii="Verdana" w:hAnsi="Verdana" w:cs="Times New Roman"/>
          <w:i/>
          <w:color w:val="9D2235"/>
          <w:sz w:val="20"/>
        </w:rPr>
        <w:t>Avots: Publisko individuālo pakalpojumu klāsta izvērtējums atbilstoši apdzīvojumam</w:t>
      </w:r>
      <w:r w:rsidR="00232F01" w:rsidRPr="00794CE9">
        <w:rPr>
          <w:rFonts w:ascii="Verdana" w:hAnsi="Verdana" w:cs="Times New Roman"/>
          <w:i/>
          <w:color w:val="9D2235"/>
          <w:sz w:val="20"/>
        </w:rPr>
        <w:t xml:space="preserve"> (</w:t>
      </w:r>
      <w:r w:rsidRPr="00794CE9">
        <w:rPr>
          <w:rFonts w:ascii="Verdana" w:hAnsi="Verdana" w:cs="Times New Roman"/>
          <w:i/>
          <w:color w:val="9D2235"/>
          <w:sz w:val="20"/>
        </w:rPr>
        <w:t>2015</w:t>
      </w:r>
      <w:r w:rsidR="00232F01" w:rsidRPr="00794CE9">
        <w:rPr>
          <w:rFonts w:ascii="Verdana" w:hAnsi="Verdana" w:cs="Times New Roman"/>
          <w:i/>
          <w:color w:val="9D2235"/>
          <w:sz w:val="20"/>
        </w:rPr>
        <w:t>.)</w:t>
      </w:r>
      <w:r w:rsidRPr="00794CE9">
        <w:rPr>
          <w:rStyle w:val="FootnoteReference"/>
          <w:rFonts w:ascii="Verdana" w:hAnsi="Verdana" w:cs="Times New Roman"/>
          <w:i/>
          <w:color w:val="9D2235"/>
          <w:sz w:val="20"/>
        </w:rPr>
        <w:footnoteReference w:id="242"/>
      </w:r>
    </w:p>
    <w:p w:rsidR="00FB2A67" w:rsidRPr="00884BE1" w:rsidRDefault="00FB2A67" w:rsidP="00FB2A67">
      <w:pPr>
        <w:spacing w:after="0" w:line="240" w:lineRule="auto"/>
        <w:jc w:val="both"/>
        <w:rPr>
          <w:rFonts w:ascii="Verdana" w:hAnsi="Verdana" w:cs="Times New Roman"/>
          <w:sz w:val="20"/>
          <w:szCs w:val="20"/>
        </w:rPr>
      </w:pP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Detalizēti aplūkojot bezdarba rādītājus reģionos, redzams, ka bezdarba līmeņa samazināšanās atsevišķos reģionos ir bijusi straujāka, nekā prognozēts. </w:t>
      </w:r>
    </w:p>
    <w:p w:rsidR="000D3B25" w:rsidRPr="00794CE9" w:rsidRDefault="000D3B25" w:rsidP="000D3B25">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Pierīgas un Zemgales reģionos ir sasniegts NAP2020 noteiktais bezdarba līmeņa rādītājs 2020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Latgales un Kurzemes reģioni ir tuvu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noteiktajam mērķa sasniegšanas rādītājam, savukārt Vidzemes reģiona rādītājs atpaliek.</w:t>
      </w:r>
    </w:p>
    <w:p w:rsidR="000D3B25" w:rsidRPr="00794CE9" w:rsidRDefault="000D3B25" w:rsidP="000D3B25">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Detalizētāk aplūkojot ienākumu rādītājus, redzams, ka arī iedzīvotāju ienākuma nodokļa ieņēmumi pašvaldību budžetos uz vienu iedzīvotāju ir pieauguši straujāk, nekā prognozēts, jau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sasniedzot 489 </w:t>
      </w:r>
      <w:r w:rsidRPr="00794CE9">
        <w:rPr>
          <w:rFonts w:ascii="Verdana" w:hAnsi="Verdana" w:cs="Times New Roman"/>
          <w:i/>
          <w:color w:val="404040" w:themeColor="text1" w:themeTint="BF"/>
          <w:sz w:val="24"/>
          <w:szCs w:val="24"/>
        </w:rPr>
        <w:t>euro</w:t>
      </w:r>
      <w:r w:rsidRPr="00794CE9">
        <w:rPr>
          <w:rFonts w:ascii="Verdana" w:hAnsi="Verdana" w:cs="Times New Roman"/>
          <w:color w:val="404040" w:themeColor="text1" w:themeTint="BF"/>
          <w:sz w:val="24"/>
          <w:szCs w:val="24"/>
        </w:rPr>
        <w:t xml:space="preserve"> un pārsniedzot 2020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noteikto rādītāju (447 </w:t>
      </w:r>
      <w:r w:rsidRPr="00794CE9">
        <w:rPr>
          <w:rFonts w:ascii="Verdana" w:hAnsi="Verdana" w:cs="Times New Roman"/>
          <w:i/>
          <w:color w:val="404040" w:themeColor="text1" w:themeTint="BF"/>
          <w:sz w:val="24"/>
          <w:szCs w:val="24"/>
        </w:rPr>
        <w:t>euro</w:t>
      </w:r>
      <w:r w:rsidRPr="00794CE9">
        <w:rPr>
          <w:rFonts w:ascii="Verdana" w:hAnsi="Verdana" w:cs="Times New Roman"/>
          <w:color w:val="404040" w:themeColor="text1" w:themeTint="BF"/>
          <w:sz w:val="24"/>
          <w:szCs w:val="24"/>
        </w:rPr>
        <w:t>).</w:t>
      </w:r>
    </w:p>
    <w:p w:rsidR="000D3B25" w:rsidRPr="00794CE9" w:rsidRDefault="000D3B25" w:rsidP="000D3B25">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Kā īpaša prioritāte Latvijas reģionālajā politikā ir iezīmēta ekonomiskās aktivitātes veicināšana Austrumu pierobežā. Iedzīvotāju ienākuma nodokļa ieņēmumi uz vienu iedzīvotāju Austrumu pierobežas novadu pašvaldībās</w:t>
      </w:r>
      <w:r w:rsidRPr="00794CE9">
        <w:rPr>
          <w:rStyle w:val="FootnoteReference"/>
          <w:rFonts w:ascii="Verdana" w:hAnsi="Verdana" w:cs="Times New Roman"/>
          <w:color w:val="404040" w:themeColor="text1" w:themeTint="BF"/>
          <w:sz w:val="24"/>
          <w:szCs w:val="24"/>
        </w:rPr>
        <w:footnoteReference w:id="243"/>
      </w:r>
      <w:r w:rsidRPr="00794CE9">
        <w:rPr>
          <w:rFonts w:ascii="Verdana" w:hAnsi="Verdana" w:cs="Times New Roman"/>
          <w:color w:val="404040" w:themeColor="text1" w:themeTint="BF"/>
          <w:sz w:val="24"/>
          <w:szCs w:val="24"/>
        </w:rPr>
        <w:t xml:space="preserve"> pakāpeniski palielinās,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sasniedzot 64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no vidējiem ienākumiem valstī un tuvojoties NAP2020 noteiktajiem mērķa rādītājam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66</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DF7B60" w:rsidRPr="00794CE9" w:rsidRDefault="00DF7B60" w:rsidP="0084789D">
      <w:pPr>
        <w:jc w:val="right"/>
        <w:rPr>
          <w:rFonts w:ascii="Verdana" w:hAnsi="Verdana" w:cs="Times New Roman"/>
          <w:iCs/>
          <w:color w:val="404040" w:themeColor="text1" w:themeTint="BF"/>
        </w:rPr>
      </w:pPr>
      <w:r w:rsidRPr="00794CE9">
        <w:rPr>
          <w:rFonts w:ascii="Verdana" w:hAnsi="Verdana" w:cs="Times New Roman"/>
          <w:iCs/>
          <w:color w:val="404040" w:themeColor="text1" w:themeTint="BF"/>
        </w:rPr>
        <w:t>29. attēls</w:t>
      </w:r>
    </w:p>
    <w:p w:rsidR="008912FF" w:rsidRPr="00794CE9" w:rsidRDefault="008912FF" w:rsidP="008912FF">
      <w:pPr>
        <w:spacing w:after="0" w:line="240" w:lineRule="auto"/>
        <w:jc w:val="both"/>
        <w:rPr>
          <w:rFonts w:ascii="Verdana" w:hAnsi="Verdana" w:cs="Times New Roman"/>
          <w:color w:val="404040" w:themeColor="text1" w:themeTint="BF"/>
          <w:sz w:val="10"/>
          <w:szCs w:val="10"/>
        </w:rPr>
      </w:pPr>
    </w:p>
    <w:p w:rsidR="006213A8" w:rsidRPr="00794CE9" w:rsidRDefault="008912FF" w:rsidP="006213A8">
      <w:pPr>
        <w:spacing w:after="0" w:line="240" w:lineRule="auto"/>
        <w:jc w:val="center"/>
        <w:rPr>
          <w:rFonts w:ascii="Verdana" w:hAnsi="Verdana" w:cs="Times New Roman"/>
          <w:b/>
          <w:color w:val="404040" w:themeColor="text1" w:themeTint="BF"/>
        </w:rPr>
      </w:pPr>
      <w:r w:rsidRPr="00794CE9">
        <w:rPr>
          <w:rFonts w:ascii="Verdana" w:hAnsi="Verdana" w:cs="Times New Roman"/>
          <w:b/>
          <w:color w:val="404040" w:themeColor="text1" w:themeTint="BF"/>
        </w:rPr>
        <w:t>Darba meklētāju</w:t>
      </w:r>
      <w:r w:rsidR="006213A8" w:rsidRPr="00794CE9">
        <w:rPr>
          <w:rFonts w:ascii="Verdana" w:hAnsi="Verdana" w:cs="Times New Roman"/>
          <w:b/>
          <w:color w:val="404040" w:themeColor="text1" w:themeTint="BF"/>
        </w:rPr>
        <w:t xml:space="preserve"> skaita dinamika</w:t>
      </w:r>
    </w:p>
    <w:p w:rsidR="008912FF" w:rsidRPr="00884BE1" w:rsidRDefault="008912FF" w:rsidP="008912FF">
      <w:pPr>
        <w:spacing w:after="0" w:line="240" w:lineRule="auto"/>
        <w:jc w:val="both"/>
        <w:rPr>
          <w:rFonts w:ascii="Verdana" w:hAnsi="Verdana" w:cs="Times New Roman"/>
          <w:sz w:val="16"/>
          <w:szCs w:val="16"/>
        </w:rPr>
      </w:pPr>
    </w:p>
    <w:p w:rsidR="00FB2A67" w:rsidRPr="00884BE1" w:rsidRDefault="004B5FC0" w:rsidP="00FB2A67">
      <w:pPr>
        <w:spacing w:after="0" w:line="240" w:lineRule="auto"/>
        <w:jc w:val="center"/>
        <w:rPr>
          <w:rFonts w:ascii="Verdana" w:hAnsi="Verdana" w:cs="Times New Roman"/>
        </w:rPr>
      </w:pPr>
      <w:r w:rsidRPr="00884BE1">
        <w:rPr>
          <w:rFonts w:ascii="Verdana" w:hAnsi="Verdana"/>
          <w:noProof/>
          <w:lang w:eastAsia="lv-LV"/>
        </w:rPr>
        <w:drawing>
          <wp:inline distT="0" distB="0" distL="0" distR="0" wp14:anchorId="1D0E5010" wp14:editId="492234E7">
            <wp:extent cx="5699125" cy="436237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99125" cy="4362377"/>
                    </a:xfrm>
                    <a:prstGeom prst="rect">
                      <a:avLst/>
                    </a:prstGeom>
                    <a:noFill/>
                  </pic:spPr>
                </pic:pic>
              </a:graphicData>
            </a:graphic>
          </wp:inline>
        </w:drawing>
      </w:r>
    </w:p>
    <w:p w:rsidR="00FB2A67" w:rsidRPr="00794CE9" w:rsidRDefault="00FB2A67" w:rsidP="00FB2A67">
      <w:pPr>
        <w:spacing w:after="0" w:line="240" w:lineRule="auto"/>
        <w:rPr>
          <w:rFonts w:ascii="Verdana" w:hAnsi="Verdana" w:cs="Times New Roman"/>
          <w:i/>
          <w:color w:val="9D2235"/>
          <w:sz w:val="20"/>
          <w:szCs w:val="24"/>
        </w:rPr>
      </w:pPr>
      <w:r w:rsidRPr="00794CE9">
        <w:rPr>
          <w:rFonts w:ascii="Verdana" w:hAnsi="Verdana" w:cs="Times New Roman"/>
          <w:i/>
          <w:color w:val="9D2235"/>
          <w:sz w:val="20"/>
          <w:szCs w:val="24"/>
        </w:rPr>
        <w:t>Avots: CSP</w:t>
      </w:r>
    </w:p>
    <w:p w:rsidR="00FB2A67" w:rsidRPr="00884BE1" w:rsidRDefault="00FB2A67" w:rsidP="00FB2A67">
      <w:pPr>
        <w:spacing w:after="0" w:line="240" w:lineRule="auto"/>
        <w:rPr>
          <w:rFonts w:ascii="Verdana" w:hAnsi="Verdana" w:cs="Times New Roman"/>
          <w:sz w:val="24"/>
          <w:szCs w:val="24"/>
        </w:rPr>
      </w:pP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Visbeidzot, būtisks rādītājs reģionālās attīstības kontekstā ir pašvaldību finansiālās kapacitātes novērtējums autonomo funkciju veikšanai, kas apliecina pašvaldības spēju īstenot tai noteiktās funkcijas. Pašvaldību īpatsvars, kuras savu finansiālo kapacitāti autonomo funkciju veikšanai novērtē kā pietiekošu,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sasniedza 30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2012</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 44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bet 2011</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 34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Vienlaikus jāņem vērā </w:t>
      </w:r>
      <w:r w:rsidR="00E63B53" w:rsidRPr="00794CE9">
        <w:rPr>
          <w:rFonts w:ascii="Verdana" w:hAnsi="Verdana" w:cs="Times New Roman"/>
          <w:color w:val="404040" w:themeColor="text1" w:themeTint="BF"/>
          <w:sz w:val="24"/>
          <w:szCs w:val="24"/>
        </w:rPr>
        <w:t xml:space="preserve">šā </w:t>
      </w:r>
      <w:r w:rsidRPr="00794CE9">
        <w:rPr>
          <w:rFonts w:ascii="Verdana" w:hAnsi="Verdana" w:cs="Times New Roman"/>
          <w:color w:val="404040" w:themeColor="text1" w:themeTint="BF"/>
          <w:sz w:val="24"/>
          <w:szCs w:val="24"/>
        </w:rPr>
        <w:t>rādītāja reģionālās atšķirības; ja Rīgas un Vidzemes reģionos aptuveni 40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pašvaldību vadītāju vērtē finanšu kapacitāti kā pietiekamu, tad Latgales reģionā šādu vērtējumu ir snieguši tikai 14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pašvaldību vadītāju. Ņemot vērā rādītāja mainīgumu, pašlaik ir grūti prognozēt, vai noteiktās mērķa sasniegšanas rādītāja vērtības tiks sasniegtas.</w:t>
      </w:r>
    </w:p>
    <w:p w:rsidR="001D56AF" w:rsidRPr="00794CE9" w:rsidRDefault="001D56AF"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Pašvaldību finansiālā kapacitāte savu autonomo funkciju veikšanā ir cieši saistīta arī ar pašvaldību saimniecisko darbību. Jāstiprina pašvaldību izpratn</w:t>
      </w:r>
      <w:r w:rsidR="0074528C" w:rsidRPr="00794CE9">
        <w:rPr>
          <w:rFonts w:ascii="Verdana" w:hAnsi="Verdana" w:cs="Times New Roman"/>
          <w:color w:val="404040" w:themeColor="text1" w:themeTint="BF"/>
          <w:sz w:val="24"/>
          <w:szCs w:val="24"/>
        </w:rPr>
        <w:t>e</w:t>
      </w:r>
      <w:r w:rsidRPr="00794CE9">
        <w:rPr>
          <w:rFonts w:ascii="Verdana" w:hAnsi="Verdana" w:cs="Times New Roman"/>
          <w:color w:val="404040" w:themeColor="text1" w:themeTint="BF"/>
          <w:sz w:val="24"/>
          <w:szCs w:val="24"/>
        </w:rPr>
        <w:t xml:space="preserve"> par saimnieciskās darbības tiesiskiem aspektiem un jāattīsta pašvaldību atbildības sajūta par savu lēmumu saimnieciskajā jomā lietderīgumu, kā arī patstāvība šādu lēmumu pieņemšanā.</w:t>
      </w:r>
    </w:p>
    <w:p w:rsidR="000D3B25"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radītu pašvaldībām līdzīgas iespējas ar likumu noteikto funkciju izpildei, tiek veikta pašvaldību finanšu </w:t>
      </w:r>
      <w:r w:rsidR="001D56AF" w:rsidRPr="00794CE9">
        <w:rPr>
          <w:rFonts w:ascii="Verdana" w:hAnsi="Verdana" w:cs="Times New Roman"/>
          <w:color w:val="404040" w:themeColor="text1" w:themeTint="BF"/>
          <w:sz w:val="24"/>
          <w:szCs w:val="24"/>
        </w:rPr>
        <w:t>daļēja izlīdzināšana</w:t>
      </w:r>
      <w:r w:rsidRPr="00794CE9">
        <w:rPr>
          <w:rFonts w:ascii="Verdana" w:hAnsi="Verdana" w:cs="Times New Roman"/>
          <w:color w:val="404040" w:themeColor="text1" w:themeTint="BF"/>
          <w:sz w:val="24"/>
          <w:szCs w:val="24"/>
        </w:rPr>
        <w:t xml:space="preserve">. Ņemot vērā, ka līdzšinējais likums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Par pašvaldību finanšu izlīdzināšanu</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kurš Saeimā tika pieņemts 1998</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vairs nenodrošināja visām pašvaldībām pietiekamus finanšu resursus savu funkciju izpildei, kā arī nenodrošināja reģionāli sabalansētu un līdzsvarotu finansējuma pārdali starp pašvaldībām, izstrādāts jauns Pašvaldību finanšu izlīdzināšanas likums, kurš Saeimā tika pieņemts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4</w:t>
      </w:r>
      <w:r w:rsidR="00084401" w:rsidRPr="00794CE9">
        <w:rPr>
          <w:rFonts w:ascii="Verdana" w:hAnsi="Verdana" w:cs="Times New Roman"/>
          <w:color w:val="404040" w:themeColor="text1" w:themeTint="BF"/>
          <w:sz w:val="24"/>
          <w:szCs w:val="24"/>
        </w:rPr>
        <w:t>. jūni</w:t>
      </w:r>
      <w:r w:rsidRPr="00794CE9">
        <w:rPr>
          <w:rFonts w:ascii="Verdana" w:hAnsi="Verdana" w:cs="Times New Roman"/>
          <w:color w:val="404040" w:themeColor="text1" w:themeTint="BF"/>
          <w:sz w:val="24"/>
          <w:szCs w:val="24"/>
        </w:rPr>
        <w:t>jā un stājās spēkā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2</w:t>
      </w:r>
      <w:r w:rsidR="00084401" w:rsidRPr="00794CE9">
        <w:rPr>
          <w:rFonts w:ascii="Verdana" w:hAnsi="Verdana" w:cs="Times New Roman"/>
          <w:color w:val="404040" w:themeColor="text1" w:themeTint="BF"/>
          <w:sz w:val="24"/>
          <w:szCs w:val="24"/>
        </w:rPr>
        <w:t>. jūli</w:t>
      </w:r>
      <w:r w:rsidRPr="00794CE9">
        <w:rPr>
          <w:rFonts w:ascii="Verdana" w:hAnsi="Verdana" w:cs="Times New Roman"/>
          <w:color w:val="404040" w:themeColor="text1" w:themeTint="BF"/>
          <w:sz w:val="24"/>
          <w:szCs w:val="24"/>
        </w:rPr>
        <w:t xml:space="preserve">jā. </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Jaunā pašvaldību finanšu izlīdzināšanas sistēma tiek balstīta uz četriem pamatprincipiem:</w:t>
      </w:r>
    </w:p>
    <w:p w:rsidR="00FB2A67" w:rsidRPr="00794CE9" w:rsidRDefault="00FB2A67" w:rsidP="00B26342">
      <w:pPr>
        <w:pStyle w:val="ListParagraph"/>
        <w:numPr>
          <w:ilvl w:val="0"/>
          <w:numId w:val="20"/>
        </w:numPr>
        <w:tabs>
          <w:tab w:val="left" w:pos="709"/>
        </w:tabs>
        <w:spacing w:after="0" w:line="240" w:lineRule="auto"/>
        <w:ind w:hanging="29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pārskatītas demogrāfisko kritēriju vērtības un papildināti kritēriji ar teritorijas platību raksturojošu kritēriju;</w:t>
      </w:r>
    </w:p>
    <w:p w:rsidR="00FB2A67" w:rsidRPr="00794CE9" w:rsidRDefault="00FB2A67" w:rsidP="00B26342">
      <w:pPr>
        <w:pStyle w:val="ListParagraph"/>
        <w:numPr>
          <w:ilvl w:val="0"/>
          <w:numId w:val="20"/>
        </w:numPr>
        <w:tabs>
          <w:tab w:val="left" w:pos="709"/>
        </w:tabs>
        <w:spacing w:after="0" w:line="240" w:lineRule="auto"/>
        <w:ind w:hanging="29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ieviesta izlīdzināmā vienība – pašvaldību atšķirību ievērtēšanai aprēķinos;</w:t>
      </w:r>
    </w:p>
    <w:p w:rsidR="00FB2A67" w:rsidRPr="00794CE9" w:rsidRDefault="00FB2A67" w:rsidP="00B26342">
      <w:pPr>
        <w:pStyle w:val="ListParagraph"/>
        <w:numPr>
          <w:ilvl w:val="0"/>
          <w:numId w:val="20"/>
        </w:numPr>
        <w:tabs>
          <w:tab w:val="left" w:pos="709"/>
        </w:tabs>
        <w:spacing w:after="0" w:line="240" w:lineRule="auto"/>
        <w:ind w:hanging="29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izlīdzināšana veikta pret pašvaldību vidējiem vērtētiem ieņēmumiem;</w:t>
      </w:r>
    </w:p>
    <w:p w:rsidR="00FB2A67" w:rsidRPr="00794CE9" w:rsidRDefault="00FB2A67" w:rsidP="00B26342">
      <w:pPr>
        <w:pStyle w:val="ListParagraph"/>
        <w:numPr>
          <w:ilvl w:val="0"/>
          <w:numId w:val="20"/>
        </w:numPr>
        <w:tabs>
          <w:tab w:val="left" w:pos="709"/>
        </w:tabs>
        <w:spacing w:after="0" w:line="240" w:lineRule="auto"/>
        <w:ind w:hanging="295"/>
        <w:jc w:val="both"/>
        <w:rPr>
          <w:rFonts w:ascii="Verdana" w:hAnsi="Verdana" w:cs="Times New Roman"/>
          <w:color w:val="404040" w:themeColor="text1" w:themeTint="BF"/>
          <w:sz w:val="24"/>
          <w:szCs w:val="24"/>
          <w:lang w:eastAsia="lv-LV"/>
        </w:rPr>
      </w:pPr>
      <w:r w:rsidRPr="00794CE9">
        <w:rPr>
          <w:rFonts w:ascii="Verdana" w:hAnsi="Verdana" w:cs="Times New Roman"/>
          <w:color w:val="404040" w:themeColor="text1" w:themeTint="BF"/>
          <w:sz w:val="24"/>
          <w:szCs w:val="24"/>
        </w:rPr>
        <w:t xml:space="preserve">valsts budžeta dotācija sadalīta proporcionāli starp pašvaldībām, tuvinot tās pašvaldībai ar vislielākajiem ieņēmumiem uz vienu izlīdzināmo vienību. </w:t>
      </w:r>
    </w:p>
    <w:p w:rsidR="001D56AF" w:rsidRPr="00794CE9" w:rsidRDefault="001D56AF" w:rsidP="001D56AF">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Veiktā analīze liecina, ka būtiskākie iemesli reģionālās attīstības atšķirību pieaugumam ir straujāka bezdarba līmeņa samazināšanās galvaspilsētas reģionā, kamēr Latgales reģionā, lai arī sociālekonomiskās attīstības rādītāji ir uzlabojušies, taču lēnākā tempā. Turpinot līdzšinējo reģionālās attīstības politiku, pastāv būtisks risks nesasniegt NAP2020 noteiktos rādītājus ekonomiskās attīstības līdzsvarošanai Latvijas teritorijā.</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Ņemot vērā iedzīvotāju sarukšanas tendences, reģionos jāīsteno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gudrās saraušanās</w:t>
      </w:r>
      <w:r w:rsidR="002320B2" w:rsidRPr="00794CE9">
        <w:rPr>
          <w:rFonts w:ascii="Verdana" w:hAnsi="Verdana" w:cs="Times New Roman"/>
          <w:color w:val="404040" w:themeColor="text1" w:themeTint="BF"/>
          <w:sz w:val="24"/>
          <w:szCs w:val="24"/>
        </w:rPr>
        <w:t>"</w:t>
      </w:r>
      <w:r w:rsidRPr="00794CE9">
        <w:rPr>
          <w:rStyle w:val="FootnoteReference"/>
          <w:rFonts w:ascii="Verdana" w:hAnsi="Verdana" w:cs="Times New Roman"/>
          <w:color w:val="404040" w:themeColor="text1" w:themeTint="BF"/>
          <w:sz w:val="24"/>
          <w:szCs w:val="24"/>
        </w:rPr>
        <w:footnoteReference w:id="244"/>
      </w:r>
      <w:r w:rsidRPr="00794CE9">
        <w:rPr>
          <w:rFonts w:ascii="Verdana" w:hAnsi="Verdana" w:cs="Times New Roman"/>
          <w:color w:val="404040" w:themeColor="text1" w:themeTint="BF"/>
          <w:sz w:val="24"/>
          <w:szCs w:val="24"/>
        </w:rPr>
        <w:t xml:space="preserve"> pieeja – jāmeklē risinājumi, kā samazināt infrastruktūras uzturēšanas izmaksas un jāveido inovatīvas pieejas pakalpojumu nodrošināšanai, tai skaitā pašvaldībām sadarbojoties savā starpā, kā arī ar privāto sektoru. Publisko pakalpojumu sniegšana jāplāno funkcionālajās teritorijās, ņemot vērā iedzīvotāju ikdienas pārvietošanos un objektu sasniedzamību noteiktā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nevis administratīvās robežas. Tas attiecas ne vien uz izglītības, veselības u.</w:t>
      </w:r>
      <w:r w:rsidR="007948E9"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tml. pakalpojumiem, bet arī, piemēram, sabiedriskā transporta organizēšanu, kam būtu jānotiek, pašvaldībām sadarbojoties un dalot izmaksas. Pašvaldību sadarbība pakalpojumu sniegšanā pilsētu aglomerācijā ir alternatīva t</w:t>
      </w:r>
      <w:r w:rsidR="008A71A2" w:rsidRPr="00794CE9">
        <w:rPr>
          <w:rFonts w:ascii="Verdana" w:hAnsi="Verdana" w:cs="Times New Roman"/>
          <w:bCs/>
          <w:color w:val="404040" w:themeColor="text1" w:themeTint="BF"/>
          <w:sz w:val="24"/>
          <w:szCs w:val="24"/>
        </w:rPr>
        <w:t>urpmāk</w:t>
      </w:r>
      <w:r w:rsidRPr="00794CE9">
        <w:rPr>
          <w:rFonts w:ascii="Verdana" w:hAnsi="Verdana" w:cs="Times New Roman"/>
          <w:color w:val="404040" w:themeColor="text1" w:themeTint="BF"/>
          <w:sz w:val="24"/>
          <w:szCs w:val="24"/>
        </w:rPr>
        <w:t>ajiem soļiem administratīvi teritoriālajā reformā.</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Kā inovatīvs piemērs pakalpojumu pieejamības nodrošināšanai jāmin Valsts un pašvaldību vienoto klientu apkalpošanas centru </w:t>
      </w:r>
      <w:r w:rsidR="00563BD5" w:rsidRPr="00794CE9">
        <w:rPr>
          <w:rFonts w:ascii="Verdana" w:hAnsi="Verdana" w:cs="Times New Roman"/>
          <w:color w:val="404040" w:themeColor="text1" w:themeTint="BF"/>
          <w:sz w:val="24"/>
          <w:szCs w:val="24"/>
        </w:rPr>
        <w:t>izmēģinājum</w:t>
      </w:r>
      <w:r w:rsidRPr="00794CE9">
        <w:rPr>
          <w:rFonts w:ascii="Verdana" w:hAnsi="Verdana" w:cs="Times New Roman"/>
          <w:color w:val="404040" w:themeColor="text1" w:themeTint="BF"/>
          <w:sz w:val="24"/>
          <w:szCs w:val="24"/>
        </w:rPr>
        <w:t>projekts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un tam sekojošā klientu apkalpošanas centru tīkla veidošana 89 novadu nozīmes </w:t>
      </w:r>
      <w:r w:rsidR="001D56AF" w:rsidRPr="00794CE9">
        <w:rPr>
          <w:rFonts w:ascii="Verdana" w:hAnsi="Verdana" w:cs="Times New Roman"/>
          <w:color w:val="404040" w:themeColor="text1" w:themeTint="BF"/>
          <w:sz w:val="24"/>
          <w:szCs w:val="24"/>
        </w:rPr>
        <w:t>un 21 reģionālās nozīmes centrā</w:t>
      </w:r>
      <w:r w:rsidRPr="00794CE9">
        <w:rPr>
          <w:rFonts w:ascii="Verdana" w:hAnsi="Verdana" w:cs="Times New Roman"/>
          <w:color w:val="404040" w:themeColor="text1" w:themeTint="BF"/>
          <w:sz w:val="24"/>
          <w:szCs w:val="24"/>
        </w:rPr>
        <w:t>, kas uzsākta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Atbilstoši "vienas pieturas" aģentūras principam iedzīvotājiem nebūs jāvēršas vairākās institūcijās un pakalpojumu centros</w:t>
      </w:r>
      <w:r w:rsidRPr="00794CE9">
        <w:rPr>
          <w:rStyle w:val="FootnoteReference"/>
          <w:rFonts w:ascii="Verdana" w:hAnsi="Verdana" w:cs="Times New Roman"/>
          <w:color w:val="404040" w:themeColor="text1" w:themeTint="BF"/>
          <w:sz w:val="24"/>
          <w:szCs w:val="24"/>
        </w:rPr>
        <w:footnoteReference w:id="245"/>
      </w:r>
      <w:r w:rsidRPr="00794CE9">
        <w:rPr>
          <w:rFonts w:ascii="Verdana" w:hAnsi="Verdana" w:cs="Times New Roman"/>
          <w:color w:val="404040" w:themeColor="text1" w:themeTint="BF"/>
          <w:sz w:val="24"/>
          <w:szCs w:val="24"/>
        </w:rPr>
        <w:t>, kā arī pašvaldību un valsts iestādēm tie sniegs iespēju efektīvāk un ekonomiskāk nodrošināt pakalpojuma saņemšanu iedzīvotājiem, mazinot administratīvo slogu un uzlabojot uzņēmējdarbības vidi, kā arī ceļot publiskās pārvaldes darba efektivitāti un sadarbspējas. Šajos centros tiks sniegts arī atbalsts e-pakalpojumu pieteikšanā un nodrošinātas konsultācijas par valsts pārvaldes iestāžu pakalpojumiem un publisko pakalpojumu portāla www.latvija.lv darbību. Konservatīvi pieņemot, ka 5</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gadījumos klients apvienos klientu apkalpošanas centru apmeklējumu divu pakalpojumu pietei</w:t>
      </w:r>
      <w:r w:rsidR="00672CD3" w:rsidRPr="00794CE9">
        <w:rPr>
          <w:rFonts w:ascii="Verdana" w:hAnsi="Verdana" w:cs="Times New Roman"/>
          <w:color w:val="404040" w:themeColor="text1" w:themeTint="BF"/>
          <w:sz w:val="24"/>
          <w:szCs w:val="24"/>
        </w:rPr>
        <w:t>kšanai, gadā tiks ietaupīti 8,2 </w:t>
      </w:r>
      <w:r w:rsidRPr="00794CE9">
        <w:rPr>
          <w:rFonts w:ascii="Verdana" w:hAnsi="Verdana" w:cs="Times New Roman"/>
          <w:color w:val="404040" w:themeColor="text1" w:themeTint="BF"/>
          <w:sz w:val="24"/>
          <w:szCs w:val="24"/>
        </w:rPr>
        <w:t xml:space="preserve">milj. </w:t>
      </w:r>
      <w:r w:rsidRPr="00794CE9">
        <w:rPr>
          <w:rFonts w:ascii="Verdana" w:hAnsi="Verdana" w:cs="Times New Roman"/>
          <w:i/>
          <w:color w:val="404040" w:themeColor="text1" w:themeTint="BF"/>
          <w:sz w:val="24"/>
          <w:szCs w:val="24"/>
        </w:rPr>
        <w:t>euro</w:t>
      </w:r>
      <w:r w:rsidRPr="00794CE9">
        <w:rPr>
          <w:rFonts w:ascii="Verdana" w:hAnsi="Verdana" w:cs="Times New Roman"/>
          <w:color w:val="404040" w:themeColor="text1" w:themeTint="BF"/>
          <w:sz w:val="24"/>
          <w:szCs w:val="24"/>
        </w:rPr>
        <w:t>.</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Reģionu ekonomikas stiprināšanai jāveicina ražošanas un pakalpojumu nozares attīstība reģionos, jo primārajās nozarēs</w:t>
      </w:r>
      <w:r w:rsidR="001150D7" w:rsidRPr="00794CE9">
        <w:rPr>
          <w:rFonts w:ascii="Verdana" w:hAnsi="Verdana" w:cs="Times New Roman"/>
          <w:color w:val="404040" w:themeColor="text1" w:themeTint="BF"/>
          <w:sz w:val="24"/>
          <w:szCs w:val="24"/>
        </w:rPr>
        <w:t xml:space="preserve"> (lauksaimniecība, mežsaimniecība un zivsaimniecība) </w:t>
      </w:r>
      <w:r w:rsidRPr="00794CE9">
        <w:rPr>
          <w:rFonts w:ascii="Verdana" w:hAnsi="Verdana" w:cs="Times New Roman"/>
          <w:color w:val="404040" w:themeColor="text1" w:themeTint="BF"/>
          <w:sz w:val="24"/>
          <w:szCs w:val="24"/>
        </w:rPr>
        <w:t xml:space="preserve">darbavietu skaits līdz ar produktivitātes pieaugumu samazinās. </w:t>
      </w:r>
      <w:r w:rsidR="001150D7" w:rsidRPr="00794CE9">
        <w:rPr>
          <w:rFonts w:ascii="Verdana" w:hAnsi="Verdana" w:cs="Times New Roman"/>
          <w:color w:val="404040" w:themeColor="text1" w:themeTint="BF"/>
          <w:sz w:val="24"/>
          <w:szCs w:val="24"/>
        </w:rPr>
        <w:t xml:space="preserve">Dati apliecina, ka pēdējo septiņu gadu laikā </w:t>
      </w:r>
      <w:r w:rsidRPr="00794CE9">
        <w:rPr>
          <w:rFonts w:ascii="Verdana" w:hAnsi="Verdana" w:cs="Times New Roman"/>
          <w:color w:val="404040" w:themeColor="text1" w:themeTint="BF"/>
          <w:sz w:val="24"/>
          <w:szCs w:val="24"/>
        </w:rPr>
        <w:t>nodarbināto skaits lauk</w:t>
      </w:r>
      <w:r w:rsidR="001150D7" w:rsidRPr="00794CE9">
        <w:rPr>
          <w:rFonts w:ascii="Verdana" w:hAnsi="Verdana" w:cs="Times New Roman"/>
          <w:color w:val="404040" w:themeColor="text1" w:themeTint="BF"/>
          <w:sz w:val="24"/>
          <w:szCs w:val="24"/>
        </w:rPr>
        <w:t>u teritorijās</w:t>
      </w:r>
      <w:r w:rsidRPr="00794CE9">
        <w:rPr>
          <w:rStyle w:val="FootnoteReference"/>
          <w:rFonts w:ascii="Verdana" w:hAnsi="Verdana" w:cs="Times New Roman"/>
          <w:color w:val="404040" w:themeColor="text1" w:themeTint="BF"/>
          <w:sz w:val="24"/>
          <w:szCs w:val="24"/>
        </w:rPr>
        <w:footnoteReference w:id="246"/>
      </w:r>
      <w:r w:rsidRPr="00794CE9">
        <w:rPr>
          <w:rFonts w:ascii="Verdana" w:hAnsi="Verdana" w:cs="Times New Roman"/>
          <w:color w:val="404040" w:themeColor="text1" w:themeTint="BF"/>
          <w:sz w:val="24"/>
          <w:szCs w:val="24"/>
        </w:rPr>
        <w:t xml:space="preserve"> pieaudzis</w:t>
      </w:r>
      <w:r w:rsidR="001150D7" w:rsidRPr="00794CE9">
        <w:rPr>
          <w:rFonts w:ascii="Verdana" w:hAnsi="Verdana" w:cs="Times New Roman"/>
          <w:color w:val="404040" w:themeColor="text1" w:themeTint="BF"/>
          <w:sz w:val="24"/>
          <w:szCs w:val="24"/>
        </w:rPr>
        <w:t xml:space="preserve"> vienīgi</w:t>
      </w:r>
      <w:r w:rsidRPr="00794CE9">
        <w:rPr>
          <w:rFonts w:ascii="Verdana" w:hAnsi="Verdana" w:cs="Times New Roman"/>
          <w:color w:val="404040" w:themeColor="text1" w:themeTint="BF"/>
          <w:sz w:val="24"/>
          <w:szCs w:val="24"/>
        </w:rPr>
        <w:t xml:space="preserve"> </w:t>
      </w:r>
      <w:r w:rsidR="001150D7" w:rsidRPr="00794CE9">
        <w:rPr>
          <w:rFonts w:ascii="Verdana" w:hAnsi="Verdana" w:cs="Times New Roman"/>
          <w:color w:val="404040" w:themeColor="text1" w:themeTint="BF"/>
          <w:sz w:val="24"/>
          <w:szCs w:val="24"/>
        </w:rPr>
        <w:t>pakalpojumu nozarēs</w:t>
      </w:r>
      <w:r w:rsidRPr="00794CE9">
        <w:rPr>
          <w:rStyle w:val="FootnoteReference"/>
          <w:rFonts w:ascii="Verdana" w:hAnsi="Verdana" w:cs="Times New Roman"/>
          <w:color w:val="404040" w:themeColor="text1" w:themeTint="BF"/>
          <w:sz w:val="24"/>
          <w:szCs w:val="24"/>
        </w:rPr>
        <w:footnoteReference w:id="247"/>
      </w:r>
      <w:r w:rsidRPr="00794CE9">
        <w:rPr>
          <w:rFonts w:ascii="Verdana" w:hAnsi="Verdana" w:cs="Times New Roman"/>
          <w:color w:val="404040" w:themeColor="text1" w:themeTint="BF"/>
          <w:sz w:val="24"/>
          <w:szCs w:val="24"/>
        </w:rPr>
        <w:t>.</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Darbavietu radīšanā būtisk</w:t>
      </w:r>
      <w:r w:rsidR="001D56AF" w:rsidRPr="00794CE9">
        <w:rPr>
          <w:rFonts w:ascii="Verdana" w:hAnsi="Verdana" w:cs="Times New Roman"/>
          <w:color w:val="404040" w:themeColor="text1" w:themeTint="BF"/>
          <w:sz w:val="24"/>
          <w:szCs w:val="24"/>
        </w:rPr>
        <w:t>a</w:t>
      </w:r>
      <w:r w:rsidRPr="00794CE9">
        <w:rPr>
          <w:rFonts w:ascii="Verdana" w:hAnsi="Verdana" w:cs="Times New Roman"/>
          <w:color w:val="404040" w:themeColor="text1" w:themeTint="BF"/>
          <w:sz w:val="24"/>
          <w:szCs w:val="24"/>
        </w:rPr>
        <w:t xml:space="preserve"> loma ir mērķa orientētām ES strukturālo un investīciju fondu programmām, kam jāveicina ne vien produktivitātes pieaugums, bet arī jaunu darbavietu veidošanās, jo īpaši lauku teritorijās. Darbības programmas "Izaugsme un nodarbinātība" pasākumi uzņēmējdarbībai būtiskas infrastruktūras pilnveidošanai reģionos</w:t>
      </w:r>
      <w:r w:rsidRPr="00794CE9">
        <w:rPr>
          <w:rStyle w:val="FootnoteReference"/>
          <w:rFonts w:ascii="Verdana" w:hAnsi="Verdana" w:cs="Times New Roman"/>
          <w:color w:val="404040" w:themeColor="text1" w:themeTint="BF"/>
          <w:sz w:val="24"/>
          <w:szCs w:val="24"/>
        </w:rPr>
        <w:footnoteReference w:id="248"/>
      </w:r>
      <w:r w:rsidRPr="00794CE9">
        <w:rPr>
          <w:rFonts w:ascii="Verdana" w:hAnsi="Verdana" w:cs="Times New Roman"/>
          <w:color w:val="404040" w:themeColor="text1" w:themeTint="BF"/>
          <w:sz w:val="24"/>
          <w:szCs w:val="24"/>
        </w:rPr>
        <w:t xml:space="preserve"> radīs priekšnoteikumus ekonomiskās aktivitātes veicināšanai reģionos, piešķirto atbalsta apjomu tieši saistot ar jaunu darbavietu radīšanu un nefinanšu investīciju piesaisti teritorijai, kurā veikti ieguldījumi. Atbalsts reģionālās attīstības veicināšanai tiks sniegs arī Eiropas teritoriālās sadarbības programmu ietvaros</w:t>
      </w:r>
      <w:r w:rsidRPr="00794CE9">
        <w:rPr>
          <w:rStyle w:val="FootnoteReference"/>
          <w:rFonts w:ascii="Verdana" w:hAnsi="Verdana" w:cs="Times New Roman"/>
          <w:color w:val="404040" w:themeColor="text1" w:themeTint="BF"/>
          <w:sz w:val="24"/>
          <w:szCs w:val="24"/>
        </w:rPr>
        <w:footnoteReference w:id="249"/>
      </w:r>
      <w:r w:rsidRPr="00794CE9">
        <w:rPr>
          <w:rFonts w:ascii="Verdana" w:hAnsi="Verdana" w:cs="Times New Roman"/>
          <w:color w:val="404040" w:themeColor="text1" w:themeTint="BF"/>
          <w:sz w:val="24"/>
          <w:szCs w:val="24"/>
        </w:rPr>
        <w:t>.</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Jānodrošina arī uzņēmējdarbības uzsākšanas un atbalsta konsultācijas reģionos, tai skaitā nelauksaimnieciskās uzņēmējdarbības jomās. Šeit būtiska loma ir virknei o</w:t>
      </w:r>
      <w:r w:rsidR="00A70564" w:rsidRPr="00794CE9">
        <w:rPr>
          <w:rFonts w:ascii="Verdana" w:hAnsi="Verdana" w:cs="Times New Roman"/>
          <w:color w:val="404040" w:themeColor="text1" w:themeTint="BF"/>
          <w:sz w:val="24"/>
          <w:szCs w:val="24"/>
        </w:rPr>
        <w:t>rganizāciju </w:t>
      </w:r>
      <w:r w:rsidRPr="00794CE9">
        <w:rPr>
          <w:rFonts w:ascii="Verdana" w:hAnsi="Verdana" w:cs="Times New Roman"/>
          <w:color w:val="404040" w:themeColor="text1" w:themeTint="BF"/>
          <w:sz w:val="24"/>
          <w:szCs w:val="24"/>
        </w:rPr>
        <w:t xml:space="preserve">– Valsts Lauku tīklam, reģionālajiem biznesa inkubatoriem, uzņēmējdarbības konsultantiem pašvaldībās </w:t>
      </w:r>
      <w:r w:rsidR="00745B26" w:rsidRPr="00794CE9">
        <w:rPr>
          <w:rFonts w:ascii="Verdana" w:hAnsi="Verdana" w:cs="Times New Roman"/>
          <w:color w:val="404040" w:themeColor="text1" w:themeTint="BF"/>
          <w:sz w:val="24"/>
          <w:szCs w:val="24"/>
        </w:rPr>
        <w:t>u. c.</w:t>
      </w:r>
      <w:r w:rsidRPr="00794CE9">
        <w:rPr>
          <w:rFonts w:ascii="Verdana" w:hAnsi="Verdana" w:cs="Times New Roman"/>
          <w:color w:val="404040" w:themeColor="text1" w:themeTint="BF"/>
          <w:sz w:val="24"/>
          <w:szCs w:val="24"/>
        </w:rPr>
        <w:t xml:space="preserve">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Latgalē tika izveidots Latgales uzņēmējdarbības centrs kā </w:t>
      </w:r>
      <w:r w:rsidR="00563BD5" w:rsidRPr="00794CE9">
        <w:rPr>
          <w:rFonts w:ascii="Verdana" w:hAnsi="Verdana" w:cs="Times New Roman"/>
          <w:color w:val="404040" w:themeColor="text1" w:themeTint="BF"/>
          <w:sz w:val="24"/>
          <w:szCs w:val="24"/>
        </w:rPr>
        <w:t>izmēģinājum</w:t>
      </w:r>
      <w:r w:rsidRPr="00794CE9">
        <w:rPr>
          <w:rFonts w:ascii="Verdana" w:hAnsi="Verdana" w:cs="Times New Roman"/>
          <w:color w:val="404040" w:themeColor="text1" w:themeTint="BF"/>
          <w:sz w:val="24"/>
          <w:szCs w:val="24"/>
        </w:rPr>
        <w:t>projekts ar mērķi nodrošināt informatīvos un konsultatīvos pasākumus uzņēmējdarbības atbalstam, kā arī sadarbību ar citām institūcijām</w:t>
      </w:r>
      <w:r w:rsidRPr="00794CE9">
        <w:rPr>
          <w:rStyle w:val="FootnoteReference"/>
          <w:rFonts w:ascii="Verdana" w:hAnsi="Verdana" w:cs="Times New Roman"/>
          <w:color w:val="404040" w:themeColor="text1" w:themeTint="BF"/>
          <w:sz w:val="24"/>
          <w:szCs w:val="24"/>
        </w:rPr>
        <w:footnoteReference w:id="250"/>
      </w:r>
      <w:r w:rsidRPr="00794CE9">
        <w:rPr>
          <w:rFonts w:ascii="Verdana" w:hAnsi="Verdana" w:cs="Times New Roman"/>
          <w:color w:val="404040" w:themeColor="text1" w:themeTint="BF"/>
          <w:sz w:val="24"/>
          <w:szCs w:val="24"/>
        </w:rPr>
        <w:t>, kas sniedz uzņēmējdarbības atbalsta pakalpojumus. Ņemot vērā veiksmīgo Latgales uzņēmējdarbības centra pieredzi, 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 sākumā izveidoti uzņēmējdarbības centri arī pārējos reģionos. Kā labās prakses piemērs jāmin arī plānošanas reģionu uzturētā </w:t>
      </w:r>
      <w:r w:rsidR="008A740A" w:rsidRPr="00794CE9">
        <w:rPr>
          <w:rFonts w:ascii="Verdana" w:eastAsia="Calibri" w:hAnsi="Verdana" w:cs="Times New Roman"/>
          <w:color w:val="404040" w:themeColor="text1" w:themeTint="BF"/>
          <w:sz w:val="24"/>
          <w:szCs w:val="24"/>
        </w:rPr>
        <w:t xml:space="preserve">tīmekļvietne </w:t>
      </w:r>
      <w:hyperlink r:id="rId54" w:history="1">
        <w:r w:rsidRPr="00794CE9">
          <w:rPr>
            <w:rFonts w:ascii="Verdana" w:hAnsi="Verdana" w:cs="Times New Roman"/>
            <w:color w:val="404040" w:themeColor="text1" w:themeTint="BF"/>
            <w:sz w:val="24"/>
            <w:szCs w:val="24"/>
            <w:u w:val="single"/>
          </w:rPr>
          <w:t>www.ESfinanses.lv</w:t>
        </w:r>
      </w:hyperlink>
      <w:r w:rsidR="008A740A"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vienīgais avots, kurā iespējams vienuviet iepazīties ar aktuālo informāciju par projektu iespējām ne vien ES fondu, bet arī citu instrumentu ietvaros.</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 mazinātu negatīvas sociālekonomiskās attīstības tendences Austrumu pierobežā, Rīcības plāns Latgales reģiona izaugsmei 2015.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2017</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paredz p</w:t>
      </w:r>
      <w:r w:rsidRPr="00794CE9">
        <w:rPr>
          <w:rFonts w:ascii="Verdana" w:hAnsi="Verdana" w:cs="Times New Roman"/>
          <w:bCs/>
          <w:color w:val="404040" w:themeColor="text1" w:themeTint="BF"/>
          <w:sz w:val="24"/>
          <w:szCs w:val="24"/>
        </w:rPr>
        <w:t xml:space="preserve">aplašināt Rēzeknes speciālās ekonomiskās zonas teritoriju uz rūpnieciskās apbūves teritorijām Latgales plānošanas reģionā. </w:t>
      </w:r>
      <w:r w:rsidRPr="00794CE9">
        <w:rPr>
          <w:rFonts w:ascii="Verdana" w:hAnsi="Verdana" w:cs="Times New Roman"/>
          <w:color w:val="404040" w:themeColor="text1" w:themeTint="BF"/>
          <w:sz w:val="24"/>
          <w:szCs w:val="24"/>
        </w:rPr>
        <w:t xml:space="preserve">Turklāt paredzēts arī papildu atbalsts uzņēmējdarbībai būtiskas publiskās infrastruktūras attīstībai Latgales plānošanas reģionā un Alūksnes novada pašvaldībā darbības programmas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Izaugsme un nodarbinātība</w:t>
      </w:r>
      <w:r w:rsidR="002320B2" w:rsidRPr="00794CE9">
        <w:rPr>
          <w:rFonts w:ascii="Verdana" w:hAnsi="Verdana" w:cs="Times New Roman"/>
          <w:color w:val="404040" w:themeColor="text1" w:themeTint="BF"/>
          <w:sz w:val="24"/>
          <w:szCs w:val="24"/>
        </w:rPr>
        <w:t>"</w:t>
      </w:r>
      <w:r w:rsidR="00F422B1"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ietvaros</w:t>
      </w:r>
      <w:r w:rsidRPr="00794CE9">
        <w:rPr>
          <w:rStyle w:val="FootnoteReference"/>
          <w:rFonts w:ascii="Verdana" w:hAnsi="Verdana" w:cs="Times New Roman"/>
          <w:color w:val="404040" w:themeColor="text1" w:themeTint="BF"/>
          <w:sz w:val="24"/>
          <w:szCs w:val="24"/>
        </w:rPr>
        <w:footnoteReference w:id="251"/>
      </w:r>
      <w:r w:rsidRPr="00794CE9">
        <w:rPr>
          <w:rFonts w:ascii="Verdana" w:hAnsi="Verdana" w:cs="Times New Roman"/>
          <w:color w:val="404040" w:themeColor="text1" w:themeTint="BF"/>
          <w:sz w:val="24"/>
          <w:szCs w:val="24"/>
        </w:rPr>
        <w:t>.</w:t>
      </w:r>
    </w:p>
    <w:p w:rsidR="00FB2A67" w:rsidRPr="00794CE9" w:rsidRDefault="00FB2A67" w:rsidP="00FB2A67">
      <w:pPr>
        <w:spacing w:after="0" w:line="240" w:lineRule="auto"/>
        <w:ind w:firstLine="720"/>
        <w:jc w:val="both"/>
        <w:rPr>
          <w:rFonts w:ascii="Verdana" w:hAnsi="Verdana" w:cs="Times New Roman"/>
          <w:color w:val="404040" w:themeColor="text1" w:themeTint="BF"/>
          <w:sz w:val="24"/>
          <w:szCs w:val="24"/>
          <w:highlight w:val="yellow"/>
          <w:lang w:eastAsia="da-DK"/>
        </w:rPr>
      </w:pPr>
      <w:r w:rsidRPr="00794CE9">
        <w:rPr>
          <w:rFonts w:ascii="Verdana" w:hAnsi="Verdana" w:cs="Times New Roman"/>
          <w:color w:val="404040" w:themeColor="text1" w:themeTint="BF"/>
          <w:sz w:val="24"/>
          <w:szCs w:val="24"/>
        </w:rPr>
        <w:t>Lauku attīstības finansējums jāfokusē ne vien uz produktivitātes pieaugumu, bet arī uz nodarbinātības veicināšanu un jaunu darbavietu radīšanu. Jādomā par lauksaimniecības produktu pārstrādes (</w:t>
      </w:r>
      <w:r w:rsidR="00FB4FA7" w:rsidRPr="00794CE9">
        <w:rPr>
          <w:rFonts w:ascii="Verdana" w:hAnsi="Verdana" w:cs="Times New Roman"/>
          <w:color w:val="404040" w:themeColor="text1" w:themeTint="BF"/>
          <w:sz w:val="24"/>
          <w:szCs w:val="24"/>
        </w:rPr>
        <w:t>tai skaitā</w:t>
      </w:r>
      <w:r w:rsidR="001D56AF" w:rsidRPr="00794CE9">
        <w:rPr>
          <w:rFonts w:ascii="Verdana" w:hAnsi="Verdana" w:cs="Times New Roman"/>
          <w:color w:val="404040" w:themeColor="text1" w:themeTint="BF"/>
          <w:sz w:val="24"/>
          <w:szCs w:val="24"/>
        </w:rPr>
        <w:t xml:space="preserve"> mājražotāju</w:t>
      </w:r>
      <w:r w:rsidRPr="00794CE9">
        <w:rPr>
          <w:rFonts w:ascii="Verdana" w:hAnsi="Verdana" w:cs="Times New Roman"/>
          <w:color w:val="404040" w:themeColor="text1" w:themeTint="BF"/>
          <w:sz w:val="24"/>
          <w:szCs w:val="24"/>
        </w:rPr>
        <w:t>) un nelauksaimnieciskās uzņēmējdarbības attīstību laukos, īpaši jāatbalsta mikro un mazie uzņēmumi, kas sniedz būtisku ieguldījumu nodarbinātības nodrošināšanā. Piešķirot atbalstu modernizācijai un attīstībai, priekšroka jādod darbietilpīgākiem lauksaimniecības sektoriem, kas spēj radīt jaunas darbavietas</w:t>
      </w:r>
      <w:r w:rsidR="001150D7" w:rsidRPr="00794CE9">
        <w:rPr>
          <w:rFonts w:ascii="Verdana" w:hAnsi="Verdana" w:cs="Times New Roman"/>
          <w:color w:val="404040" w:themeColor="text1" w:themeTint="BF"/>
          <w:sz w:val="24"/>
          <w:szCs w:val="24"/>
          <w:lang w:eastAsia="da-DK"/>
        </w:rPr>
        <w:t>.</w:t>
      </w:r>
    </w:p>
    <w:p w:rsidR="00FB2A67" w:rsidRPr="00794CE9" w:rsidRDefault="00FB2A67" w:rsidP="00FB2A67">
      <w:pPr>
        <w:spacing w:after="0" w:line="240" w:lineRule="auto"/>
        <w:ind w:firstLine="720"/>
        <w:jc w:val="both"/>
        <w:rPr>
          <w:rFonts w:ascii="Verdana" w:hAnsi="Verdana" w:cs="Times New Roman"/>
          <w:color w:val="404040" w:themeColor="text1" w:themeTint="BF"/>
          <w:spacing w:val="-2"/>
          <w:sz w:val="24"/>
          <w:szCs w:val="24"/>
        </w:rPr>
      </w:pPr>
      <w:r w:rsidRPr="00794CE9">
        <w:rPr>
          <w:rFonts w:ascii="Verdana" w:hAnsi="Verdana" w:cs="Times New Roman"/>
          <w:color w:val="404040" w:themeColor="text1" w:themeTint="BF"/>
          <w:spacing w:val="-2"/>
          <w:sz w:val="24"/>
          <w:szCs w:val="24"/>
        </w:rPr>
        <w:t>Visbeidzot, jārada iespējas reģionu iedzīvotājiem atrast darbu un mājokli Latvijas lielākajās pilsētās, tādējādi saglabājot apdzīvotību reģionos un mazinot iedzīvotāju aizplūšanu uz ārvalstīm. Līdzšinējās tendences liecina, ka vairākas Latvijas lielās pilsētas spēj radīt jaunas darbavietas, jo pieaug vai lēnāk samazinās apkārtējās teritorijās dzīvojošo skaits. Jāvērtē arī dzīvojamā fonda pieejamība un pastāvošās tirgus nepilnības mājokļu piedāvājumā.</w:t>
      </w:r>
    </w:p>
    <w:p w:rsidR="00B26342" w:rsidRPr="00794CE9" w:rsidRDefault="00B26342" w:rsidP="00FB2A67">
      <w:pPr>
        <w:spacing w:after="0" w:line="240" w:lineRule="auto"/>
        <w:ind w:firstLine="720"/>
        <w:jc w:val="both"/>
        <w:rPr>
          <w:rFonts w:ascii="Verdana" w:hAnsi="Verdana" w:cs="Times New Roman"/>
          <w:color w:val="404040" w:themeColor="text1" w:themeTint="BF"/>
          <w:sz w:val="24"/>
          <w:szCs w:val="24"/>
        </w:rPr>
      </w:pPr>
    </w:p>
    <w:p w:rsidR="001F0E51" w:rsidRPr="00884BE1" w:rsidRDefault="001F0E51">
      <w:pPr>
        <w:rPr>
          <w:rFonts w:ascii="Verdana" w:eastAsiaTheme="majorEastAsia" w:hAnsi="Verdana" w:cs="Times New Roman"/>
          <w:b/>
          <w:bCs/>
          <w:caps/>
          <w:sz w:val="32"/>
          <w:szCs w:val="28"/>
        </w:rPr>
      </w:pPr>
      <w:bookmarkStart w:id="35" w:name="_Toc426723807"/>
      <w:r w:rsidRPr="00884BE1">
        <w:rPr>
          <w:rFonts w:ascii="Verdana" w:eastAsiaTheme="majorEastAsia" w:hAnsi="Verdana" w:cs="Times New Roman"/>
          <w:b/>
          <w:bCs/>
          <w:caps/>
          <w:sz w:val="32"/>
          <w:szCs w:val="28"/>
        </w:rPr>
        <w:br w:type="page"/>
      </w:r>
    </w:p>
    <w:p w:rsidR="00FB1A59" w:rsidRPr="00794CE9" w:rsidRDefault="00FB1A59" w:rsidP="00794CE9">
      <w:pPr>
        <w:spacing w:after="0" w:line="240" w:lineRule="auto"/>
        <w:ind w:right="680"/>
        <w:contextualSpacing/>
        <w:outlineLvl w:val="0"/>
        <w:rPr>
          <w:rFonts w:ascii="Verdana" w:eastAsiaTheme="majorEastAsia" w:hAnsi="Verdana" w:cs="Times New Roman"/>
          <w:b/>
          <w:bCs/>
          <w:caps/>
          <w:color w:val="9D2235"/>
          <w:sz w:val="32"/>
          <w:szCs w:val="28"/>
        </w:rPr>
      </w:pPr>
      <w:bookmarkStart w:id="36" w:name="_Toc429155051"/>
      <w:r w:rsidRPr="00794CE9">
        <w:rPr>
          <w:rFonts w:ascii="Verdana" w:eastAsiaTheme="majorEastAsia" w:hAnsi="Verdana" w:cs="Times New Roman"/>
          <w:b/>
          <w:bCs/>
          <w:caps/>
          <w:color w:val="9D2235"/>
          <w:sz w:val="32"/>
          <w:szCs w:val="28"/>
        </w:rPr>
        <w:t>5. Valsts drošība</w:t>
      </w:r>
      <w:bookmarkEnd w:id="35"/>
      <w:bookmarkEnd w:id="36"/>
    </w:p>
    <w:p w:rsidR="005B497F" w:rsidRPr="00884BE1" w:rsidRDefault="005B497F" w:rsidP="00E053B8">
      <w:pPr>
        <w:spacing w:after="0" w:line="240" w:lineRule="auto"/>
        <w:ind w:firstLine="720"/>
        <w:jc w:val="both"/>
        <w:rPr>
          <w:rFonts w:ascii="Verdana" w:hAnsi="Verdana" w:cs="Times New Roman"/>
          <w:sz w:val="24"/>
          <w:szCs w:val="24"/>
        </w:rPr>
      </w:pPr>
    </w:p>
    <w:p w:rsidR="008C7903" w:rsidRPr="00794CE9" w:rsidRDefault="008C7903" w:rsidP="008C7903">
      <w:pPr>
        <w:spacing w:after="0" w:line="240" w:lineRule="auto"/>
        <w:ind w:firstLine="709"/>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Ņemot vērā, ka notikumi Ukrainā </w:t>
      </w:r>
      <w:r w:rsidR="00915781" w:rsidRPr="00794CE9">
        <w:rPr>
          <w:rFonts w:ascii="Verdana" w:eastAsia="Calibri" w:hAnsi="Verdana" w:cs="Times New Roman"/>
          <w:color w:val="404040" w:themeColor="text1" w:themeTint="BF"/>
          <w:sz w:val="24"/>
          <w:szCs w:val="24"/>
        </w:rPr>
        <w:t xml:space="preserve">ir </w:t>
      </w:r>
      <w:r w:rsidRPr="00794CE9">
        <w:rPr>
          <w:rFonts w:ascii="Verdana" w:eastAsia="Calibri" w:hAnsi="Verdana" w:cs="Times New Roman"/>
          <w:color w:val="404040" w:themeColor="text1" w:themeTint="BF"/>
          <w:sz w:val="24"/>
          <w:szCs w:val="24"/>
        </w:rPr>
        <w:t>ietekmēj</w:t>
      </w:r>
      <w:r w:rsidR="00915781" w:rsidRPr="00794CE9">
        <w:rPr>
          <w:rFonts w:ascii="Verdana" w:eastAsia="Calibri" w:hAnsi="Verdana" w:cs="Times New Roman"/>
          <w:color w:val="404040" w:themeColor="text1" w:themeTint="BF"/>
          <w:sz w:val="24"/>
          <w:szCs w:val="24"/>
        </w:rPr>
        <w:t>uši</w:t>
      </w:r>
      <w:r w:rsidRPr="00794CE9">
        <w:rPr>
          <w:rFonts w:ascii="Verdana" w:eastAsia="Calibri" w:hAnsi="Verdana" w:cs="Times New Roman"/>
          <w:color w:val="404040" w:themeColor="text1" w:themeTint="BF"/>
          <w:sz w:val="24"/>
          <w:szCs w:val="24"/>
        </w:rPr>
        <w:t xml:space="preserve"> kopējo ģeopolitisko stabilitāti un drošību reģionā, radot Latvijai jaunus drošības izaicinājumus, valsts drošība bija viens no valdības darba kārtības aktuālajiem jautājumiem. Līdz ar to pārskata periodā liela nozīme bija nacionālās drošības stiprināšanas pasākumiem, kas vērsti gan uz valsts militāro aizsardzības spēju attīstīšanu un paplašināšanu, gan sabiedrības drošības garantēšanu, stiprinot tiesību aizsardzības iestāžu kapacitāti cīņā pret noziedzību un pilnveidojot valsts civilās aizsardzības sistēmu.</w:t>
      </w:r>
    </w:p>
    <w:p w:rsidR="008C7903" w:rsidRPr="00794CE9" w:rsidRDefault="008C7903" w:rsidP="008C7903">
      <w:pPr>
        <w:spacing w:after="0" w:line="240" w:lineRule="auto"/>
        <w:ind w:firstLine="709"/>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Valsts apdraudējuma mazināšana bija viena no valdības prioritātēm un arī turpmāk nezaudēs savu aktualitāti, stiprinot Latvijas pašaizsardzības spējas, pilnveidojot valsts militāro nodrošinājumu, </w:t>
      </w:r>
      <w:r w:rsidR="00915781" w:rsidRPr="00794CE9">
        <w:rPr>
          <w:rFonts w:ascii="Verdana" w:eastAsia="Calibri" w:hAnsi="Verdana" w:cs="Times New Roman"/>
          <w:color w:val="404040" w:themeColor="text1" w:themeTint="BF"/>
          <w:sz w:val="24"/>
          <w:szCs w:val="24"/>
        </w:rPr>
        <w:t>veicinot</w:t>
      </w:r>
      <w:r w:rsidRPr="00794CE9">
        <w:rPr>
          <w:rFonts w:ascii="Verdana" w:eastAsia="Calibri" w:hAnsi="Verdana" w:cs="Times New Roman"/>
          <w:color w:val="404040" w:themeColor="text1" w:themeTint="BF"/>
          <w:sz w:val="24"/>
          <w:szCs w:val="24"/>
        </w:rPr>
        <w:t xml:space="preserve"> Nacionālo bruņoto spēku (NBS) apmācību un gatavību, kā arī piedaloties Ziemeļatlantijas līguma organizācijas (NATO) starptautiskajās operācijās un kolektīvās aizsardzības pasākumos un nodrošinot NATO spēku klātbūtni Latvijā. Vienlaikus nozīmīgi ir arī iekšpolitiskie sabiedrības drošības stiprināšanas pasākumi, kas ir būtisks Latvijas iedzīvotāju stabilitātes, labklājības un attīstības priekšnoteikums.</w:t>
      </w:r>
    </w:p>
    <w:p w:rsidR="008C7903" w:rsidRPr="00794CE9" w:rsidRDefault="008C7903" w:rsidP="008C7903">
      <w:pPr>
        <w:spacing w:after="0" w:line="240" w:lineRule="auto"/>
        <w:ind w:firstLine="709"/>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Papildus tam ir svarīgi norādīt, ka pārskata periodā uzsākt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divu būtisku politikas plānošanas dokumentu– Valsts aizsardzības koncepcijas un Nacionālās drošības koncepcijas</w:t>
      </w:r>
      <w:r w:rsidR="007566BD" w:rsidRPr="00794CE9">
        <w:rPr>
          <w:rFonts w:ascii="Verdana" w:eastAsia="Calibri" w:hAnsi="Verdana" w:cs="Times New Roman"/>
          <w:color w:val="404040" w:themeColor="text1" w:themeTint="BF"/>
          <w:sz w:val="24"/>
          <w:szCs w:val="24"/>
        </w:rPr>
        <w:t xml:space="preserve"> – izstrāde. </w:t>
      </w:r>
      <w:r w:rsidR="00B243D6" w:rsidRPr="00794CE9">
        <w:rPr>
          <w:rFonts w:ascii="Verdana" w:eastAsia="Calibri" w:hAnsi="Verdana" w:cs="Times New Roman"/>
          <w:color w:val="404040" w:themeColor="text1" w:themeTint="BF"/>
          <w:sz w:val="24"/>
          <w:szCs w:val="24"/>
        </w:rPr>
        <w:t xml:space="preserve">Šie dokumenti </w:t>
      </w:r>
      <w:r w:rsidRPr="00794CE9">
        <w:rPr>
          <w:rFonts w:ascii="Verdana" w:eastAsia="Calibri" w:hAnsi="Verdana" w:cs="Times New Roman"/>
          <w:color w:val="404040" w:themeColor="text1" w:themeTint="BF"/>
          <w:sz w:val="24"/>
          <w:szCs w:val="24"/>
        </w:rPr>
        <w:t xml:space="preserve"> nosaka valsts militārās aizsardzības un valsts apdraudējuma novēršanas stratēģiskos pamatprincipus, prioritātes un pasākumus valsts aizsardzības nodrošināšanas un nacionālās drošības jomās</w:t>
      </w:r>
      <w:r w:rsidR="00B243D6" w:rsidRPr="00794CE9">
        <w:rPr>
          <w:rFonts w:ascii="Verdana" w:eastAsia="Calibri" w:hAnsi="Verdana" w:cs="Times New Roman"/>
          <w:color w:val="404040" w:themeColor="text1" w:themeTint="BF"/>
          <w:sz w:val="24"/>
          <w:szCs w:val="24"/>
        </w:rPr>
        <w:t xml:space="preserve"> un </w:t>
      </w:r>
      <w:r w:rsidRPr="00794CE9">
        <w:rPr>
          <w:rFonts w:ascii="Verdana" w:eastAsia="Calibri" w:hAnsi="Verdana" w:cs="Times New Roman"/>
          <w:color w:val="404040" w:themeColor="text1" w:themeTint="BF"/>
          <w:sz w:val="24"/>
          <w:szCs w:val="24"/>
        </w:rPr>
        <w:t xml:space="preserve"> būtiskākos darbības un stratēģiskās attīstības virzienus valsts drošības jautājumos.</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sniegtu pārskatu par pasākumiem valsts drošības jomā, ziņojuma sadaļā ir iekļauta informācija par nozīmīgākajiem Iekšlietu ministrijas īstenotajiem sabiedrības drošības sekmēšanas un stiprināšanas pasākumiem, kā arī Aizsardzības ministrijas īstenotajiem pasākumiem valsts aizsardzības spēju stiprināšanā un aizsardzības apdraudējumu mazināšanā, kas veikti pārskata periodā.</w:t>
      </w:r>
    </w:p>
    <w:p w:rsidR="008C7903" w:rsidRDefault="008C7903"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Default="0084789D" w:rsidP="008C7903">
      <w:pPr>
        <w:spacing w:after="0" w:line="240" w:lineRule="auto"/>
        <w:jc w:val="both"/>
        <w:rPr>
          <w:rFonts w:ascii="Verdana" w:eastAsia="Calibri" w:hAnsi="Verdana" w:cs="Times New Roman"/>
          <w:sz w:val="24"/>
          <w:szCs w:val="24"/>
        </w:rPr>
      </w:pPr>
    </w:p>
    <w:p w:rsidR="0084789D" w:rsidRPr="00884BE1" w:rsidRDefault="0084789D" w:rsidP="008C7903">
      <w:pPr>
        <w:spacing w:after="0" w:line="240" w:lineRule="auto"/>
        <w:jc w:val="both"/>
        <w:rPr>
          <w:rFonts w:ascii="Verdana" w:eastAsia="Calibri" w:hAnsi="Verdana" w:cs="Times New Roman"/>
          <w:sz w:val="24"/>
          <w:szCs w:val="24"/>
        </w:rPr>
      </w:pPr>
    </w:p>
    <w:p w:rsidR="008C7903" w:rsidRPr="00884BE1" w:rsidRDefault="008C7903" w:rsidP="008C7903">
      <w:pPr>
        <w:keepNext/>
        <w:keepLines/>
        <w:spacing w:after="0" w:line="240" w:lineRule="auto"/>
        <w:outlineLvl w:val="1"/>
        <w:rPr>
          <w:rFonts w:ascii="Verdana" w:eastAsia="Times New Roman" w:hAnsi="Verdana" w:cs="Times New Roman"/>
          <w:b/>
          <w:bCs/>
          <w:color w:val="4F81BD"/>
          <w:sz w:val="26"/>
          <w:szCs w:val="26"/>
        </w:rPr>
      </w:pPr>
      <w:bookmarkStart w:id="37" w:name="_Toc429155052"/>
      <w:r w:rsidRPr="00794CE9">
        <w:rPr>
          <w:rFonts w:ascii="Verdana" w:eastAsia="Times New Roman" w:hAnsi="Verdana" w:cs="Times New Roman"/>
          <w:b/>
          <w:bCs/>
          <w:color w:val="9D2235"/>
          <w:sz w:val="26"/>
          <w:szCs w:val="26"/>
        </w:rPr>
        <w:t>5.1. Sabiedrības drošība</w:t>
      </w:r>
      <w:bookmarkEnd w:id="37"/>
    </w:p>
    <w:p w:rsidR="008C7903" w:rsidRPr="00884BE1" w:rsidRDefault="008C7903" w:rsidP="008C7903">
      <w:pPr>
        <w:spacing w:after="0" w:line="240" w:lineRule="auto"/>
        <w:jc w:val="both"/>
        <w:rPr>
          <w:rFonts w:ascii="Verdana" w:eastAsia="Calibri" w:hAnsi="Verdana" w:cs="Times New Roman"/>
          <w:sz w:val="24"/>
          <w:szCs w:val="24"/>
        </w:rPr>
      </w:pP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Ņemot vērā aktuālo ģeopolitisko situāciju un nacionālās drošības izaicinājumus, šobrīd sadarbībā ar kompetentajām institūcijām notiek jaunas Nacionālās drošības koncepcijas un Nacionālās drošības plāna izstrāde. Saskaņā ar Nacionālās drošības likumā noteikto Iekšlietu ministrija, Aizsardzības ministrija un Ārlietu ministrija sadarbībā ar Valsts drošības iestādēm (Drošības policiju, Satversmes aizsardzības biroju, Militārās izlūkošanas un drošības dienestu), pamatojoties uz Valsts apdraudējuma analīzi, izstrādā Nacionālās drošības koncepcijas projektu. Šobrīd Nacionālās drošības koncepcijas projekts atrodas saskaņošanas stadijā, to plānots iesniegt izskatīšanai Saeimā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rudenī.</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Pārskata periodā nozīmīga valdības prioritāte ir bijusi Zolitūdes traģēdijas izmeklēšanas pabeigšana, nodrošinot traģēdijas izmeklēšanas procesam visus nepieciešamos cilvēku un materiāli tehniskos resursus. Pārskata periodā Valsts policijā vienā kriminālprocesā tika pabeigta Zolitūdes traģēdijas izmeklēšana.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7</w:t>
      </w:r>
      <w:r w:rsidR="00084401" w:rsidRPr="00794CE9">
        <w:rPr>
          <w:rFonts w:ascii="Verdana" w:eastAsia="Calibri" w:hAnsi="Verdana" w:cs="Times New Roman"/>
          <w:color w:val="404040" w:themeColor="text1" w:themeTint="BF"/>
          <w:sz w:val="24"/>
          <w:szCs w:val="24"/>
        </w:rPr>
        <w:t>. aprī</w:t>
      </w:r>
      <w:r w:rsidRPr="00794CE9">
        <w:rPr>
          <w:rFonts w:ascii="Verdana" w:eastAsia="Calibri" w:hAnsi="Verdana" w:cs="Times New Roman"/>
          <w:color w:val="404040" w:themeColor="text1" w:themeTint="BF"/>
          <w:sz w:val="24"/>
          <w:szCs w:val="24"/>
        </w:rPr>
        <w:t>lī krimināllieta tika nosūtīta kriminālvajāšanas uzsākšanai Rīgas tiesas apgabala prokuratūrai.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15</w:t>
      </w:r>
      <w:r w:rsidR="00084401" w:rsidRPr="00794CE9">
        <w:rPr>
          <w:rFonts w:ascii="Verdana" w:eastAsia="Calibri" w:hAnsi="Verdana" w:cs="Times New Roman"/>
          <w:color w:val="404040" w:themeColor="text1" w:themeTint="BF"/>
          <w:sz w:val="24"/>
          <w:szCs w:val="24"/>
        </w:rPr>
        <w:t>. aprī</w:t>
      </w:r>
      <w:r w:rsidRPr="00794CE9">
        <w:rPr>
          <w:rFonts w:ascii="Verdana" w:eastAsia="Calibri" w:hAnsi="Verdana" w:cs="Times New Roman"/>
          <w:color w:val="404040" w:themeColor="text1" w:themeTint="BF"/>
          <w:sz w:val="24"/>
          <w:szCs w:val="24"/>
        </w:rPr>
        <w:t xml:space="preserve">lī krimināllieta tika nosūtīta kriminālvajāšanas uzsākšanai Rīgas tiesas apgabala prokuratūrai.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Jānorāda, ka pārskata periodā notika vairākas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Parlamentārās izmeklēšanas komisijas </w:t>
      </w:r>
      <w:r w:rsidR="00915781" w:rsidRPr="00794CE9">
        <w:rPr>
          <w:rFonts w:ascii="Verdana" w:eastAsia="Calibri" w:hAnsi="Verdana" w:cs="Times New Roman"/>
          <w:color w:val="404040" w:themeColor="text1" w:themeTint="BF"/>
          <w:sz w:val="24"/>
          <w:szCs w:val="24"/>
        </w:rPr>
        <w:t xml:space="preserve">sēdes </w:t>
      </w:r>
      <w:r w:rsidRPr="00794CE9">
        <w:rPr>
          <w:rFonts w:ascii="Verdana" w:eastAsia="Calibri" w:hAnsi="Verdana" w:cs="Times New Roman"/>
          <w:color w:val="404040" w:themeColor="text1" w:themeTint="BF"/>
          <w:sz w:val="24"/>
          <w:szCs w:val="24"/>
        </w:rPr>
        <w:t>par Latvijas valsts rīcību, izvērtējot 2013</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21</w:t>
      </w:r>
      <w:r w:rsidR="00084401" w:rsidRPr="00794CE9">
        <w:rPr>
          <w:rFonts w:ascii="Verdana" w:eastAsia="Calibri" w:hAnsi="Verdana" w:cs="Times New Roman"/>
          <w:color w:val="404040" w:themeColor="text1" w:themeTint="BF"/>
          <w:sz w:val="24"/>
          <w:szCs w:val="24"/>
        </w:rPr>
        <w:t>. novem</w:t>
      </w:r>
      <w:r w:rsidRPr="00794CE9">
        <w:rPr>
          <w:rFonts w:ascii="Verdana" w:eastAsia="Calibri" w:hAnsi="Verdana" w:cs="Times New Roman"/>
          <w:color w:val="404040" w:themeColor="text1" w:themeTint="BF"/>
          <w:sz w:val="24"/>
          <w:szCs w:val="24"/>
        </w:rPr>
        <w:t>brī Zolitūdē notikušās traģēdijas cēloņus un turpmākajām darbībām, kas veiktas normatīvo aktu un valsts pārvaldes un pašvaldību darbības sakārtošanā, lai nepieļautu līdzīgu traģēdiju atkārtošanos, kā arī par darbībām minētās traģēdijas seku novēršanā</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kurās tika skatīti jautājumi arī par civilā</w:t>
      </w:r>
      <w:r w:rsidR="00915781" w:rsidRPr="00794CE9">
        <w:rPr>
          <w:rFonts w:ascii="Verdana" w:eastAsia="Calibri" w:hAnsi="Verdana" w:cs="Times New Roman"/>
          <w:color w:val="404040" w:themeColor="text1" w:themeTint="BF"/>
          <w:sz w:val="24"/>
          <w:szCs w:val="24"/>
        </w:rPr>
        <w:t>s aizsardzības sistēmas darbību</w:t>
      </w:r>
      <w:r w:rsidRPr="00794CE9">
        <w:rPr>
          <w:rFonts w:ascii="Verdana" w:eastAsia="Calibri" w:hAnsi="Verdana" w:cs="Times New Roman"/>
          <w:color w:val="404040" w:themeColor="text1" w:themeTint="BF"/>
          <w:sz w:val="24"/>
          <w:szCs w:val="24"/>
        </w:rPr>
        <w:t xml:space="preserve"> un tās pilnveidošanas iespējām, kā arī kriminālprocesa virzības gaitu.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Papildus tam, lai pilnveidotu valsts civilās aizsardzības sistēmas darbību, notika jauna tiesiskā regulējuma izstrāde civilās aizsardzības un krīžu pārvaldības jomā. Iekšlietu ministrija ir izstrādājusi likumprojektu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Civilās aizsardzības un katastrofas pārvaldīšanas likums</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Likumprojekta mērķis ir noteikt tiesiskos un organizatoriskos civilās aizsardzības sistēmas darbības un katastrofas pārvaldīšanas principus, lai maksimāli nodrošinātu cilvēku, vides, infrastruktūras un īpašuma drošību un aizsardzību, kā arī noteikt</w:t>
      </w:r>
      <w:r w:rsidR="00915781" w:rsidRPr="00794CE9">
        <w:rPr>
          <w:rFonts w:ascii="Verdana" w:eastAsia="Calibri" w:hAnsi="Verdana" w:cs="Times New Roman"/>
          <w:color w:val="404040" w:themeColor="text1" w:themeTint="BF"/>
          <w:sz w:val="24"/>
          <w:szCs w:val="24"/>
        </w:rPr>
        <w:t>u</w:t>
      </w:r>
      <w:r w:rsidRPr="00794CE9">
        <w:rPr>
          <w:rFonts w:ascii="Verdana" w:eastAsia="Calibri" w:hAnsi="Verdana" w:cs="Times New Roman"/>
          <w:color w:val="404040" w:themeColor="text1" w:themeTint="BF"/>
          <w:sz w:val="24"/>
          <w:szCs w:val="24"/>
        </w:rPr>
        <w:t xml:space="preserve"> civilās aizsardzības sistēmas un katastrofas pārvaldīšanas subjektu kompetences un atbildību. Likumprojekts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Civilās aizsardzības un katastrofas pārvaldīšanas likums</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tika atbalstīts </w:t>
      </w:r>
      <w:r w:rsidR="00344256" w:rsidRPr="00794CE9">
        <w:rPr>
          <w:rFonts w:ascii="Verdana" w:eastAsia="Calibri" w:hAnsi="Verdana" w:cs="Times New Roman"/>
          <w:color w:val="404040" w:themeColor="text1" w:themeTint="BF"/>
          <w:sz w:val="24"/>
          <w:szCs w:val="24"/>
        </w:rPr>
        <w:t xml:space="preserve">MK </w:t>
      </w:r>
      <w:r w:rsidRPr="00794CE9">
        <w:rPr>
          <w:rFonts w:ascii="Verdana" w:eastAsia="Calibri" w:hAnsi="Verdana" w:cs="Times New Roman"/>
          <w:color w:val="404040" w:themeColor="text1" w:themeTint="BF"/>
          <w:sz w:val="24"/>
          <w:szCs w:val="24"/>
        </w:rPr>
        <w:t>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14</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jūlija sēdē (prot. Nr</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34</w:t>
      </w:r>
      <w:r w:rsidR="00B36945"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29</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veicinātu sabiedrības drošību, apkarojot un ierobežojot organizēto noziedzību, cilvēku tirdzniecību un narkotisko un psihotropo vielu izplatību, pārskata periodā notika mērķu un uzdevumu īstenošana, kuri noteikti Iekšlietu ministrijas izstrādātajos attīstības plānošanas dokumentos – Organizētās noziedzības novēršanas un apkarošanas plānā 2014.–2016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Cilvēku tirdzniecības novēršanas pamatnostādnēs 2014.–2020</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Bērnu noziedzības novēršanas un bērnu aizsardzības pret noziedzīgu nodarījumu pamatnostādnēs 2013.–2019</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Narkotisko un psihotropu vielu un to atkarības izplatības ierobežošanas un kontroles pamatnostādnēs 2011.–2017</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Papildus tam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16</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jūnijā MK sēdē izskatīts informatīvais ziņojums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Par Organizētās noziedzības novēršanas un apkarošanas plāna 2014.</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izpildes gaitu</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kurā apkopota aktuālā informācija par Organizētās noziedzības novēršanas un apkarošana plāna 2014.</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īstenošanas gaitu 2014. un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ā.</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Turpinās Nacionālā kriminālizlūkošanas modeļa izveide, kas paredz iesaistīt vienā kriminālizlūkošanas sistēmā visas kompetentās nacionālās tiesību aizsardzības un drošības iestādes, lai izveidotu tiesisku un tehnisku mehānismu sistemātiska un vienota darba noziedzības apkarošanas jomā nodrošināšanai un lai informācijas un izlūkdatu (kriminālizlūkošanas informācijas) aprite starp kompetentajām iestādēm nacionālā un starptautiskā līmenī</w:t>
      </w:r>
      <w:r w:rsidRPr="00794CE9" w:rsidDel="000A3AFE">
        <w:rPr>
          <w:rFonts w:ascii="Verdana" w:eastAsia="Calibri" w:hAnsi="Verdana" w:cs="Times New Roman"/>
          <w:color w:val="404040" w:themeColor="text1" w:themeTint="BF"/>
          <w:sz w:val="24"/>
          <w:szCs w:val="24"/>
        </w:rPr>
        <w:t xml:space="preserve"> </w:t>
      </w:r>
      <w:r w:rsidRPr="00794CE9">
        <w:rPr>
          <w:rFonts w:ascii="Verdana" w:eastAsia="Calibri" w:hAnsi="Verdana" w:cs="Times New Roman"/>
          <w:color w:val="404040" w:themeColor="text1" w:themeTint="BF"/>
          <w:sz w:val="24"/>
          <w:szCs w:val="24"/>
        </w:rPr>
        <w:t>tiktu organizēta efektīvi. Tiek turpināt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w:t>
      </w:r>
      <w:r w:rsidR="00123A43" w:rsidRPr="00794CE9">
        <w:rPr>
          <w:rFonts w:ascii="Verdana" w:eastAsia="Calibri" w:hAnsi="Verdana" w:cs="Times New Roman"/>
          <w:color w:val="404040" w:themeColor="text1" w:themeTint="BF"/>
          <w:sz w:val="24"/>
          <w:szCs w:val="24"/>
        </w:rPr>
        <w:t xml:space="preserve">arī </w:t>
      </w:r>
      <w:r w:rsidRPr="00794CE9">
        <w:rPr>
          <w:rFonts w:ascii="Verdana" w:eastAsia="Calibri" w:hAnsi="Verdana" w:cs="Times New Roman"/>
          <w:color w:val="404040" w:themeColor="text1" w:themeTint="BF"/>
          <w:sz w:val="24"/>
          <w:szCs w:val="24"/>
        </w:rPr>
        <w:t>noziedzīgi iegūtu līdzekļu atguves dienesta (struktūrvienības) izveide Valsts policijas sastāvā, kas specializēsies noziedzīgi iegūtu līdzekļu izsekošanā un atgūšanā kriminālprocesu ietvaros.</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Migrācijas jautājums ir kļuvis aktuāls gan nacionālajā, gan ES darba kārtībā, īpaši ņemot vērā situāciju migrācijas jomā Vidusjūras reģionā, kuras ietvaros liela nozīme tika piešķirta iekšējās solidaritātes pasākumiem, dalībvalstīm izvērtējot iespēju īstenot bēgļu pārvietošanas aktivitātes ES iekšienē.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Pārskata periodā tika turpināt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Imigrācijas konceptuālā ziņojuma izstrāde, izvērtējot ar ārzemnieku ieceļošanu saistītus</w:t>
      </w:r>
      <w:r w:rsidR="000F471D" w:rsidRPr="00794CE9">
        <w:rPr>
          <w:rFonts w:ascii="Verdana" w:eastAsia="Calibri" w:hAnsi="Verdana" w:cs="Times New Roman"/>
          <w:color w:val="404040" w:themeColor="text1" w:themeTint="BF"/>
          <w:sz w:val="24"/>
          <w:szCs w:val="24"/>
        </w:rPr>
        <w:t xml:space="preserve"> jautājumus (</w:t>
      </w:r>
      <w:r w:rsidR="00D04AA4" w:rsidRPr="00794CE9">
        <w:rPr>
          <w:rFonts w:ascii="Verdana" w:eastAsia="Calibri" w:hAnsi="Verdana" w:cs="Times New Roman"/>
          <w:color w:val="404040" w:themeColor="text1" w:themeTint="BF"/>
          <w:sz w:val="24"/>
          <w:szCs w:val="24"/>
        </w:rPr>
        <w:t>tai skaitā</w:t>
      </w:r>
      <w:r w:rsidRPr="00794CE9">
        <w:rPr>
          <w:rFonts w:ascii="Verdana" w:eastAsia="Calibri" w:hAnsi="Verdana" w:cs="Times New Roman"/>
          <w:color w:val="404040" w:themeColor="text1" w:themeTint="BF"/>
          <w:sz w:val="24"/>
          <w:szCs w:val="24"/>
        </w:rPr>
        <w:t xml:space="preserve"> ārzemnieku ieceļošanas kritērijus, nodarbinātības tiesību piešķiršanu, ārzemnieku piesaistīšanas scenārijus), kā arī uzsākta jauna Imigrācijas likumprojekta un tam pakārtoto MK noteikumu projektu sagatavošana. Ņemot vērā, ka pašreiz Saeimā notiek diskusijas par likumprojektu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Grozījumi Imigrācijas likumā</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(Nr</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24/Lp12), kur</w:t>
      </w:r>
      <w:r w:rsidR="00A228A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ietvaros tiek izskatīts jautājums par nepieciešamību mainīt investoru ieceļošanas nosacījumus un to, ka investoru uzņemšanas nosacījumi ir viena no būtiskākajām konceptuālā ziņojuma sadaļām, būtu lietderīgi rast iespēju koncepcijas izstrādes termiņa pagarināšanai līdz laikam, kad Saeimā tiks panākta vienošanās par veicamajiem grozījumiem Imigrācijas likumā. Turklāt, lai izveidotu Latvijas apstākļiem piemērotu sistēmu patvēruma meklētāju uzņemšanai, kā arī bēgļa un alternatīvo statusu ieguvušu personu integrācijai Latvijā, izveidota starpinstitucionālā darba grupa Iekšlietu ministrijas vadībā.</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Nenoliedzami, ka līdz ar legālās migrācijas un bēgļu pārvietošanas jautājumiem, aktuāli ir kļuvuši arī pasākumi, kas ir saistīti ar nelegālās imigrācijas apkarošanu un efektīvu ārējo robežu pārvaldību. Lai nodrošinātu un stiprinātu valsts robežas drošību, tika turpināta Latvijas Republikas valsts robežas integrētas pārvaldības koncepcijā noteikto uzdevumu īstenošana, saglabājot līdzsvaru starp valsts robežas drošības pasākumiem un tirdzniecības veicināšanu, ieviešot modernāku un efektīvāku ceļotāju plūsmas pārvaldību. Turpinājās arī Eiropas Robežu uzraudzības sistēmas (</w:t>
      </w:r>
      <w:r w:rsidRPr="00794CE9">
        <w:rPr>
          <w:rFonts w:ascii="Verdana" w:eastAsia="Calibri" w:hAnsi="Verdana" w:cs="Times New Roman"/>
          <w:i/>
          <w:color w:val="404040" w:themeColor="text1" w:themeTint="BF"/>
          <w:sz w:val="24"/>
          <w:szCs w:val="24"/>
        </w:rPr>
        <w:t>EUROSUR</w:t>
      </w:r>
      <w:r w:rsidRPr="00794CE9">
        <w:rPr>
          <w:rFonts w:ascii="Verdana" w:eastAsia="Calibri" w:hAnsi="Verdana" w:cs="Times New Roman"/>
          <w:color w:val="404040" w:themeColor="text1" w:themeTint="BF"/>
          <w:sz w:val="24"/>
          <w:szCs w:val="24"/>
        </w:rPr>
        <w:t>) ieviešanas plāna 2014.</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am </w:t>
      </w:r>
      <w:r w:rsidR="00F021A8" w:rsidRPr="00794CE9">
        <w:rPr>
          <w:rFonts w:ascii="Verdana" w:hAnsi="Verdana" w:cs="Times New Roman"/>
          <w:color w:val="404040" w:themeColor="text1" w:themeTint="BF"/>
          <w:spacing w:val="-2"/>
          <w:sz w:val="24"/>
          <w:szCs w:val="24"/>
        </w:rPr>
        <w:t>īstenošan</w:t>
      </w:r>
      <w:r w:rsidRPr="00794CE9">
        <w:rPr>
          <w:rFonts w:ascii="Verdana" w:eastAsia="Calibri" w:hAnsi="Verdana" w:cs="Times New Roman"/>
          <w:color w:val="404040" w:themeColor="text1" w:themeTint="BF"/>
          <w:sz w:val="24"/>
          <w:szCs w:val="24"/>
        </w:rPr>
        <w:t xml:space="preserve">a. Papildus tam tika turpināta ES līdzfinansētā projekta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Pasažieru datu reģistrācijas sistēmas izveide Latvijā</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īstenošana.</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Atbilstoši Ministru prezidenta rezolūcijai tiks izveidota  </w:t>
      </w:r>
      <w:r w:rsidR="00B243D6" w:rsidRPr="00794CE9">
        <w:rPr>
          <w:rFonts w:ascii="Verdana" w:eastAsia="Calibri" w:hAnsi="Verdana" w:cs="Times New Roman"/>
          <w:color w:val="404040" w:themeColor="text1" w:themeTint="BF"/>
          <w:sz w:val="24"/>
          <w:szCs w:val="24"/>
        </w:rPr>
        <w:t xml:space="preserve">Iekšlietu ministrijas un </w:t>
      </w:r>
      <w:r w:rsidRPr="00794CE9">
        <w:rPr>
          <w:rFonts w:ascii="Verdana" w:eastAsia="Calibri" w:hAnsi="Verdana" w:cs="Times New Roman"/>
          <w:color w:val="404040" w:themeColor="text1" w:themeTint="BF"/>
          <w:sz w:val="24"/>
          <w:szCs w:val="24"/>
        </w:rPr>
        <w:t>Aizsardzības ministrij</w:t>
      </w:r>
      <w:r w:rsidR="00B243D6" w:rsidRPr="00794CE9">
        <w:rPr>
          <w:rFonts w:ascii="Verdana" w:eastAsia="Calibri" w:hAnsi="Verdana" w:cs="Times New Roman"/>
          <w:color w:val="404040" w:themeColor="text1" w:themeTint="BF"/>
          <w:sz w:val="24"/>
          <w:szCs w:val="24"/>
        </w:rPr>
        <w:t>as</w:t>
      </w:r>
      <w:r w:rsidRPr="00794CE9">
        <w:rPr>
          <w:rFonts w:ascii="Verdana" w:eastAsia="Calibri" w:hAnsi="Verdana" w:cs="Times New Roman"/>
          <w:color w:val="404040" w:themeColor="text1" w:themeTint="BF"/>
          <w:sz w:val="24"/>
          <w:szCs w:val="24"/>
        </w:rPr>
        <w:t xml:space="preserve"> darba grupa, lai izstrādātu integrētu valsts austrumu robežas kontroles un aizsardzības koncepciju, nosakot nepieciešamā ekipējuma, personāla, infrastruktūras un komandvadības vajadzības.</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Lai nodrošinātu Valsts ugunsdzēsības un glābšanas dienesta materiālo tehniskās bāzes modernizāciju, </w:t>
      </w:r>
      <w:r w:rsidR="00D04AA4" w:rsidRPr="00794CE9">
        <w:rPr>
          <w:rFonts w:ascii="Verdana" w:eastAsia="Calibri" w:hAnsi="Verdana" w:cs="Times New Roman"/>
          <w:color w:val="404040" w:themeColor="text1" w:themeTint="BF"/>
          <w:sz w:val="24"/>
          <w:szCs w:val="24"/>
        </w:rPr>
        <w:t>tai skaitā</w:t>
      </w:r>
      <w:r w:rsidRPr="00794CE9">
        <w:rPr>
          <w:rFonts w:ascii="Verdana" w:eastAsia="Calibri" w:hAnsi="Verdana" w:cs="Times New Roman"/>
          <w:color w:val="404040" w:themeColor="text1" w:themeTint="BF"/>
          <w:sz w:val="24"/>
          <w:szCs w:val="24"/>
        </w:rPr>
        <w:t xml:space="preserve"> jaunu Valsts ugunsdzēsības un glābšanas dienesta depo ēku būvniecību, kā arī eso</w:t>
      </w:r>
      <w:r w:rsidR="008A740A" w:rsidRPr="00794CE9">
        <w:rPr>
          <w:rFonts w:ascii="Verdana" w:eastAsia="Calibri" w:hAnsi="Verdana" w:cs="Times New Roman"/>
          <w:color w:val="404040" w:themeColor="text1" w:themeTint="BF"/>
          <w:sz w:val="24"/>
          <w:szCs w:val="24"/>
        </w:rPr>
        <w:t>šo depo ēku rekonstrukciju, tādē</w:t>
      </w:r>
      <w:r w:rsidRPr="00794CE9">
        <w:rPr>
          <w:rFonts w:ascii="Verdana" w:eastAsia="Calibri" w:hAnsi="Verdana" w:cs="Times New Roman"/>
          <w:color w:val="404040" w:themeColor="text1" w:themeTint="BF"/>
          <w:sz w:val="24"/>
          <w:szCs w:val="24"/>
        </w:rPr>
        <w:t>jādi veicinot dienesta kapacitātes stiprināšanu un savlaicīgu ierašanos notikuma vietā, pārskata periodā notika Valsts ugunsdzēsības un glābšanas dienesta Vidzemes reģiona brigādes Alūksnes daļas Apes posteņa, Vidzemes reģiona brigādes Valkas daļas Smiltenes posteņa, Kurzemes reģiona Kuldīgas daļas Skrundas posteņa, Vidzemes reģiona brigādes Madonas daļas Ērgļu posteņa un Rīgas reģiona pārvaldes 7</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daļas ugunsdzēsības depo rekonstrukcija. Lai nodrošinātu speciālo ugunsdzēsības un glābšanas transportlīdzekļu iegādi iestādes vajadzībām, ir noslēgti līgumi par 41 autocisternu un 14 autokāp</w:t>
      </w:r>
      <w:r w:rsidR="006B6A58" w:rsidRPr="00794CE9">
        <w:rPr>
          <w:rFonts w:ascii="Verdana" w:eastAsia="Calibri" w:hAnsi="Verdana" w:cs="Times New Roman"/>
          <w:color w:val="404040" w:themeColor="text1" w:themeTint="BF"/>
          <w:sz w:val="24"/>
          <w:szCs w:val="24"/>
        </w:rPr>
        <w:t>ņu piegādi</w:t>
      </w:r>
      <w:r w:rsidRPr="00794CE9">
        <w:rPr>
          <w:rFonts w:ascii="Verdana" w:eastAsia="Calibri" w:hAnsi="Verdana" w:cs="Times New Roman"/>
          <w:color w:val="404040" w:themeColor="text1" w:themeTint="BF"/>
          <w:sz w:val="24"/>
          <w:szCs w:val="24"/>
        </w:rPr>
        <w:t>.</w:t>
      </w:r>
    </w:p>
    <w:p w:rsidR="008C7903"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pilnveidotu to noziedzīgo nodarījumu novēršanu un atklāšanu, kurus izdarījuši Iekšlietu sistēmas iestādēs strādājošie, tika turpināta Iekšējās drošības biroja izveide iekšlietu ministra pakļautībā atbilstoši no valsts budžeta piešķirtā finansējuma apmēram un termiņiem. Svarīgi norādīt, ka Saeimā 2014</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17</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decembrī tika pieņemts Iekšējās drošības biroja likums, kas stāsies spēkā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novembrī.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9</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jūnijā pieņemts MK rīkojums Nr</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299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Par ilgtermiņa saistībām Iekšlietu ministrijai Iekšējās drošības biroja funkciju nodrošināšanai</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kurā Iekšlietu ministrijai tiek atļauts uzņemties papildus saistības, lai Iekšējās drošības biroja vajadzībām segtu auto nomas 2015.</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2018</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izmaksas, kā arī telpu nomu Valdemāra ielā 1A</w:t>
      </w:r>
      <w:r w:rsidR="0074528C" w:rsidRPr="00794CE9">
        <w:rPr>
          <w:rFonts w:ascii="Verdana" w:eastAsia="Calibri" w:hAnsi="Verdana" w:cs="Times New Roman"/>
          <w:color w:val="404040" w:themeColor="text1" w:themeTint="BF"/>
          <w:sz w:val="24"/>
          <w:szCs w:val="24"/>
        </w:rPr>
        <w:t>, Rīgā</w:t>
      </w:r>
      <w:r w:rsidRPr="00794CE9">
        <w:rPr>
          <w:rFonts w:ascii="Verdana" w:eastAsia="Calibri" w:hAnsi="Verdana" w:cs="Times New Roman"/>
          <w:color w:val="404040" w:themeColor="text1" w:themeTint="BF"/>
          <w:sz w:val="24"/>
          <w:szCs w:val="24"/>
        </w:rPr>
        <w:t>.</w:t>
      </w: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84789D" w:rsidRPr="00794CE9" w:rsidRDefault="0084789D" w:rsidP="008C7903">
      <w:pPr>
        <w:spacing w:after="0" w:line="240" w:lineRule="auto"/>
        <w:ind w:firstLine="720"/>
        <w:jc w:val="both"/>
        <w:rPr>
          <w:rFonts w:ascii="Verdana" w:eastAsia="Calibri" w:hAnsi="Verdana" w:cs="Times New Roman"/>
          <w:color w:val="404040" w:themeColor="text1" w:themeTint="BF"/>
          <w:sz w:val="24"/>
          <w:szCs w:val="24"/>
        </w:rPr>
      </w:pPr>
    </w:p>
    <w:p w:rsidR="007838CA" w:rsidRPr="00884BE1" w:rsidRDefault="007838CA" w:rsidP="008C7903">
      <w:pPr>
        <w:spacing w:after="0" w:line="240" w:lineRule="auto"/>
        <w:ind w:firstLine="720"/>
        <w:jc w:val="both"/>
        <w:rPr>
          <w:rFonts w:ascii="Verdana" w:eastAsia="Calibri" w:hAnsi="Verdana" w:cs="Times New Roman"/>
          <w:sz w:val="24"/>
          <w:szCs w:val="24"/>
        </w:rPr>
      </w:pPr>
    </w:p>
    <w:p w:rsidR="008C7903" w:rsidRPr="00794CE9" w:rsidRDefault="008C7903" w:rsidP="008C7903">
      <w:pPr>
        <w:keepNext/>
        <w:keepLines/>
        <w:spacing w:after="0" w:line="240" w:lineRule="auto"/>
        <w:outlineLvl w:val="1"/>
        <w:rPr>
          <w:rFonts w:ascii="Verdana" w:eastAsia="Times New Roman" w:hAnsi="Verdana" w:cs="Times New Roman"/>
          <w:b/>
          <w:bCs/>
          <w:color w:val="9D2235"/>
          <w:sz w:val="26"/>
          <w:szCs w:val="26"/>
        </w:rPr>
      </w:pPr>
      <w:bookmarkStart w:id="38" w:name="_Toc429155053"/>
      <w:r w:rsidRPr="00794CE9">
        <w:rPr>
          <w:rFonts w:ascii="Verdana" w:eastAsia="Times New Roman" w:hAnsi="Verdana" w:cs="Times New Roman"/>
          <w:b/>
          <w:bCs/>
          <w:color w:val="9D2235"/>
          <w:sz w:val="26"/>
          <w:szCs w:val="26"/>
        </w:rPr>
        <w:t>5.2. Aizsardzība</w:t>
      </w:r>
      <w:bookmarkEnd w:id="38"/>
    </w:p>
    <w:p w:rsidR="008C7903" w:rsidRPr="00884BE1" w:rsidRDefault="008C7903" w:rsidP="008C7903">
      <w:pPr>
        <w:spacing w:after="0" w:line="240" w:lineRule="auto"/>
        <w:jc w:val="both"/>
        <w:rPr>
          <w:rFonts w:ascii="Verdana" w:eastAsia="Calibri" w:hAnsi="Verdana" w:cs="Times New Roman"/>
          <w:sz w:val="24"/>
          <w:szCs w:val="24"/>
        </w:rPr>
      </w:pP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Ņemot vērā ģeopolitisko situāciju un Ukrainas krīzes negatīvo ietekmi uz drošības situāciju Baltijas reģionā, kas ietekmē arī Latvijas aizsardzības politikas prioritātes un galvenos attīstības virzien</w:t>
      </w:r>
      <w:r w:rsidR="003B1724" w:rsidRPr="00794CE9">
        <w:rPr>
          <w:rFonts w:ascii="Verdana" w:eastAsia="Calibri" w:hAnsi="Verdana" w:cs="Times New Roman"/>
          <w:color w:val="404040" w:themeColor="text1" w:themeTint="BF"/>
          <w:sz w:val="24"/>
          <w:szCs w:val="24"/>
        </w:rPr>
        <w:t>u</w:t>
      </w:r>
      <w:r w:rsidRPr="00794CE9">
        <w:rPr>
          <w:rFonts w:ascii="Verdana" w:eastAsia="Calibri" w:hAnsi="Verdana" w:cs="Times New Roman"/>
          <w:color w:val="404040" w:themeColor="text1" w:themeTint="BF"/>
          <w:sz w:val="24"/>
          <w:szCs w:val="24"/>
        </w:rPr>
        <w:t xml:space="preserve">s, pārskata periodā galvenā uzmanība </w:t>
      </w:r>
      <w:r w:rsidR="003B1724" w:rsidRPr="00794CE9">
        <w:rPr>
          <w:rFonts w:ascii="Verdana" w:eastAsia="Calibri" w:hAnsi="Verdana" w:cs="Times New Roman"/>
          <w:color w:val="404040" w:themeColor="text1" w:themeTint="BF"/>
          <w:sz w:val="24"/>
          <w:szCs w:val="24"/>
        </w:rPr>
        <w:t>bija</w:t>
      </w:r>
      <w:r w:rsidRPr="00794CE9">
        <w:rPr>
          <w:rFonts w:ascii="Verdana" w:eastAsia="Calibri" w:hAnsi="Verdana" w:cs="Times New Roman"/>
          <w:color w:val="404040" w:themeColor="text1" w:themeTint="BF"/>
          <w:sz w:val="24"/>
          <w:szCs w:val="24"/>
        </w:rPr>
        <w:t xml:space="preserve"> veltīta sabiedroto klātbūtnes stiprināšanai reģionā un nacionālo pašaizsardzības spēju at</w:t>
      </w:r>
      <w:r w:rsidR="008A740A" w:rsidRPr="00794CE9">
        <w:rPr>
          <w:rFonts w:ascii="Verdana" w:eastAsia="Calibri" w:hAnsi="Verdana" w:cs="Times New Roman"/>
          <w:color w:val="404040" w:themeColor="text1" w:themeTint="BF"/>
          <w:sz w:val="24"/>
          <w:szCs w:val="24"/>
        </w:rPr>
        <w:t>tīstībai un pilnveidošanai, tādē</w:t>
      </w:r>
      <w:r w:rsidRPr="00794CE9">
        <w:rPr>
          <w:rFonts w:ascii="Verdana" w:eastAsia="Calibri" w:hAnsi="Verdana" w:cs="Times New Roman"/>
          <w:color w:val="404040" w:themeColor="text1" w:themeTint="BF"/>
          <w:sz w:val="24"/>
          <w:szCs w:val="24"/>
        </w:rPr>
        <w:t xml:space="preserve">jādi sekmējot valsts aizsardzības stiprināšanu.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Atbilstoši Valsts aizsardzības likumā noteiktajam grafikam aizsardzības finansējuma palielināšanai, lai līdz 2020</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pakāpeniski palielinātu aizsardzības finansējumu līdz 2</w:t>
      </w:r>
      <w:r w:rsidR="00B77152"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 no IKP, ir sagatavota budžeta bāze nākamajiem </w:t>
      </w:r>
      <w:r w:rsidR="00B36945" w:rsidRPr="00794CE9">
        <w:rPr>
          <w:rFonts w:ascii="Verdana" w:eastAsia="Calibri" w:hAnsi="Verdana" w:cs="Times New Roman"/>
          <w:color w:val="404040" w:themeColor="text1" w:themeTint="BF"/>
          <w:sz w:val="24"/>
          <w:szCs w:val="24"/>
        </w:rPr>
        <w:t>diviem</w:t>
      </w:r>
      <w:r w:rsidRPr="00794CE9">
        <w:rPr>
          <w:rFonts w:ascii="Verdana" w:eastAsia="Calibri" w:hAnsi="Verdana" w:cs="Times New Roman"/>
          <w:color w:val="404040" w:themeColor="text1" w:themeTint="BF"/>
          <w:sz w:val="24"/>
          <w:szCs w:val="24"/>
        </w:rPr>
        <w:t xml:space="preserve"> gadiem (2016., 2017</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am). </w:t>
      </w:r>
      <w:r w:rsidR="003B1724" w:rsidRPr="00794CE9">
        <w:rPr>
          <w:rFonts w:ascii="Verdana" w:eastAsia="Calibri" w:hAnsi="Verdana" w:cs="Times New Roman"/>
          <w:color w:val="404040" w:themeColor="text1" w:themeTint="BF"/>
          <w:sz w:val="24"/>
          <w:szCs w:val="24"/>
        </w:rPr>
        <w:t>Ņ</w:t>
      </w:r>
      <w:r w:rsidRPr="00794CE9">
        <w:rPr>
          <w:rFonts w:ascii="Verdana" w:eastAsia="Calibri" w:hAnsi="Verdana" w:cs="Times New Roman"/>
          <w:color w:val="404040" w:themeColor="text1" w:themeTint="BF"/>
          <w:sz w:val="24"/>
          <w:szCs w:val="24"/>
        </w:rPr>
        <w:t xml:space="preserve">emot vērā </w:t>
      </w:r>
      <w:r w:rsidR="00344256" w:rsidRPr="00794CE9">
        <w:rPr>
          <w:rFonts w:ascii="Verdana" w:eastAsia="Calibri" w:hAnsi="Verdana" w:cs="Times New Roman"/>
          <w:color w:val="404040" w:themeColor="text1" w:themeTint="BF"/>
          <w:sz w:val="24"/>
          <w:szCs w:val="24"/>
        </w:rPr>
        <w:t xml:space="preserve">MK </w:t>
      </w:r>
      <w:r w:rsidRPr="00794CE9">
        <w:rPr>
          <w:rFonts w:ascii="Verdana" w:eastAsia="Calibri" w:hAnsi="Verdana" w:cs="Times New Roman"/>
          <w:color w:val="404040" w:themeColor="text1" w:themeTint="BF"/>
          <w:sz w:val="24"/>
          <w:szCs w:val="24"/>
        </w:rPr>
        <w:t>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17</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februāra sēdē (prot. Nr</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9</w:t>
      </w:r>
      <w:r w:rsidR="00B36945"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31</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 3</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punktā) doto uzdevumu, ir sagatavoti papildu finansējuma pieprasījumi, lai nodrošinātu straujāku NBS kaujas gatavības celšanu un minimālo spēju attīstību. Papildu finansējuma pieaugums nodrošinās 2</w:t>
      </w:r>
      <w:r w:rsidR="00B77152"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 no IKP jau 2018</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ā, tādējādi īstenojot Velsas samitā pieņemto apņemšanos.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veicinātu sabiedroto spēku klātbūtni reģionā un pilnveidotu uzņemošās valsts atbalstu,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ā tika turpināt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infrastruktūras izbūve un attīstība. Turpinot darbu pie Ādažu poligona un Ādažu bāzes infrastruktūras uzlabošanas, ir izstrādāti tehniskie projekti sporta zāles un šautuvju rekonstrukcijas īstenošanai un uzsākta otrā munīcijas noliktavas kompleksa būvniecība, kuru plānots pabeigt vēlākais līdz 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a beigām.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Turpinās NBS ilgtermiņa projekta NBS bāzes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Lielvārde</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w:t>
      </w:r>
      <w:r w:rsidR="00F021A8" w:rsidRPr="00794CE9">
        <w:rPr>
          <w:rFonts w:ascii="Verdana" w:hAnsi="Verdana" w:cs="Times New Roman"/>
          <w:color w:val="404040" w:themeColor="text1" w:themeTint="BF"/>
          <w:spacing w:val="-2"/>
          <w:sz w:val="24"/>
          <w:szCs w:val="24"/>
        </w:rPr>
        <w:t>īstenošan</w:t>
      </w:r>
      <w:r w:rsidRPr="00794CE9">
        <w:rPr>
          <w:rFonts w:ascii="Verdana" w:eastAsia="Calibri" w:hAnsi="Verdana" w:cs="Times New Roman"/>
          <w:color w:val="404040" w:themeColor="text1" w:themeTint="BF"/>
          <w:sz w:val="24"/>
          <w:szCs w:val="24"/>
        </w:rPr>
        <w:t xml:space="preserve">a (infrastruktūras izbūve, aprīkojuma iegāde un personāla apmācība), lai izveidotu NATO un nacionālajām prasībām atbilstošu lidlauku, kas ļautu NBS pilnvērtīgi īstenot uzdevumus valsts aizsardzības nodrošināšanai un </w:t>
      </w:r>
      <w:r w:rsidR="00F021A8" w:rsidRPr="00794CE9">
        <w:rPr>
          <w:rFonts w:ascii="Verdana" w:hAnsi="Verdana" w:cs="Times New Roman"/>
          <w:color w:val="404040" w:themeColor="text1" w:themeTint="BF"/>
          <w:spacing w:val="-2"/>
          <w:sz w:val="24"/>
          <w:szCs w:val="24"/>
        </w:rPr>
        <w:t>īsteno</w:t>
      </w:r>
      <w:r w:rsidRPr="00794CE9">
        <w:rPr>
          <w:rFonts w:ascii="Verdana" w:eastAsia="Calibri" w:hAnsi="Verdana" w:cs="Times New Roman"/>
          <w:color w:val="404040" w:themeColor="text1" w:themeTint="BF"/>
          <w:sz w:val="24"/>
          <w:szCs w:val="24"/>
        </w:rPr>
        <w:t>t NATO operāciju atbalsta pasākumus. Sekmīgi turpinās militārā lidlauka sertifikācijas nodrošināšana</w:t>
      </w:r>
      <w:r w:rsidR="00C52F98"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un ir uzsākts lidlauka turpmāk</w:t>
      </w:r>
      <w:r w:rsidR="00C52F98" w:rsidRPr="00794CE9">
        <w:rPr>
          <w:rFonts w:ascii="Verdana" w:eastAsia="Calibri" w:hAnsi="Verdana" w:cs="Times New Roman"/>
          <w:color w:val="404040" w:themeColor="text1" w:themeTint="BF"/>
          <w:sz w:val="24"/>
          <w:szCs w:val="24"/>
        </w:rPr>
        <w:t>ās</w:t>
      </w:r>
      <w:r w:rsidRPr="00794CE9">
        <w:rPr>
          <w:rFonts w:ascii="Verdana" w:eastAsia="Calibri" w:hAnsi="Verdana" w:cs="Times New Roman"/>
          <w:color w:val="404040" w:themeColor="text1" w:themeTint="BF"/>
          <w:sz w:val="24"/>
          <w:szCs w:val="24"/>
        </w:rPr>
        <w:t xml:space="preserve"> attīstīb</w:t>
      </w:r>
      <w:r w:rsidR="00C52F98" w:rsidRPr="00794CE9">
        <w:rPr>
          <w:rFonts w:ascii="Verdana" w:eastAsia="Calibri" w:hAnsi="Verdana" w:cs="Times New Roman"/>
          <w:color w:val="404040" w:themeColor="text1" w:themeTint="BF"/>
          <w:sz w:val="24"/>
          <w:szCs w:val="24"/>
        </w:rPr>
        <w:t>as</w:t>
      </w:r>
      <w:r w:rsidRPr="00794CE9">
        <w:rPr>
          <w:rFonts w:ascii="Verdana" w:eastAsia="Calibri" w:hAnsi="Verdana" w:cs="Times New Roman"/>
          <w:color w:val="404040" w:themeColor="text1" w:themeTint="BF"/>
          <w:sz w:val="24"/>
          <w:szCs w:val="24"/>
        </w:rPr>
        <w:t xml:space="preserve"> un pielietojum</w:t>
      </w:r>
      <w:r w:rsidR="00C52F98" w:rsidRPr="00794CE9">
        <w:rPr>
          <w:rFonts w:ascii="Verdana" w:eastAsia="Calibri" w:hAnsi="Verdana" w:cs="Times New Roman"/>
          <w:color w:val="404040" w:themeColor="text1" w:themeTint="BF"/>
          <w:sz w:val="24"/>
          <w:szCs w:val="24"/>
        </w:rPr>
        <w:t>a izvērtējums</w:t>
      </w:r>
      <w:r w:rsidRPr="00794CE9">
        <w:rPr>
          <w:rFonts w:ascii="Verdana" w:eastAsia="Calibri" w:hAnsi="Verdana" w:cs="Times New Roman"/>
          <w:color w:val="404040" w:themeColor="text1" w:themeTint="BF"/>
          <w:sz w:val="24"/>
          <w:szCs w:val="24"/>
        </w:rPr>
        <w:t xml:space="preserve">.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Viens no redzamākajiem NATO sabiedroto militāro spēku klātbūtnes stiprināšanas pasākumiem ir regulāras kopīgas starptautiskās mācības ar stratēģisko partneru klātbūtni, kuru mērķis ir stiprināt NBS spējas un kaujas gatavību, kā arī Latvijas sadarbību ar sabiedroto militārajiem spēkiem. Kā būtiskākās jānorāda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21.</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31.</w:t>
      </w:r>
      <w:r w:rsidR="00A70564"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martā Ādažu poligonā notikušās ASV vadītās apvienotās sauszemes, gaisa un jūras spēku mācības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Summer Shield 2015</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kurās kopumā piedalījās vairāk nekā 1100 karavīru. Mācību galvenais mērķis bija pilnveidot NATO valstu savstarpējo sadarbību, kā arī praktizēt koordinētu uguns atbalstu kājnieku vienību uzbrukuma operācijās.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21.</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22.</w:t>
      </w:r>
      <w:r w:rsidR="00A70564"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aprīl</w:t>
      </w:r>
      <w:r w:rsidR="00A70564" w:rsidRPr="00794CE9">
        <w:rPr>
          <w:rFonts w:ascii="Verdana" w:eastAsia="Calibri" w:hAnsi="Verdana" w:cs="Times New Roman"/>
          <w:color w:val="404040" w:themeColor="text1" w:themeTint="BF"/>
          <w:sz w:val="24"/>
          <w:szCs w:val="24"/>
        </w:rPr>
        <w:t>ī</w:t>
      </w:r>
      <w:r w:rsidRPr="00794CE9">
        <w:rPr>
          <w:rFonts w:ascii="Verdana" w:eastAsia="Calibri" w:hAnsi="Verdana" w:cs="Times New Roman"/>
          <w:color w:val="404040" w:themeColor="text1" w:themeTint="BF"/>
          <w:sz w:val="24"/>
          <w:szCs w:val="24"/>
        </w:rPr>
        <w:t xml:space="preserve"> Ādažu poligonā norisinājās NATO Gaisa spēku štāba Ramšteinā vadītas mācības, kuru galvenais mērķis bija pārbaudīt NATO valstu gatavību nodrošināt Baltijas valstu gaisa telpas aizsardzību. ASV spēku Eiropā štāba vadībā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9.</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19.</w:t>
      </w:r>
      <w:r w:rsidR="00A70564"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jūnij</w:t>
      </w:r>
      <w:r w:rsidR="00A70564" w:rsidRPr="00794CE9">
        <w:rPr>
          <w:rFonts w:ascii="Verdana" w:eastAsia="Calibri" w:hAnsi="Verdana" w:cs="Times New Roman"/>
          <w:color w:val="404040" w:themeColor="text1" w:themeTint="BF"/>
          <w:sz w:val="24"/>
          <w:szCs w:val="24"/>
        </w:rPr>
        <w:t>ā</w:t>
      </w:r>
      <w:r w:rsidRPr="00794CE9">
        <w:rPr>
          <w:rFonts w:ascii="Verdana" w:eastAsia="Calibri" w:hAnsi="Verdana" w:cs="Times New Roman"/>
          <w:color w:val="404040" w:themeColor="text1" w:themeTint="BF"/>
          <w:sz w:val="24"/>
          <w:szCs w:val="24"/>
        </w:rPr>
        <w:t xml:space="preserve"> Ādažu poligonā norisinājās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Saber Strike 2015</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mācību LIVEX sadaļa, kurās piedalījās ap 2000 karavīru no NATO dalībvalstīm un partnervalstīm un kuru uzdevums bija nodrošināt reģionālo stabilitāti un drošību, veicināt spēku savstarpējo savietojamību un nodrošināt Baltijas bataljona sertifikāciju dalībai NATO ātrās reaģēšanas spēku sastāvā 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ā. Papildus tam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7.</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17.</w:t>
      </w:r>
      <w:r w:rsidR="00A70564"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jūnij</w:t>
      </w:r>
      <w:r w:rsidR="00A70564" w:rsidRPr="00794CE9">
        <w:rPr>
          <w:rFonts w:ascii="Verdana" w:eastAsia="Calibri" w:hAnsi="Verdana" w:cs="Times New Roman"/>
          <w:color w:val="404040" w:themeColor="text1" w:themeTint="BF"/>
          <w:sz w:val="24"/>
          <w:szCs w:val="24"/>
        </w:rPr>
        <w:t>ā</w:t>
      </w:r>
      <w:r w:rsidRPr="00794CE9">
        <w:rPr>
          <w:rFonts w:ascii="Verdana" w:eastAsia="Calibri" w:hAnsi="Verdana" w:cs="Times New Roman"/>
          <w:color w:val="404040" w:themeColor="text1" w:themeTint="BF"/>
          <w:sz w:val="24"/>
          <w:szCs w:val="24"/>
        </w:rPr>
        <w:t xml:space="preserve"> Latvija ar Jūras spēku flotiles Mīnu kuģu eskadras kuģi A-53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Virsaitis</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piedalījās ikgadējās militārajās mācībās "Baltops 2015".</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Starptautisko saistību ietvaros Latvija turpināja dalību arī NATO operācijā Afganistānā un ES Apmācību misijā Mali, kā arī pretpirātisma operācijā Atalanta pie Somālijas krastiem.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pirmajā pusgadā tika nodrošināta Militāras policijas vada dalība NATO ātrās reaģēšanas spēkos un dalība Zviedrijas vadītajā ES Kaujas grupā ar rotas līmeņa vienību, kā arī tika veikti nepieciešamie sagatavošanās darbi, lai nodrošinātu dalību NATO ātrās reaģēšanas spēkos un ES Kaujas grupās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otrajā pusē un 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ā atbilstoši pieņemtajiem lēmumiem.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Lai stiprinātu valsts aizsardzību un drošību, viena no Aizsardzības ministrijas prioritātēm šajā pusgadā ir bijusi valsts pašaizsardzības spēju stiprināšana un attīstība. Ir aktīvi strādāts pie mehanizācijas projekta īstenošanas, pretgaisa aizsardzības spēju attīstības, Zemessardzes stiprināšanas, kā arī personāla pieauguma nodrošināšanas.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Atbilstoši Latvijas un Lielbritānijas noslēgtajam starpvalstu līgumam par mehanizēto platformu iegādi tika turpināt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mehanizācijas projekta īstenošana un mehanizēto platformu integrēšana NBS uzdevumu veikšan</w:t>
      </w:r>
      <w:r w:rsidR="00C52F98" w:rsidRPr="00794CE9">
        <w:rPr>
          <w:rFonts w:ascii="Verdana" w:eastAsia="Calibri" w:hAnsi="Verdana" w:cs="Times New Roman"/>
          <w:color w:val="404040" w:themeColor="text1" w:themeTint="BF"/>
          <w:sz w:val="24"/>
          <w:szCs w:val="24"/>
        </w:rPr>
        <w:t>ai</w:t>
      </w:r>
      <w:r w:rsidRPr="00794CE9">
        <w:rPr>
          <w:rFonts w:ascii="Verdana" w:eastAsia="Calibri" w:hAnsi="Verdana" w:cs="Times New Roman"/>
          <w:color w:val="404040" w:themeColor="text1" w:themeTint="BF"/>
          <w:sz w:val="24"/>
          <w:szCs w:val="24"/>
        </w:rPr>
        <w:t>. Jau 2014</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ā tika uzsākta karavīru apmācība Lielbritānijā, un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janvārī tika uzsākta praktiskā apmācība, kuru plānots pabeigt līdz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vidum. Paralēli, lai izveidotu remonta bāzi NBS mehanizēto platformu uzturēšanai, ir izstrādāt</w:t>
      </w:r>
      <w:r w:rsidR="00C52F98" w:rsidRPr="00794CE9">
        <w:rPr>
          <w:rFonts w:ascii="Verdana" w:eastAsia="Calibri" w:hAnsi="Verdana" w:cs="Times New Roman"/>
          <w:color w:val="404040" w:themeColor="text1" w:themeTint="BF"/>
          <w:sz w:val="24"/>
          <w:szCs w:val="24"/>
        </w:rPr>
        <w:t>i</w:t>
      </w:r>
      <w:r w:rsidRPr="00794CE9">
        <w:rPr>
          <w:rFonts w:ascii="Verdana" w:eastAsia="Calibri" w:hAnsi="Verdana" w:cs="Times New Roman"/>
          <w:color w:val="404040" w:themeColor="text1" w:themeTint="BF"/>
          <w:sz w:val="24"/>
          <w:szCs w:val="24"/>
        </w:rPr>
        <w:t xml:space="preserve"> remonta bāzes tehniskie noteikumi un uzsākt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būvju projektēšanas uzdevuma un būvprojekta izstrāde.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Aizsardzības ministrija ir uzsākusi iepirkuma procesu par radiolokatora modernizāciju un šobrīd norit sarunas par potenciālo piedāvājumu un līgumu, kuru plānots noslēgt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a otrajā pusē un kas ļaus nodrošināt zemo lidojumu identifikāciju.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nodrošinātu vienību kaujas spēju paaugstināšanu, turpinās Zemessardzes spēju kā neatsverama ieguldījuma Latvijas valsts aizsardzībā attīstība. Ir izstrādāts un apstiprināts paaugstinātas gatavības apakšvienību izveides un ieviešanas plāns līdz 2018</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Jau šogad ir uzsākta paaugstinātas gatavības apakšvienībās esošo zemessargu pamatapmācība, vienlaikus nodrošinot arī šo apakšvienību komandējošā sastāva apmācību. Turpinās darbs arī pie zemessargu pamatapmācību modeļa uzlabošanas, lai no 2016</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a organizētu 30 dienu intensīvas zemessargu pamatapmācības. Vienas intensīvās zemessargu pamatapmācības lauku nometnes veidā īstenošanas </w:t>
      </w:r>
      <w:r w:rsidR="00563BD5" w:rsidRPr="00794CE9">
        <w:rPr>
          <w:rFonts w:ascii="Verdana" w:hAnsi="Verdana" w:cs="Times New Roman"/>
          <w:color w:val="404040" w:themeColor="text1" w:themeTint="BF"/>
          <w:sz w:val="24"/>
          <w:szCs w:val="24"/>
        </w:rPr>
        <w:t>izmēģinājum</w:t>
      </w:r>
      <w:r w:rsidRPr="00794CE9">
        <w:rPr>
          <w:rFonts w:ascii="Verdana" w:eastAsia="Calibri" w:hAnsi="Verdana" w:cs="Times New Roman"/>
          <w:color w:val="404040" w:themeColor="text1" w:themeTint="BF"/>
          <w:sz w:val="24"/>
          <w:szCs w:val="24"/>
        </w:rPr>
        <w:t>projekts uzsākts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 xml:space="preserve">a jūnija beigās 55. Zemessardzes bataljonā Aizkrauklē. </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Viena no prioritātēm ir profesionālā dienesta kar</w:t>
      </w:r>
      <w:r w:rsidR="00DA1144" w:rsidRPr="00794CE9">
        <w:rPr>
          <w:rFonts w:ascii="Verdana" w:eastAsia="Calibri" w:hAnsi="Verdana" w:cs="Times New Roman"/>
          <w:color w:val="404040" w:themeColor="text1" w:themeTint="BF"/>
          <w:sz w:val="24"/>
          <w:szCs w:val="24"/>
        </w:rPr>
        <w:t>avīru skaita pieaugums par 2000 </w:t>
      </w:r>
      <w:r w:rsidRPr="00794CE9">
        <w:rPr>
          <w:rFonts w:ascii="Verdana" w:eastAsia="Calibri" w:hAnsi="Verdana" w:cs="Times New Roman"/>
          <w:color w:val="404040" w:themeColor="text1" w:themeTint="BF"/>
          <w:sz w:val="24"/>
          <w:szCs w:val="24"/>
        </w:rPr>
        <w:t>karavīriem līdz 2018</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am, kas ir būtisks priekšnoteikums spēju attīstībai. Lai to nodrošinātu, ir izstrādāts NBS personāla pieauguma plāns atbilstoši attīstāmo spēju projektu īstenošanas grafikam. Īstenojot personāla pieaugumu,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pirmajā pusgadā ir atvērtas 94 jaunas profesionālā militārā dienesta štata vietas un Zemessardzē rekrutēti 700 jauni zemessargi.</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pilnveidotu kiberdrošības normatīvo regulējumu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4</w:t>
      </w:r>
      <w:r w:rsidR="00084401" w:rsidRPr="00794CE9">
        <w:rPr>
          <w:rFonts w:ascii="Verdana" w:eastAsia="Calibri" w:hAnsi="Verdana" w:cs="Times New Roman"/>
          <w:color w:val="404040" w:themeColor="text1" w:themeTint="BF"/>
          <w:sz w:val="24"/>
          <w:szCs w:val="24"/>
        </w:rPr>
        <w:t>. mart</w:t>
      </w:r>
      <w:r w:rsidRPr="00794CE9">
        <w:rPr>
          <w:rFonts w:ascii="Verdana" w:eastAsia="Calibri" w:hAnsi="Verdana" w:cs="Times New Roman"/>
          <w:color w:val="404040" w:themeColor="text1" w:themeTint="BF"/>
          <w:sz w:val="24"/>
          <w:szCs w:val="24"/>
        </w:rPr>
        <w:t xml:space="preserve">ā stājās spēkā grozījumi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Informācijas tehnoloģiju drošības likumā</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Grozījumu mērķis ir uzlabot informācijas tehnoloģiju drošību, </w:t>
      </w:r>
      <w:r w:rsidR="007D49D7" w:rsidRPr="00794CE9">
        <w:rPr>
          <w:rFonts w:ascii="Verdana" w:hAnsi="Verdana" w:cs="Times New Roman"/>
          <w:color w:val="404040" w:themeColor="text1" w:themeTint="BF"/>
          <w:sz w:val="24"/>
          <w:szCs w:val="24"/>
        </w:rPr>
        <w:t xml:space="preserve">laikus </w:t>
      </w:r>
      <w:r w:rsidRPr="00794CE9">
        <w:rPr>
          <w:rFonts w:ascii="Verdana" w:eastAsia="Calibri" w:hAnsi="Verdana" w:cs="Times New Roman"/>
          <w:color w:val="404040" w:themeColor="text1" w:themeTint="BF"/>
          <w:sz w:val="24"/>
          <w:szCs w:val="24"/>
        </w:rPr>
        <w:t>prognozējot un novēršot informācijas tehnoloģiju drošības apdraudējumus. Uz likumā dotā deleģējuma pamata Aizsardzības ministrija ir izstrādājusi MK noteikumus (atkārtoti izsludināti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9</w:t>
      </w:r>
      <w:r w:rsidR="00084401" w:rsidRPr="00794CE9">
        <w:rPr>
          <w:rFonts w:ascii="Verdana" w:eastAsia="Calibri" w:hAnsi="Verdana" w:cs="Times New Roman"/>
          <w:color w:val="404040" w:themeColor="text1" w:themeTint="BF"/>
          <w:sz w:val="24"/>
          <w:szCs w:val="24"/>
        </w:rPr>
        <w:t>. jūli</w:t>
      </w:r>
      <w:r w:rsidRPr="00794CE9">
        <w:rPr>
          <w:rFonts w:ascii="Verdana" w:eastAsia="Calibri" w:hAnsi="Verdana" w:cs="Times New Roman"/>
          <w:color w:val="404040" w:themeColor="text1" w:themeTint="BF"/>
          <w:sz w:val="24"/>
          <w:szCs w:val="24"/>
        </w:rPr>
        <w:t>ja VSS, pēc vienošanās panākšanas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17</w:t>
      </w:r>
      <w:r w:rsidR="00084401" w:rsidRPr="00794CE9">
        <w:rPr>
          <w:rFonts w:ascii="Verdana" w:eastAsia="Calibri" w:hAnsi="Verdana" w:cs="Times New Roman"/>
          <w:color w:val="404040" w:themeColor="text1" w:themeTint="BF"/>
          <w:sz w:val="24"/>
          <w:szCs w:val="24"/>
        </w:rPr>
        <w:t>. jūli</w:t>
      </w:r>
      <w:r w:rsidRPr="00794CE9">
        <w:rPr>
          <w:rFonts w:ascii="Verdana" w:eastAsia="Calibri" w:hAnsi="Verdana" w:cs="Times New Roman"/>
          <w:color w:val="404040" w:themeColor="text1" w:themeTint="BF"/>
          <w:sz w:val="24"/>
          <w:szCs w:val="24"/>
        </w:rPr>
        <w:t xml:space="preserve">jā iesniegti Valsts kancelejā izskatīšanai MK sēdē)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Kārtība, kādā valsts un pašvaldību institūcijas nodrošina informācijas un komunikācijas tehnoloģiju sistēmu, </w:t>
      </w:r>
      <w:r w:rsidR="00FB4FA7" w:rsidRPr="00794CE9">
        <w:rPr>
          <w:rFonts w:ascii="Verdana" w:hAnsi="Verdana" w:cs="Times New Roman"/>
          <w:color w:val="404040" w:themeColor="text1" w:themeTint="BF"/>
          <w:sz w:val="24"/>
        </w:rPr>
        <w:t xml:space="preserve">tai skaitā </w:t>
      </w:r>
      <w:r w:rsidRPr="00794CE9">
        <w:rPr>
          <w:rFonts w:ascii="Verdana" w:eastAsia="Calibri" w:hAnsi="Verdana" w:cs="Times New Roman"/>
          <w:color w:val="404040" w:themeColor="text1" w:themeTint="BF"/>
          <w:sz w:val="24"/>
          <w:szCs w:val="24"/>
        </w:rPr>
        <w:t>valsts informācijas sistēmu, atbilstību minimālajām drošības prasībām</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kas paredz noteikt vienotus standartus valsts un pašvaldību iestādēm informācijas un komunikācijas tehnoloģiju drošības jomā. Papildus tam tika turpināt</w:t>
      </w:r>
      <w:r w:rsidR="00123A43"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NBS Kiberaizsardzības vienības stiprināšana. Šobrīd NBS Kiberaizsardzības vi</w:t>
      </w:r>
      <w:r w:rsidR="00123A43" w:rsidRPr="00794CE9">
        <w:rPr>
          <w:rFonts w:ascii="Verdana" w:eastAsia="Calibri" w:hAnsi="Verdana" w:cs="Times New Roman"/>
          <w:color w:val="404040" w:themeColor="text1" w:themeTint="BF"/>
          <w:sz w:val="24"/>
          <w:szCs w:val="24"/>
        </w:rPr>
        <w:t>enības sastāvā no plānotajām 94 </w:t>
      </w:r>
      <w:r w:rsidRPr="00794CE9">
        <w:rPr>
          <w:rFonts w:ascii="Verdana" w:eastAsia="Calibri" w:hAnsi="Verdana" w:cs="Times New Roman"/>
          <w:color w:val="404040" w:themeColor="text1" w:themeTint="BF"/>
          <w:sz w:val="24"/>
          <w:szCs w:val="24"/>
        </w:rPr>
        <w:t>vietām ir aizpildītas 57 vietas, kas ir 60</w:t>
      </w:r>
      <w:r w:rsidR="00B77152"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 no kopējā plānotā personāla sastāva. Plānots, ka līdz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beigām tiks aizpildīti vismaz 70</w:t>
      </w:r>
      <w:r w:rsidR="00B77152"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 no nepieciešamā personāla. Paralēli noris</w:t>
      </w:r>
      <w:r w:rsidR="00123A43" w:rsidRPr="00794CE9">
        <w:rPr>
          <w:rFonts w:ascii="Verdana" w:eastAsia="Calibri" w:hAnsi="Verdana" w:cs="Times New Roman"/>
          <w:color w:val="404040" w:themeColor="text1" w:themeTint="BF"/>
          <w:sz w:val="24"/>
          <w:szCs w:val="24"/>
        </w:rPr>
        <w:t>inās</w:t>
      </w:r>
      <w:r w:rsidRPr="00794CE9">
        <w:rPr>
          <w:rFonts w:ascii="Verdana" w:eastAsia="Calibri" w:hAnsi="Verdana" w:cs="Times New Roman"/>
          <w:color w:val="404040" w:themeColor="text1" w:themeTint="BF"/>
          <w:sz w:val="24"/>
          <w:szCs w:val="24"/>
        </w:rPr>
        <w:t xml:space="preserve"> vienības sistēmu arhitektūras un infrastruktūras aprīkojuma iepirkum</w:t>
      </w:r>
      <w:r w:rsidR="00123A43" w:rsidRPr="00794CE9">
        <w:rPr>
          <w:rFonts w:ascii="Verdana" w:eastAsia="Calibri" w:hAnsi="Verdana" w:cs="Times New Roman"/>
          <w:color w:val="404040" w:themeColor="text1" w:themeTint="BF"/>
          <w:sz w:val="24"/>
          <w:szCs w:val="24"/>
        </w:rPr>
        <w:t>s</w:t>
      </w:r>
      <w:r w:rsidRPr="00794CE9">
        <w:rPr>
          <w:rFonts w:ascii="Verdana" w:eastAsia="Calibri" w:hAnsi="Verdana" w:cs="Times New Roman"/>
          <w:color w:val="404040" w:themeColor="text1" w:themeTint="BF"/>
          <w:sz w:val="24"/>
          <w:szCs w:val="24"/>
        </w:rPr>
        <w:t>, kuru plāno noslēgt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beigās.</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Lai veicinātu izpratni par stratēģiskās komunikācijas un krīžu vadības, kā arī aizsardzības nozares aktuālajiem jautājumiem, organizēti semināri Saeimas deputātiem un vadošajiem Latvijas mediju redaktoriem un Latvijas uzņēmējiem. Plānots, ka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23</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oktobrī NATO izcilības centrs stratēģiskās komunikācijas jautājumos rīkos semināru Latvijas augstākajām amatpersonām par aktualitātēm stratēģiskajā komunikācijā.</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 xml:space="preserve">Lai veicinātu plašāku sabiedrības iesaisti valsts aizsardzībā un pilsonisko apziņu, izpratni par valsts aizsardzību un patriotismu, tika sekmēta Jaunsardzes kustības paplašināšana un pieejamības veicināšana Latvijas skolu jaunatnei, palielinot apmācīto jaunsargu skaitu. </w:t>
      </w:r>
      <w:r w:rsidR="00344256" w:rsidRPr="00794CE9">
        <w:rPr>
          <w:rFonts w:ascii="Verdana" w:eastAsia="Calibri" w:hAnsi="Verdana" w:cs="Times New Roman"/>
          <w:color w:val="404040" w:themeColor="text1" w:themeTint="BF"/>
          <w:sz w:val="24"/>
          <w:szCs w:val="24"/>
        </w:rPr>
        <w:t xml:space="preserve">MK </w:t>
      </w:r>
      <w:r w:rsidRPr="00794CE9">
        <w:rPr>
          <w:rFonts w:ascii="Verdana" w:eastAsia="Calibri" w:hAnsi="Verdana" w:cs="Times New Roman"/>
          <w:color w:val="404040" w:themeColor="text1" w:themeTint="BF"/>
          <w:sz w:val="24"/>
          <w:szCs w:val="24"/>
        </w:rPr>
        <w:t>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10</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martā sēdē (protokols Nr</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14</w:t>
      </w:r>
      <w:r w:rsidR="00B36945" w:rsidRPr="00794CE9">
        <w:rPr>
          <w:rFonts w:ascii="Verdana" w:eastAsia="Calibri" w:hAnsi="Verdana" w:cs="Times New Roman"/>
          <w:color w:val="404040" w:themeColor="text1" w:themeTint="BF"/>
          <w:sz w:val="24"/>
          <w:szCs w:val="24"/>
        </w:rPr>
        <w:t>  </w:t>
      </w:r>
      <w:r w:rsidRPr="00794CE9">
        <w:rPr>
          <w:rFonts w:ascii="Verdana" w:eastAsia="Calibri" w:hAnsi="Verdana" w:cs="Times New Roman"/>
          <w:color w:val="404040" w:themeColor="text1" w:themeTint="BF"/>
          <w:sz w:val="24"/>
          <w:szCs w:val="24"/>
        </w:rPr>
        <w:t>21</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 xml:space="preserve">§) tika apstiprināts informatīvais ziņojums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Par Jaunsardzes attīstību 2015.</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2024</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ā</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kas nosaka Jaunsardzes ilgtermiņa attīstības mērķus. Atbilstoši informatīvajam ziņojumam notiek jaunsargu skaita pieauguma un Jaunsardzes kustības pieejamības veicināšana visos novados un republikas nozīmes pilsētās.</w:t>
      </w:r>
    </w:p>
    <w:p w:rsidR="008C7903" w:rsidRPr="00794CE9" w:rsidRDefault="008C7903" w:rsidP="008C7903">
      <w:pPr>
        <w:spacing w:after="0" w:line="240" w:lineRule="auto"/>
        <w:ind w:firstLine="72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Sekmējot militāri patriotisko audzināšan</w:t>
      </w:r>
      <w:r w:rsidR="003B1724" w:rsidRPr="00794CE9">
        <w:rPr>
          <w:rFonts w:ascii="Verdana" w:eastAsia="Calibri" w:hAnsi="Verdana" w:cs="Times New Roman"/>
          <w:color w:val="404040" w:themeColor="text1" w:themeTint="BF"/>
          <w:sz w:val="24"/>
          <w:szCs w:val="24"/>
        </w:rPr>
        <w:t>u,</w:t>
      </w:r>
      <w:r w:rsidRPr="00794CE9">
        <w:rPr>
          <w:rFonts w:ascii="Verdana" w:eastAsia="Calibri" w:hAnsi="Verdana" w:cs="Times New Roman"/>
          <w:color w:val="404040" w:themeColor="text1" w:themeTint="BF"/>
          <w:sz w:val="24"/>
          <w:szCs w:val="24"/>
        </w:rPr>
        <w:t xml:space="preserve"> nodrošinātas karavīru vizītes skolās projekta </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Kā mēs sargāsim Latviju</w:t>
      </w:r>
      <w:r w:rsidR="002320B2"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ietvaros, kā arī nodrošināta 4</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maija militārā parāde Jelgavā, pulcējot plašu sabiedrības daļu.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1</w:t>
      </w:r>
      <w:r w:rsidR="00B36945" w:rsidRPr="00794CE9">
        <w:rPr>
          <w:rFonts w:ascii="Verdana" w:eastAsia="Calibri" w:hAnsi="Verdana" w:cs="Times New Roman"/>
          <w:bCs/>
          <w:color w:val="404040" w:themeColor="text1" w:themeTint="BF"/>
          <w:sz w:val="24"/>
          <w:szCs w:val="24"/>
        </w:rPr>
        <w:t>. </w:t>
      </w:r>
      <w:r w:rsidRPr="00794CE9">
        <w:rPr>
          <w:rFonts w:ascii="Verdana" w:eastAsia="Calibri" w:hAnsi="Verdana" w:cs="Times New Roman"/>
          <w:color w:val="404040" w:themeColor="text1" w:themeTint="BF"/>
          <w:sz w:val="24"/>
          <w:szCs w:val="24"/>
        </w:rPr>
        <w:t>augustā tik</w:t>
      </w:r>
      <w:r w:rsidR="006B6A58" w:rsidRPr="00794CE9">
        <w:rPr>
          <w:rFonts w:ascii="Verdana" w:eastAsia="Calibri" w:hAnsi="Verdana" w:cs="Times New Roman"/>
          <w:color w:val="404040" w:themeColor="text1" w:themeTint="BF"/>
          <w:sz w:val="24"/>
          <w:szCs w:val="24"/>
        </w:rPr>
        <w:t>a</w:t>
      </w:r>
      <w:r w:rsidRPr="00794CE9">
        <w:rPr>
          <w:rFonts w:ascii="Verdana" w:eastAsia="Calibri" w:hAnsi="Verdana" w:cs="Times New Roman"/>
          <w:color w:val="404040" w:themeColor="text1" w:themeTint="BF"/>
          <w:sz w:val="24"/>
          <w:szCs w:val="24"/>
        </w:rPr>
        <w:t xml:space="preserve"> organizēta plaša Latvijas strēlnieku simtgades pasākumu programma.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otrajā pusgadā turpināsies karavīru vizītes skolās, kā arī novembrī tiks organizēti patriotiskie pasākumi un militārās parādes.</w:t>
      </w:r>
    </w:p>
    <w:p w:rsidR="001F0E51" w:rsidRPr="00794CE9" w:rsidRDefault="008C7903" w:rsidP="004B5FC0">
      <w:pPr>
        <w:spacing w:after="0" w:line="240" w:lineRule="auto"/>
        <w:ind w:firstLine="720"/>
        <w:jc w:val="both"/>
        <w:rPr>
          <w:rFonts w:ascii="Verdana" w:eastAsiaTheme="majorEastAsia" w:hAnsi="Verdana" w:cs="Times New Roman"/>
          <w:b/>
          <w:bCs/>
          <w:smallCaps/>
          <w:color w:val="404040" w:themeColor="text1" w:themeTint="BF"/>
          <w:sz w:val="32"/>
          <w:szCs w:val="28"/>
        </w:rPr>
      </w:pPr>
      <w:r w:rsidRPr="00794CE9">
        <w:rPr>
          <w:rFonts w:ascii="Verdana" w:eastAsia="Calibri" w:hAnsi="Verdana" w:cs="Times New Roman"/>
          <w:color w:val="404040" w:themeColor="text1" w:themeTint="BF"/>
          <w:sz w:val="24"/>
          <w:szCs w:val="24"/>
        </w:rPr>
        <w:t>Aizsardzības ministrija sadarbībā ar NBS ir uzsākusi darbu pie jaunā aizsardzības attīstības plānošanas cikla procesa īstenošanas, kura ietvaros drīzumā plānots pabeigt darbu pie operacionālās izpētes, kas ļaus 2015</w:t>
      </w:r>
      <w:r w:rsidR="002320B2" w:rsidRPr="00794CE9">
        <w:rPr>
          <w:rFonts w:ascii="Verdana" w:eastAsia="Calibri" w:hAnsi="Verdana" w:cs="Times New Roman"/>
          <w:color w:val="404040" w:themeColor="text1" w:themeTint="BF"/>
          <w:sz w:val="24"/>
          <w:szCs w:val="24"/>
        </w:rPr>
        <w:t>. gad</w:t>
      </w:r>
      <w:r w:rsidRPr="00794CE9">
        <w:rPr>
          <w:rFonts w:ascii="Verdana" w:eastAsia="Calibri" w:hAnsi="Verdana" w:cs="Times New Roman"/>
          <w:color w:val="404040" w:themeColor="text1" w:themeTint="BF"/>
          <w:sz w:val="24"/>
          <w:szCs w:val="24"/>
        </w:rPr>
        <w:t>a rudenī uzsākt NBS attīstības plāna 2016</w:t>
      </w:r>
      <w:r w:rsidR="003B1724" w:rsidRPr="00794CE9">
        <w:rPr>
          <w:rFonts w:ascii="Verdana" w:eastAsia="Calibri" w:hAnsi="Verdana" w:cs="Times New Roman"/>
          <w:color w:val="404040" w:themeColor="text1" w:themeTint="BF"/>
          <w:sz w:val="24"/>
          <w:szCs w:val="24"/>
        </w:rPr>
        <w:t>.</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2028</w:t>
      </w:r>
      <w:r w:rsidR="003B1724" w:rsidRPr="00794CE9">
        <w:rPr>
          <w:rFonts w:ascii="Verdana" w:eastAsia="Calibri" w:hAnsi="Verdana" w:cs="Times New Roman"/>
          <w:color w:val="404040" w:themeColor="text1" w:themeTint="BF"/>
          <w:sz w:val="24"/>
          <w:szCs w:val="24"/>
        </w:rPr>
        <w:t>. gadam</w:t>
      </w:r>
      <w:r w:rsidRPr="00794CE9">
        <w:rPr>
          <w:rFonts w:ascii="Verdana" w:eastAsia="Calibri" w:hAnsi="Verdana" w:cs="Times New Roman"/>
          <w:color w:val="404040" w:themeColor="text1" w:themeTint="BF"/>
          <w:sz w:val="24"/>
          <w:szCs w:val="24"/>
        </w:rPr>
        <w:t xml:space="preserve"> izstrādi. 2015</w:t>
      </w:r>
      <w:r w:rsidR="002320B2" w:rsidRPr="00794CE9">
        <w:rPr>
          <w:rFonts w:ascii="Verdana" w:eastAsia="Calibri" w:hAnsi="Verdana" w:cs="Times New Roman"/>
          <w:color w:val="404040" w:themeColor="text1" w:themeTint="BF"/>
          <w:sz w:val="24"/>
          <w:szCs w:val="24"/>
        </w:rPr>
        <w:t>. gad</w:t>
      </w:r>
      <w:r w:rsidR="003B1724" w:rsidRPr="00794CE9">
        <w:rPr>
          <w:rFonts w:ascii="Verdana" w:eastAsia="Calibri" w:hAnsi="Verdana" w:cs="Times New Roman"/>
          <w:color w:val="404040" w:themeColor="text1" w:themeTint="BF"/>
          <w:sz w:val="24"/>
          <w:szCs w:val="24"/>
        </w:rPr>
        <w:t>a pirmajā pusē tiks organizēt</w:t>
      </w:r>
      <w:r w:rsidRPr="00794CE9">
        <w:rPr>
          <w:rFonts w:ascii="Verdana" w:eastAsia="Calibri" w:hAnsi="Verdana" w:cs="Times New Roman"/>
          <w:color w:val="404040" w:themeColor="text1" w:themeTint="BF"/>
          <w:sz w:val="24"/>
          <w:szCs w:val="24"/>
        </w:rPr>
        <w:t>s diskusiju cikl</w:t>
      </w:r>
      <w:r w:rsidR="003B1724" w:rsidRPr="00794CE9">
        <w:rPr>
          <w:rFonts w:ascii="Verdana" w:eastAsia="Calibri" w:hAnsi="Verdana" w:cs="Times New Roman"/>
          <w:color w:val="404040" w:themeColor="text1" w:themeTint="BF"/>
          <w:sz w:val="24"/>
          <w:szCs w:val="24"/>
        </w:rPr>
        <w:t>s</w:t>
      </w:r>
      <w:r w:rsidRPr="00794CE9">
        <w:rPr>
          <w:rFonts w:ascii="Verdana" w:eastAsia="Calibri" w:hAnsi="Verdana" w:cs="Times New Roman"/>
          <w:color w:val="404040" w:themeColor="text1" w:themeTint="BF"/>
          <w:sz w:val="24"/>
          <w:szCs w:val="24"/>
        </w:rPr>
        <w:t xml:space="preserve"> par Valsts aizsardzības koncepcijas izstrādi, kuru plānots izstrādāt līdz </w:t>
      </w:r>
      <w:r w:rsidR="00C872F4" w:rsidRPr="00794CE9">
        <w:rPr>
          <w:rFonts w:ascii="Verdana" w:hAnsi="Verdana" w:cs="Times New Roman"/>
          <w:color w:val="404040" w:themeColor="text1" w:themeTint="BF"/>
          <w:sz w:val="24"/>
          <w:szCs w:val="24"/>
        </w:rPr>
        <w:t xml:space="preserve">2015. gada </w:t>
      </w:r>
      <w:r w:rsidRPr="00794CE9">
        <w:rPr>
          <w:rFonts w:ascii="Verdana" w:eastAsia="Calibri" w:hAnsi="Verdana" w:cs="Times New Roman"/>
          <w:color w:val="404040" w:themeColor="text1" w:themeTint="BF"/>
          <w:sz w:val="24"/>
          <w:szCs w:val="24"/>
        </w:rPr>
        <w:t>beigām. Jaunā Valsts aizsardzības koncepcija un NBS attīstības plāns 2016</w:t>
      </w:r>
      <w:r w:rsidR="003B1724" w:rsidRPr="00794CE9">
        <w:rPr>
          <w:rFonts w:ascii="Verdana" w:eastAsia="Calibri" w:hAnsi="Verdana" w:cs="Times New Roman"/>
          <w:color w:val="404040" w:themeColor="text1" w:themeTint="BF"/>
          <w:sz w:val="24"/>
          <w:szCs w:val="24"/>
        </w:rPr>
        <w:t>.</w:t>
      </w:r>
      <w:r w:rsidR="00AD5AB7"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2028</w:t>
      </w:r>
      <w:r w:rsidR="003B1724" w:rsidRPr="00794CE9">
        <w:rPr>
          <w:rFonts w:ascii="Verdana" w:eastAsia="Calibri" w:hAnsi="Verdana" w:cs="Times New Roman"/>
          <w:color w:val="404040" w:themeColor="text1" w:themeTint="BF"/>
          <w:sz w:val="24"/>
          <w:szCs w:val="24"/>
        </w:rPr>
        <w:t>. gadam</w:t>
      </w:r>
      <w:r w:rsidRPr="00794CE9">
        <w:rPr>
          <w:rFonts w:ascii="Verdana" w:eastAsia="Calibri" w:hAnsi="Verdana" w:cs="Times New Roman"/>
          <w:color w:val="404040" w:themeColor="text1" w:themeTint="BF"/>
          <w:sz w:val="24"/>
          <w:szCs w:val="24"/>
        </w:rPr>
        <w:t xml:space="preserve"> atbildīs pašreizējai drošības situācijai un ļaus īstenot pārdomātu, resursu efektīvu</w:t>
      </w:r>
      <w:r w:rsidR="003B1724"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drošību stiprinošu valsts aizsardzības politiku. </w:t>
      </w:r>
      <w:bookmarkStart w:id="39" w:name="_Toc426723810"/>
      <w:r w:rsidR="001F0E51" w:rsidRPr="00794CE9">
        <w:rPr>
          <w:rFonts w:ascii="Verdana" w:hAnsi="Verdana" w:cs="Times New Roman"/>
          <w:color w:val="404040" w:themeColor="text1" w:themeTint="BF"/>
        </w:rPr>
        <w:br w:type="page"/>
      </w:r>
    </w:p>
    <w:p w:rsidR="00FB1A59" w:rsidRPr="00794CE9" w:rsidRDefault="00FB1A59" w:rsidP="00794CE9">
      <w:pPr>
        <w:pStyle w:val="Heading1"/>
        <w:spacing w:before="0" w:after="0"/>
        <w:ind w:left="0"/>
        <w:jc w:val="left"/>
        <w:rPr>
          <w:rFonts w:ascii="Verdana" w:hAnsi="Verdana" w:cs="Times New Roman"/>
          <w:color w:val="9D2235"/>
        </w:rPr>
      </w:pPr>
      <w:bookmarkStart w:id="40" w:name="_Toc429155054"/>
      <w:r w:rsidRPr="00794CE9">
        <w:rPr>
          <w:rFonts w:ascii="Verdana" w:hAnsi="Verdana" w:cs="Times New Roman"/>
          <w:color w:val="9D2235"/>
        </w:rPr>
        <w:t>6. GALVENIE SECINĀJUMI UN PROGNOZES</w:t>
      </w:r>
      <w:bookmarkEnd w:id="39"/>
      <w:bookmarkEnd w:id="40"/>
    </w:p>
    <w:p w:rsidR="003C139A" w:rsidRPr="00794CE9" w:rsidRDefault="003C139A" w:rsidP="00E053B8">
      <w:pPr>
        <w:pStyle w:val="NoSpacing"/>
        <w:rPr>
          <w:rFonts w:ascii="Verdana" w:hAnsi="Verdana" w:cs="Times New Roman"/>
          <w:color w:val="9D2235"/>
        </w:rPr>
      </w:pPr>
    </w:p>
    <w:p w:rsidR="003423C4" w:rsidRPr="00794CE9" w:rsidRDefault="003423C4" w:rsidP="00BD6A04">
      <w:pPr>
        <w:spacing w:after="0" w:line="240" w:lineRule="auto"/>
        <w:jc w:val="both"/>
        <w:rPr>
          <w:rFonts w:ascii="Verdana" w:hAnsi="Verdana" w:cs="Times New Roman"/>
          <w:b/>
          <w:color w:val="9D2235"/>
          <w:sz w:val="24"/>
          <w:szCs w:val="24"/>
        </w:rPr>
      </w:pPr>
      <w:r w:rsidRPr="00794CE9">
        <w:rPr>
          <w:rFonts w:ascii="Verdana" w:hAnsi="Verdana" w:cs="Times New Roman"/>
          <w:b/>
          <w:color w:val="9D2235"/>
          <w:sz w:val="24"/>
          <w:szCs w:val="24"/>
        </w:rPr>
        <w:t>Iekšzemes kopprodukta izaugsmes prognozes, tās ietekmējošie aspekti un rekomendācijas</w:t>
      </w:r>
    </w:p>
    <w:p w:rsidR="003423C4" w:rsidRPr="00884BE1" w:rsidRDefault="003423C4" w:rsidP="003423C4">
      <w:pPr>
        <w:spacing w:after="0" w:line="240" w:lineRule="auto"/>
        <w:jc w:val="both"/>
        <w:rPr>
          <w:rFonts w:ascii="Verdana" w:hAnsi="Verdana" w:cs="Times New Roman"/>
          <w:sz w:val="24"/>
          <w:szCs w:val="24"/>
        </w:rPr>
      </w:pPr>
    </w:p>
    <w:p w:rsidR="003423C4" w:rsidRPr="00794CE9" w:rsidRDefault="003423C4" w:rsidP="003423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Latvijas tautsaimniecības izaugsmes temps pēc salīdzinoši sekmīgas atkopšanās no finanšu krīzes sekām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w:t>
      </w:r>
      <w:r w:rsidR="00B243D6" w:rsidRPr="00794CE9">
        <w:rPr>
          <w:rFonts w:ascii="Verdana" w:hAnsi="Verdana" w:cs="Times New Roman"/>
          <w:color w:val="404040" w:themeColor="text1" w:themeTint="BF"/>
          <w:sz w:val="24"/>
          <w:szCs w:val="24"/>
        </w:rPr>
        <w:t xml:space="preserve">ir </w:t>
      </w:r>
      <w:r w:rsidRPr="00794CE9">
        <w:rPr>
          <w:rFonts w:ascii="Verdana" w:hAnsi="Verdana" w:cs="Times New Roman"/>
          <w:color w:val="404040" w:themeColor="text1" w:themeTint="BF"/>
          <w:sz w:val="24"/>
          <w:szCs w:val="24"/>
        </w:rPr>
        <w:t>samazinājies. Tā iemesli ir vājā ekonomikas izaugsme E</w:t>
      </w:r>
      <w:r w:rsidR="001609D3" w:rsidRPr="00794CE9">
        <w:rPr>
          <w:rFonts w:ascii="Verdana" w:hAnsi="Verdana" w:cs="Times New Roman"/>
          <w:color w:val="404040" w:themeColor="text1" w:themeTint="BF"/>
          <w:sz w:val="24"/>
          <w:szCs w:val="24"/>
        </w:rPr>
        <w:t>S</w:t>
      </w:r>
      <w:r w:rsidRPr="00794CE9">
        <w:rPr>
          <w:rFonts w:ascii="Verdana" w:hAnsi="Verdana" w:cs="Times New Roman"/>
          <w:color w:val="404040" w:themeColor="text1" w:themeTint="BF"/>
          <w:sz w:val="24"/>
          <w:szCs w:val="24"/>
        </w:rPr>
        <w:t xml:space="preserve"> kopumā, militārā konflikta Ukrainas austrumos izraisītās ES un Krievijas Federācijas savstarpējās ekonomiskās sankcijas, kas atstāj iespaidu uz Latvijas tautsaimniecības nozarēm, kā arī globālās ekonomikas izaugsmes tempu samazinājums. Latvijas tautsaimniecības nozaru struktūra laikā no 2012</w:t>
      </w:r>
      <w:r w:rsidR="001143AA"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līdz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pēc nozaru pievienotās vērtības nav būtiski mainījusies, tādējādi secināms, ka pagaidām nav izdevies pārvirzīt tautsaimniecību uz nozarēm ar augstāku pievienoto vērtību un produktivitāti, jo lielākie IKP pieaugumi fiksēti būvniecības nozarē, transporta un uzglabāšanas nozarē, kā arī tirdzniecības nozarē. Tautsaimniecības izaugsmei nelabvēlīgs faktors ir tas, ka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samazinājies nefinanšu investīciju apjoms, kā arī nav būtisku uzlabojumu ieguldījumu palielināšan</w:t>
      </w:r>
      <w:r w:rsidR="00DE7792" w:rsidRPr="00794CE9">
        <w:rPr>
          <w:rFonts w:ascii="Verdana" w:hAnsi="Verdana" w:cs="Times New Roman"/>
          <w:color w:val="404040" w:themeColor="text1" w:themeTint="BF"/>
          <w:sz w:val="24"/>
          <w:szCs w:val="24"/>
        </w:rPr>
        <w:t>ā</w:t>
      </w:r>
      <w:r w:rsidRPr="00794CE9">
        <w:rPr>
          <w:rFonts w:ascii="Verdana" w:hAnsi="Verdana" w:cs="Times New Roman"/>
          <w:color w:val="404040" w:themeColor="text1" w:themeTint="BF"/>
          <w:sz w:val="24"/>
          <w:szCs w:val="24"/>
        </w:rPr>
        <w:t xml:space="preserve"> pētniecībai un attīstībai, kam </w:t>
      </w:r>
      <w:r w:rsidR="00DE7792" w:rsidRPr="00794CE9">
        <w:rPr>
          <w:rFonts w:ascii="Verdana" w:hAnsi="Verdana" w:cs="Times New Roman"/>
          <w:color w:val="404040" w:themeColor="text1" w:themeTint="BF"/>
          <w:sz w:val="24"/>
          <w:szCs w:val="24"/>
        </w:rPr>
        <w:t>ir</w:t>
      </w:r>
      <w:r w:rsidRPr="00794CE9">
        <w:rPr>
          <w:rFonts w:ascii="Verdana" w:hAnsi="Verdana" w:cs="Times New Roman"/>
          <w:color w:val="404040" w:themeColor="text1" w:themeTint="BF"/>
          <w:sz w:val="24"/>
          <w:szCs w:val="24"/>
        </w:rPr>
        <w:t xml:space="preserve"> lielākais potenciāls sekmēt jaunu eksportspējīgu produktu radīšanu un Latvijas uzņēmēju konkurētspēju ārvalstu tirgos. Par būtiskākajiem izaugsmes faktoriem ir kļuvuši privātais patēriņš, kura kāpumu sekmē augstāka nodarbinātība un vidējās mēnešalgas tautsaimniecībā pieaugums, </w:t>
      </w:r>
      <w:r w:rsidR="00DE7792" w:rsidRPr="00794CE9">
        <w:rPr>
          <w:rFonts w:ascii="Verdana" w:hAnsi="Verdana" w:cs="Times New Roman"/>
          <w:color w:val="404040" w:themeColor="text1" w:themeTint="BF"/>
          <w:sz w:val="24"/>
          <w:szCs w:val="24"/>
        </w:rPr>
        <w:t>kā arī</w:t>
      </w:r>
      <w:r w:rsidRPr="00794CE9">
        <w:rPr>
          <w:rFonts w:ascii="Verdana" w:hAnsi="Verdana" w:cs="Times New Roman"/>
          <w:color w:val="404040" w:themeColor="text1" w:themeTint="BF"/>
          <w:sz w:val="24"/>
          <w:szCs w:val="24"/>
        </w:rPr>
        <w:t xml:space="preserve"> valsts patēriņš, turpretī eksporta loma ārējās vides ietekmē pēdējo divu gadu laikā mazinājusies.</w:t>
      </w:r>
      <w:r w:rsidR="002320B2" w:rsidRPr="00794CE9">
        <w:rPr>
          <w:rFonts w:ascii="Verdana" w:hAnsi="Verdana" w:cs="Times New Roman"/>
          <w:color w:val="404040" w:themeColor="text1" w:themeTint="BF"/>
          <w:sz w:val="24"/>
          <w:szCs w:val="24"/>
        </w:rPr>
        <w:t xml:space="preserve"> </w:t>
      </w:r>
    </w:p>
    <w:p w:rsidR="003423C4" w:rsidRPr="00794CE9" w:rsidRDefault="003423C4" w:rsidP="006E268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Jāņem vērā, ka, visticamāk, arī turpmāk </w:t>
      </w:r>
      <w:r w:rsidR="001609D3" w:rsidRPr="00794CE9">
        <w:rPr>
          <w:rFonts w:ascii="Verdana" w:hAnsi="Verdana" w:cs="Times New Roman"/>
          <w:color w:val="404040" w:themeColor="text1" w:themeTint="BF"/>
          <w:sz w:val="24"/>
          <w:szCs w:val="24"/>
        </w:rPr>
        <w:t xml:space="preserve">saruks </w:t>
      </w:r>
      <w:r w:rsidRPr="00794CE9">
        <w:rPr>
          <w:rFonts w:ascii="Verdana" w:hAnsi="Verdana" w:cs="Times New Roman"/>
          <w:color w:val="404040" w:themeColor="text1" w:themeTint="BF"/>
          <w:sz w:val="24"/>
          <w:szCs w:val="24"/>
        </w:rPr>
        <w:t>Latvijas iedzīvotāju skaits, jo īpaši darbspējīgo un nodarbināto iedzīvotāju skaits</w:t>
      </w:r>
      <w:r w:rsidR="00DE779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joprojām negatīva migrācijas saldo un jauniešu skaita samazinājuma rezultātā. Būtiski, ka darbspējīgo un strādājošo iedzīvotāju skaita </w:t>
      </w:r>
      <w:r w:rsidR="00B243D6" w:rsidRPr="00794CE9">
        <w:rPr>
          <w:rFonts w:ascii="Verdana" w:hAnsi="Verdana" w:cs="Times New Roman"/>
          <w:color w:val="404040" w:themeColor="text1" w:themeTint="BF"/>
          <w:sz w:val="24"/>
          <w:szCs w:val="24"/>
        </w:rPr>
        <w:t xml:space="preserve">kritums </w:t>
      </w:r>
      <w:r w:rsidR="001609D3" w:rsidRPr="00794CE9">
        <w:rPr>
          <w:rFonts w:ascii="Verdana" w:hAnsi="Verdana" w:cs="Times New Roman"/>
          <w:color w:val="404040" w:themeColor="text1" w:themeTint="BF"/>
          <w:sz w:val="24"/>
          <w:szCs w:val="24"/>
        </w:rPr>
        <w:t xml:space="preserve">vājina </w:t>
      </w:r>
      <w:r w:rsidRPr="00794CE9">
        <w:rPr>
          <w:rFonts w:ascii="Verdana" w:hAnsi="Verdana" w:cs="Times New Roman"/>
          <w:color w:val="404040" w:themeColor="text1" w:themeTint="BF"/>
          <w:sz w:val="24"/>
          <w:szCs w:val="24"/>
        </w:rPr>
        <w:t xml:space="preserve">valsts budžeta iespējas nodrošināt publisko pakalpojumu pieejamību un infrastruktūras kvalitāti esošajā apjomā, tāpēc divi galvenie rīcības virzieni tautsaimniecības izaugsmes saglabāšanai ilgtermiņā ir demogrāfiskā politika un ekonomiskā politika. </w:t>
      </w:r>
      <w:r w:rsidR="006E2687" w:rsidRPr="00794CE9">
        <w:rPr>
          <w:rFonts w:ascii="Verdana" w:hAnsi="Verdana" w:cs="Times New Roman"/>
          <w:color w:val="404040" w:themeColor="text1" w:themeTint="BF"/>
          <w:sz w:val="24"/>
          <w:szCs w:val="24"/>
        </w:rPr>
        <w:t>Lai arī pēdējos gados ir uzlabojušies dzimstības un līdz ar to arī dabiskā pieauguma rādītāji, tomēr, ņemot vērā negatīvo starpvalstu migrācijas bilanci un t.s. demogrāfisko inerci (šobrīd fertilajā vecumā ir lielāks īpatsvars sieviešu, kas pozitīvi ietekmē dzimstības rādītājus), paredzams iedzīvotāju skaita kritums, kas visticamāk turpmākajos gados nebūs tik straujš, bet varētu ievērojami paātrināties pēc 2020.gada</w:t>
      </w:r>
      <w:r w:rsidRPr="00794CE9">
        <w:rPr>
          <w:rFonts w:ascii="Verdana" w:hAnsi="Verdana" w:cs="Times New Roman"/>
          <w:color w:val="404040" w:themeColor="text1" w:themeTint="BF"/>
          <w:sz w:val="24"/>
          <w:szCs w:val="24"/>
        </w:rPr>
        <w:t xml:space="preserve">, tādējādi nepieciešams jau šobrīd domāt par darbaspēka pieejamības nodrošināšanu vidējā termiņā un ilgtermiņā, jo īpaši reemigrācijas un pārdomātas imigrācijas politikas kontekstā. </w:t>
      </w:r>
      <w:r w:rsidR="008A71A2" w:rsidRPr="00794CE9">
        <w:rPr>
          <w:rFonts w:ascii="Verdana" w:hAnsi="Verdana" w:cs="Times New Roman"/>
          <w:color w:val="404040" w:themeColor="text1" w:themeTint="BF"/>
          <w:sz w:val="24"/>
          <w:szCs w:val="24"/>
        </w:rPr>
        <w:t>Ir</w:t>
      </w:r>
      <w:r w:rsidRPr="00794CE9">
        <w:rPr>
          <w:rFonts w:ascii="Verdana" w:hAnsi="Verdana" w:cs="Times New Roman"/>
          <w:color w:val="404040" w:themeColor="text1" w:themeTint="BF"/>
          <w:sz w:val="24"/>
          <w:szCs w:val="24"/>
        </w:rPr>
        <w:t xml:space="preserve"> nepieciešams meklēt ekonomiskās un fiskālās politikas risinājumus tautsaimniecības izaugsmes ilgtspējīgai noturēšanai. Tā būs galvenokārt atkarīga no ārējās ekonomiskās vides, kas </w:t>
      </w:r>
      <w:r w:rsidR="00B243D6" w:rsidRPr="00794CE9">
        <w:rPr>
          <w:rFonts w:ascii="Verdana" w:hAnsi="Verdana" w:cs="Times New Roman"/>
          <w:color w:val="404040" w:themeColor="text1" w:themeTint="BF"/>
          <w:sz w:val="24"/>
          <w:szCs w:val="24"/>
        </w:rPr>
        <w:t xml:space="preserve">ietekmēs </w:t>
      </w:r>
      <w:r w:rsidRPr="00794CE9">
        <w:rPr>
          <w:rFonts w:ascii="Verdana" w:hAnsi="Verdana" w:cs="Times New Roman"/>
          <w:color w:val="404040" w:themeColor="text1" w:themeTint="BF"/>
          <w:sz w:val="24"/>
          <w:szCs w:val="24"/>
        </w:rPr>
        <w:t xml:space="preserve">Latvijas uzņēmēju iespējas pārdot savas preces un pakalpojumos ārvalstu pasūtītājiem, un uzņēmējdarbības vides valstī, kas nosaka valsts pievilcību uzņēmējdarbības uzsākšanai un veikšanai, kā arī investīciju </w:t>
      </w:r>
      <w:r w:rsidR="00B243D6" w:rsidRPr="00794CE9">
        <w:rPr>
          <w:rFonts w:ascii="Verdana" w:hAnsi="Verdana" w:cs="Times New Roman"/>
          <w:color w:val="404040" w:themeColor="text1" w:themeTint="BF"/>
          <w:sz w:val="24"/>
          <w:szCs w:val="24"/>
        </w:rPr>
        <w:t>piesaistei</w:t>
      </w:r>
      <w:r w:rsidRPr="00794CE9">
        <w:rPr>
          <w:rFonts w:ascii="Verdana" w:hAnsi="Verdana" w:cs="Times New Roman"/>
          <w:color w:val="404040" w:themeColor="text1" w:themeTint="BF"/>
          <w:sz w:val="24"/>
          <w:szCs w:val="24"/>
        </w:rPr>
        <w:t>. Tādēļ svarīgi turpināt sniegt atbalstu Latvijas uzņēmum</w:t>
      </w:r>
      <w:r w:rsidR="00B243D6" w:rsidRPr="00794CE9">
        <w:rPr>
          <w:rFonts w:ascii="Verdana" w:hAnsi="Verdana" w:cs="Times New Roman"/>
          <w:color w:val="404040" w:themeColor="text1" w:themeTint="BF"/>
          <w:sz w:val="24"/>
          <w:szCs w:val="24"/>
        </w:rPr>
        <w:t>u</w:t>
      </w:r>
      <w:r w:rsidRPr="00794CE9">
        <w:rPr>
          <w:rFonts w:ascii="Verdana" w:hAnsi="Verdana" w:cs="Times New Roman"/>
          <w:color w:val="404040" w:themeColor="text1" w:themeTint="BF"/>
          <w:sz w:val="24"/>
          <w:szCs w:val="24"/>
        </w:rPr>
        <w:t xml:space="preserve"> iekļūšanai ārvalstu tirgos</w:t>
      </w:r>
      <w:r w:rsidR="00B243D6" w:rsidRPr="00794CE9">
        <w:rPr>
          <w:rFonts w:ascii="Verdana" w:hAnsi="Verdana" w:cs="Times New Roman"/>
          <w:color w:val="404040" w:themeColor="text1" w:themeTint="BF"/>
          <w:sz w:val="24"/>
          <w:szCs w:val="24"/>
        </w:rPr>
        <w:t xml:space="preserve"> un </w:t>
      </w:r>
      <w:r w:rsidRPr="00794CE9">
        <w:rPr>
          <w:rFonts w:ascii="Verdana" w:hAnsi="Verdana" w:cs="Times New Roman"/>
          <w:color w:val="404040" w:themeColor="text1" w:themeTint="BF"/>
          <w:sz w:val="24"/>
          <w:szCs w:val="24"/>
        </w:rPr>
        <w:t xml:space="preserve"> eksportspējīgo uzņēmumu attīstībai. Uzņēmējdarbības vides uzlabošanai nepieciešams nodrošināt valsts nodokļu politikas stabilitāti un paredzamību, samazināt ēnu ekonomikas īpatsvaru un pilnveidot tiesu sistēmas darbību, </w:t>
      </w:r>
      <w:r w:rsidR="00DE7792" w:rsidRPr="00794CE9">
        <w:rPr>
          <w:rFonts w:ascii="Verdana" w:hAnsi="Verdana" w:cs="Times New Roman"/>
          <w:color w:val="404040" w:themeColor="text1" w:themeTint="BF"/>
          <w:sz w:val="24"/>
          <w:szCs w:val="24"/>
        </w:rPr>
        <w:t>īpaši</w:t>
      </w:r>
      <w:r w:rsidRPr="00794CE9">
        <w:rPr>
          <w:rFonts w:ascii="Verdana" w:hAnsi="Verdana" w:cs="Times New Roman"/>
          <w:color w:val="404040" w:themeColor="text1" w:themeTint="BF"/>
          <w:sz w:val="24"/>
          <w:szCs w:val="24"/>
        </w:rPr>
        <w:t xml:space="preserve"> attiecībā uz maksātnespējas administrēšanas un komerciālo strīdu izšķiršanas jautājumiem. Investīciju nozīme tautsaimniecībā ir būtiska, taču vēl svarīgāk ir tas, kādās nozarēs investīcijas tiks veiktas, jo tām koncentrējoties nozarēs ar zemām produktivitātes un kapitāla atdeves pieauguma iespējām, nav sagaidāma kvalitatīva izaugsme un būtiska dzīves līmeņa uzlabošanās, kas savukārt var veicināt iedzīvotāju turpmāku emigrāciju labākas dzīves kvalitātes meklējumos. Tāpēc būtiski sekmēt Latvijas uzņēmumu produktivitātes uzlabošanu, palielināt publiskos un privāto</w:t>
      </w:r>
      <w:r w:rsidR="00B243D6" w:rsidRPr="00794CE9">
        <w:rPr>
          <w:rFonts w:ascii="Verdana" w:hAnsi="Verdana" w:cs="Times New Roman"/>
          <w:color w:val="404040" w:themeColor="text1" w:themeTint="BF"/>
          <w:sz w:val="24"/>
          <w:szCs w:val="24"/>
        </w:rPr>
        <w:t>s</w:t>
      </w:r>
      <w:r w:rsidRPr="00794CE9">
        <w:rPr>
          <w:rFonts w:ascii="Verdana" w:hAnsi="Verdana" w:cs="Times New Roman"/>
          <w:color w:val="404040" w:themeColor="text1" w:themeTint="BF"/>
          <w:sz w:val="24"/>
          <w:szCs w:val="24"/>
        </w:rPr>
        <w:t xml:space="preserve"> ieguldījumus pētniecīb</w:t>
      </w:r>
      <w:r w:rsidR="00B243D6" w:rsidRPr="00794CE9">
        <w:rPr>
          <w:rFonts w:ascii="Verdana" w:hAnsi="Verdana" w:cs="Times New Roman"/>
          <w:color w:val="404040" w:themeColor="text1" w:themeTint="BF"/>
          <w:sz w:val="24"/>
          <w:szCs w:val="24"/>
        </w:rPr>
        <w:t>ā</w:t>
      </w:r>
      <w:r w:rsidRPr="00794CE9">
        <w:rPr>
          <w:rFonts w:ascii="Verdana" w:hAnsi="Verdana" w:cs="Times New Roman"/>
          <w:color w:val="404040" w:themeColor="text1" w:themeTint="BF"/>
          <w:sz w:val="24"/>
          <w:szCs w:val="24"/>
        </w:rPr>
        <w:t xml:space="preserve"> un </w:t>
      </w:r>
      <w:r w:rsidR="00B243D6" w:rsidRPr="00794CE9">
        <w:rPr>
          <w:rFonts w:ascii="Verdana" w:hAnsi="Verdana" w:cs="Times New Roman"/>
          <w:color w:val="404040" w:themeColor="text1" w:themeTint="BF"/>
          <w:sz w:val="24"/>
          <w:szCs w:val="24"/>
        </w:rPr>
        <w:t xml:space="preserve">attīstībā </w:t>
      </w:r>
      <w:r w:rsidRPr="00794CE9">
        <w:rPr>
          <w:rFonts w:ascii="Verdana" w:hAnsi="Verdana" w:cs="Times New Roman"/>
          <w:color w:val="404040" w:themeColor="text1" w:themeTint="BF"/>
          <w:sz w:val="24"/>
          <w:szCs w:val="24"/>
        </w:rPr>
        <w:t xml:space="preserve">viedās specializācijas stratēģijā noteiktajās nozarēs ar mērķi radīt jaunus un eksportspējīgus produktus un pakalpojumus un to ražošanai nepieciešamās darbavietas, </w:t>
      </w:r>
      <w:r w:rsidR="00F84084" w:rsidRPr="00794CE9">
        <w:rPr>
          <w:rFonts w:ascii="Verdana" w:hAnsi="Verdana" w:cs="Times New Roman"/>
          <w:bCs/>
          <w:color w:val="404040" w:themeColor="text1" w:themeTint="BF"/>
          <w:sz w:val="24"/>
          <w:szCs w:val="24"/>
        </w:rPr>
        <w:t>kā arī turpināt piemērot uzņēmum</w:t>
      </w:r>
      <w:r w:rsidR="00B243D6" w:rsidRPr="00794CE9">
        <w:rPr>
          <w:rFonts w:ascii="Verdana" w:hAnsi="Verdana" w:cs="Times New Roman"/>
          <w:bCs/>
          <w:color w:val="404040" w:themeColor="text1" w:themeTint="BF"/>
          <w:sz w:val="24"/>
          <w:szCs w:val="24"/>
        </w:rPr>
        <w:t>a</w:t>
      </w:r>
      <w:r w:rsidR="00F84084" w:rsidRPr="00794CE9">
        <w:rPr>
          <w:rFonts w:ascii="Verdana" w:hAnsi="Verdana" w:cs="Times New Roman"/>
          <w:bCs/>
          <w:color w:val="404040" w:themeColor="text1" w:themeTint="BF"/>
          <w:sz w:val="24"/>
          <w:szCs w:val="24"/>
        </w:rPr>
        <w:t xml:space="preserve"> ienākuma nodokļa atlaides par atbalstāmo investīciju projekta ietvaros veiktajiem sākotnējiem ilgtermiņa ieguldījumiem</w:t>
      </w:r>
      <w:r w:rsidR="00B243D6" w:rsidRPr="00794CE9">
        <w:rPr>
          <w:rFonts w:ascii="Verdana" w:hAnsi="Verdana" w:cs="Times New Roman"/>
          <w:bCs/>
          <w:color w:val="404040" w:themeColor="text1" w:themeTint="BF"/>
          <w:sz w:val="24"/>
          <w:szCs w:val="24"/>
        </w:rPr>
        <w:t xml:space="preserve">, kā arī </w:t>
      </w:r>
      <w:r w:rsidR="00F84084" w:rsidRPr="00794CE9">
        <w:rPr>
          <w:rFonts w:ascii="Verdana" w:hAnsi="Verdana" w:cs="Times New Roman"/>
          <w:bCs/>
          <w:color w:val="404040" w:themeColor="text1" w:themeTint="BF"/>
          <w:sz w:val="24"/>
          <w:szCs w:val="24"/>
        </w:rPr>
        <w:t>ļaut uzņēmumiem samazināt ar uzņēmum</w:t>
      </w:r>
      <w:r w:rsidR="00B243D6" w:rsidRPr="00794CE9">
        <w:rPr>
          <w:rFonts w:ascii="Verdana" w:hAnsi="Verdana" w:cs="Times New Roman"/>
          <w:bCs/>
          <w:color w:val="404040" w:themeColor="text1" w:themeTint="BF"/>
          <w:sz w:val="24"/>
          <w:szCs w:val="24"/>
        </w:rPr>
        <w:t>a</w:t>
      </w:r>
      <w:r w:rsidR="00F84084" w:rsidRPr="00794CE9">
        <w:rPr>
          <w:rFonts w:ascii="Verdana" w:hAnsi="Verdana" w:cs="Times New Roman"/>
          <w:bCs/>
          <w:color w:val="404040" w:themeColor="text1" w:themeTint="BF"/>
          <w:sz w:val="24"/>
          <w:szCs w:val="24"/>
        </w:rPr>
        <w:t xml:space="preserve"> ienākuma nodokli apliekamo ienākumu par izdevumiem pētniecībai un attīstībai</w:t>
      </w:r>
      <w:r w:rsidRPr="00794CE9">
        <w:rPr>
          <w:rFonts w:ascii="Verdana" w:hAnsi="Verdana" w:cs="Times New Roman"/>
          <w:color w:val="404040" w:themeColor="text1" w:themeTint="BF"/>
          <w:sz w:val="24"/>
          <w:szCs w:val="24"/>
        </w:rPr>
        <w:t>. Būtiska nozīme produktivitātes celšanā piešķirama Eiropas Savienības strukturālo fondu finanšu resursu pieejamībai, kas ir ārkārtīgi nozīmīgs attīstības resurss nākamajiem 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7 gadiem, </w:t>
      </w:r>
      <w:r w:rsidR="008A71A2" w:rsidRPr="00794CE9">
        <w:rPr>
          <w:rFonts w:ascii="Verdana" w:hAnsi="Verdana" w:cs="Times New Roman"/>
          <w:color w:val="404040" w:themeColor="text1" w:themeTint="BF"/>
          <w:sz w:val="24"/>
          <w:szCs w:val="24"/>
        </w:rPr>
        <w:t xml:space="preserve">un </w:t>
      </w:r>
      <w:r w:rsidR="00A11D0A" w:rsidRPr="00794CE9">
        <w:rPr>
          <w:rFonts w:ascii="Verdana" w:hAnsi="Verdana" w:cs="Times New Roman"/>
          <w:color w:val="404040" w:themeColor="text1" w:themeTint="BF"/>
          <w:sz w:val="24"/>
          <w:szCs w:val="24"/>
        </w:rPr>
        <w:t xml:space="preserve">Eiropas Stratēģisko investīciju fonda </w:t>
      </w:r>
      <w:r w:rsidR="00DA2ACE" w:rsidRPr="00794CE9">
        <w:rPr>
          <w:rFonts w:ascii="Verdana" w:hAnsi="Verdana" w:cs="Times New Roman"/>
          <w:color w:val="404040" w:themeColor="text1" w:themeTint="BF"/>
          <w:sz w:val="24"/>
          <w:szCs w:val="24"/>
        </w:rPr>
        <w:t>sekmīgai izmantošanai Latvijā</w:t>
      </w:r>
      <w:r w:rsidR="008A71A2" w:rsidRPr="00794CE9">
        <w:rPr>
          <w:rFonts w:ascii="Verdana" w:hAnsi="Verdana" w:cs="Times New Roman"/>
          <w:color w:val="404040" w:themeColor="text1" w:themeTint="BF"/>
          <w:sz w:val="24"/>
          <w:szCs w:val="24"/>
        </w:rPr>
        <w:t>.</w:t>
      </w:r>
      <w:r w:rsidR="00A11D0A" w:rsidRPr="00794CE9">
        <w:rPr>
          <w:rFonts w:ascii="Verdana" w:hAnsi="Verdana" w:cs="Times New Roman"/>
          <w:color w:val="404040" w:themeColor="text1" w:themeTint="BF"/>
          <w:sz w:val="24"/>
          <w:szCs w:val="24"/>
        </w:rPr>
        <w:t xml:space="preserve"> </w:t>
      </w:r>
      <w:r w:rsidR="001609D3" w:rsidRPr="00794CE9">
        <w:rPr>
          <w:rFonts w:ascii="Verdana" w:hAnsi="Verdana" w:cs="Times New Roman"/>
          <w:color w:val="404040" w:themeColor="text1" w:themeTint="BF"/>
          <w:sz w:val="24"/>
          <w:szCs w:val="24"/>
        </w:rPr>
        <w:t xml:space="preserve">Nozīmīga </w:t>
      </w:r>
      <w:r w:rsidR="00DA2ACE" w:rsidRPr="00794CE9">
        <w:rPr>
          <w:rFonts w:ascii="Verdana" w:hAnsi="Verdana" w:cs="Times New Roman"/>
          <w:color w:val="404040" w:themeColor="text1" w:themeTint="BF"/>
          <w:sz w:val="24"/>
          <w:szCs w:val="24"/>
        </w:rPr>
        <w:t xml:space="preserve">ietekme </w:t>
      </w:r>
      <w:r w:rsidRPr="00794CE9">
        <w:rPr>
          <w:rFonts w:ascii="Verdana" w:hAnsi="Verdana" w:cs="Times New Roman"/>
          <w:color w:val="404040" w:themeColor="text1" w:themeTint="BF"/>
          <w:sz w:val="24"/>
          <w:szCs w:val="24"/>
        </w:rPr>
        <w:t xml:space="preserve">būs </w:t>
      </w:r>
      <w:r w:rsidR="008A71A2" w:rsidRPr="00794CE9">
        <w:rPr>
          <w:rFonts w:ascii="Verdana" w:hAnsi="Verdana" w:cs="Times New Roman"/>
          <w:color w:val="404040" w:themeColor="text1" w:themeTint="BF"/>
          <w:sz w:val="24"/>
          <w:szCs w:val="24"/>
        </w:rPr>
        <w:t xml:space="preserve">arī </w:t>
      </w:r>
      <w:r w:rsidRPr="00794CE9">
        <w:rPr>
          <w:rFonts w:ascii="Verdana" w:hAnsi="Verdana" w:cs="Times New Roman"/>
          <w:color w:val="404040" w:themeColor="text1" w:themeTint="BF"/>
          <w:sz w:val="24"/>
          <w:szCs w:val="24"/>
        </w:rPr>
        <w:t>komercbanku īstenot</w:t>
      </w:r>
      <w:r w:rsidR="00B25F45" w:rsidRPr="00794CE9">
        <w:rPr>
          <w:rFonts w:ascii="Verdana" w:hAnsi="Verdana" w:cs="Times New Roman"/>
          <w:color w:val="404040" w:themeColor="text1" w:themeTint="BF"/>
          <w:sz w:val="24"/>
          <w:szCs w:val="24"/>
        </w:rPr>
        <w:t>ajai</w:t>
      </w:r>
      <w:r w:rsidRPr="00794CE9">
        <w:rPr>
          <w:rFonts w:ascii="Verdana" w:hAnsi="Verdana" w:cs="Times New Roman"/>
          <w:color w:val="404040" w:themeColor="text1" w:themeTint="BF"/>
          <w:sz w:val="24"/>
          <w:szCs w:val="24"/>
        </w:rPr>
        <w:t xml:space="preserve"> kreditēšanas politika</w:t>
      </w:r>
      <w:r w:rsidR="00DA2ACE" w:rsidRPr="00794CE9">
        <w:rPr>
          <w:rFonts w:ascii="Verdana" w:hAnsi="Verdana" w:cs="Times New Roman"/>
          <w:color w:val="404040" w:themeColor="text1" w:themeTint="BF"/>
          <w:sz w:val="24"/>
          <w:szCs w:val="24"/>
        </w:rPr>
        <w:t>i</w:t>
      </w:r>
      <w:r w:rsidRPr="00794CE9">
        <w:rPr>
          <w:rFonts w:ascii="Verdana" w:hAnsi="Verdana" w:cs="Times New Roman"/>
          <w:color w:val="404040" w:themeColor="text1" w:themeTint="BF"/>
          <w:sz w:val="24"/>
          <w:szCs w:val="24"/>
        </w:rPr>
        <w:t>, ka</w:t>
      </w:r>
      <w:r w:rsidR="00B70271" w:rsidRPr="00794CE9">
        <w:rPr>
          <w:rFonts w:ascii="Verdana" w:hAnsi="Verdana" w:cs="Times New Roman"/>
          <w:color w:val="404040" w:themeColor="text1" w:themeTint="BF"/>
          <w:sz w:val="24"/>
          <w:szCs w:val="24"/>
        </w:rPr>
        <w:t xml:space="preserve">m būtu </w:t>
      </w:r>
      <w:r w:rsidRPr="00794CE9">
        <w:rPr>
          <w:rFonts w:ascii="Verdana" w:hAnsi="Verdana" w:cs="Times New Roman"/>
          <w:color w:val="404040" w:themeColor="text1" w:themeTint="BF"/>
          <w:sz w:val="24"/>
          <w:szCs w:val="24"/>
        </w:rPr>
        <w:t xml:space="preserve"> vairāk un sekmīgāk </w:t>
      </w:r>
      <w:r w:rsidR="00B70271" w:rsidRPr="00794CE9">
        <w:rPr>
          <w:rFonts w:ascii="Verdana" w:hAnsi="Verdana" w:cs="Times New Roman"/>
          <w:color w:val="404040" w:themeColor="text1" w:themeTint="BF"/>
          <w:sz w:val="24"/>
          <w:szCs w:val="24"/>
        </w:rPr>
        <w:t>jākalpo</w:t>
      </w:r>
      <w:r w:rsidRPr="00794CE9">
        <w:rPr>
          <w:rFonts w:ascii="Verdana" w:hAnsi="Verdana" w:cs="Times New Roman"/>
          <w:color w:val="404040" w:themeColor="text1" w:themeTint="BF"/>
          <w:sz w:val="24"/>
          <w:szCs w:val="24"/>
        </w:rPr>
        <w:t xml:space="preserve"> par instrumentu uzņēmumu attīstībai, sabalansējot šo funkciju ar hipotekāro un patēriņa kreditēšanu. </w:t>
      </w:r>
    </w:p>
    <w:p w:rsidR="003423C4" w:rsidRPr="00794CE9" w:rsidRDefault="00B25F45" w:rsidP="003423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Tā kā</w:t>
      </w:r>
      <w:r w:rsidR="003423C4" w:rsidRPr="00794CE9">
        <w:rPr>
          <w:rFonts w:ascii="Verdana" w:hAnsi="Verdana" w:cs="Times New Roman"/>
          <w:color w:val="404040" w:themeColor="text1" w:themeTint="BF"/>
          <w:sz w:val="24"/>
          <w:szCs w:val="24"/>
        </w:rPr>
        <w:t xml:space="preserve"> ekonomiskā situācija un IKP izaugsme Eiropas Savienībā </w:t>
      </w:r>
      <w:r w:rsidR="00B70271" w:rsidRPr="00794CE9">
        <w:rPr>
          <w:rFonts w:ascii="Verdana" w:hAnsi="Verdana" w:cs="Times New Roman"/>
          <w:color w:val="404040" w:themeColor="text1" w:themeTint="BF"/>
          <w:sz w:val="24"/>
          <w:szCs w:val="24"/>
        </w:rPr>
        <w:t xml:space="preserve">pakāpeniski </w:t>
      </w:r>
      <w:r w:rsidR="003423C4" w:rsidRPr="00794CE9">
        <w:rPr>
          <w:rFonts w:ascii="Verdana" w:hAnsi="Verdana" w:cs="Times New Roman"/>
          <w:color w:val="404040" w:themeColor="text1" w:themeTint="BF"/>
          <w:sz w:val="24"/>
          <w:szCs w:val="24"/>
        </w:rPr>
        <w:t>uzlabojas</w:t>
      </w:r>
      <w:r w:rsidRPr="00794CE9">
        <w:rPr>
          <w:rFonts w:ascii="Verdana" w:hAnsi="Verdana" w:cs="Times New Roman"/>
          <w:color w:val="404040" w:themeColor="text1" w:themeTint="BF"/>
          <w:sz w:val="24"/>
          <w:szCs w:val="24"/>
        </w:rPr>
        <w:t xml:space="preserve"> un</w:t>
      </w:r>
      <w:r w:rsidR="003423C4" w:rsidRPr="00794CE9">
        <w:rPr>
          <w:rFonts w:ascii="Verdana" w:hAnsi="Verdana" w:cs="Times New Roman"/>
          <w:color w:val="404040" w:themeColor="text1" w:themeTint="BF"/>
          <w:sz w:val="24"/>
          <w:szCs w:val="24"/>
        </w:rPr>
        <w:t xml:space="preserve"> Krievijas Federācijas noteiktās ekonomiskās sankcijas nav </w:t>
      </w:r>
      <w:r w:rsidR="001609D3" w:rsidRPr="00794CE9">
        <w:rPr>
          <w:rFonts w:ascii="Verdana" w:hAnsi="Verdana" w:cs="Times New Roman"/>
          <w:color w:val="404040" w:themeColor="text1" w:themeTint="BF"/>
          <w:sz w:val="24"/>
          <w:szCs w:val="24"/>
        </w:rPr>
        <w:t xml:space="preserve">ievērojami </w:t>
      </w:r>
      <w:r w:rsidR="003423C4" w:rsidRPr="00794CE9">
        <w:rPr>
          <w:rFonts w:ascii="Verdana" w:hAnsi="Verdana" w:cs="Times New Roman"/>
          <w:color w:val="404040" w:themeColor="text1" w:themeTint="BF"/>
          <w:sz w:val="24"/>
          <w:szCs w:val="24"/>
        </w:rPr>
        <w:t>samazinājušas taut</w:t>
      </w:r>
      <w:r w:rsidRPr="00794CE9">
        <w:rPr>
          <w:rFonts w:ascii="Verdana" w:hAnsi="Verdana" w:cs="Times New Roman"/>
          <w:color w:val="404040" w:themeColor="text1" w:themeTint="BF"/>
          <w:sz w:val="24"/>
          <w:szCs w:val="24"/>
        </w:rPr>
        <w:t>saimniecības aktivitāti Latvijā</w:t>
      </w:r>
      <w:r w:rsidR="003423C4"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w:t>
      </w:r>
      <w:r w:rsidR="003423C4" w:rsidRPr="00794CE9">
        <w:rPr>
          <w:rFonts w:ascii="Verdana" w:hAnsi="Verdana" w:cs="Times New Roman"/>
          <w:color w:val="404040" w:themeColor="text1" w:themeTint="BF"/>
          <w:sz w:val="24"/>
          <w:szCs w:val="24"/>
        </w:rPr>
        <w:t>pieņemot, ka šīs sankcijas netiks paplašinātas</w:t>
      </w:r>
      <w:r w:rsidRPr="00794CE9">
        <w:rPr>
          <w:rFonts w:ascii="Verdana" w:hAnsi="Verdana" w:cs="Times New Roman"/>
          <w:color w:val="404040" w:themeColor="text1" w:themeTint="BF"/>
          <w:sz w:val="24"/>
          <w:szCs w:val="24"/>
        </w:rPr>
        <w:t>)</w:t>
      </w:r>
      <w:r w:rsidR="003423C4"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 xml:space="preserve">ja </w:t>
      </w:r>
      <w:r w:rsidR="003423C4" w:rsidRPr="00794CE9">
        <w:rPr>
          <w:rFonts w:ascii="Verdana" w:hAnsi="Verdana" w:cs="Times New Roman"/>
          <w:color w:val="404040" w:themeColor="text1" w:themeTint="BF"/>
          <w:sz w:val="24"/>
          <w:szCs w:val="24"/>
        </w:rPr>
        <w:t>tiks uzlabota uzņēmējdarbības vide un ES strukturālo fondu resursi tiks izmantoti efektīvi, var prognozēt, ka tuvākajos gados iekšzemes kopprodukta izaugsme varētu pa</w:t>
      </w:r>
      <w:r w:rsidR="00D83139" w:rsidRPr="00794CE9">
        <w:rPr>
          <w:rFonts w:ascii="Verdana" w:hAnsi="Verdana" w:cs="Times New Roman"/>
          <w:color w:val="404040" w:themeColor="text1" w:themeTint="BF"/>
          <w:sz w:val="24"/>
          <w:szCs w:val="24"/>
        </w:rPr>
        <w:t xml:space="preserve">ātrināties un sasniegt vidēji 4 % </w:t>
      </w:r>
      <w:r w:rsidR="003423C4" w:rsidRPr="00794CE9">
        <w:rPr>
          <w:rFonts w:ascii="Verdana" w:hAnsi="Verdana" w:cs="Times New Roman"/>
          <w:color w:val="404040" w:themeColor="text1" w:themeTint="BF"/>
          <w:sz w:val="24"/>
          <w:szCs w:val="24"/>
        </w:rPr>
        <w:t>gadā.</w:t>
      </w:r>
    </w:p>
    <w:p w:rsidR="003423C4" w:rsidRPr="00794CE9" w:rsidRDefault="003423C4" w:rsidP="003423C4">
      <w:pPr>
        <w:spacing w:after="0" w:line="240" w:lineRule="auto"/>
        <w:jc w:val="both"/>
        <w:rPr>
          <w:rFonts w:ascii="Verdana" w:hAnsi="Verdana" w:cs="Times New Roman"/>
          <w:b/>
          <w:color w:val="404040" w:themeColor="text1" w:themeTint="BF"/>
          <w:sz w:val="24"/>
          <w:szCs w:val="24"/>
        </w:rPr>
      </w:pPr>
    </w:p>
    <w:p w:rsidR="003423C4" w:rsidRPr="00794CE9" w:rsidRDefault="003423C4" w:rsidP="00BD6A04">
      <w:pPr>
        <w:spacing w:after="0" w:line="240" w:lineRule="auto"/>
        <w:jc w:val="both"/>
        <w:rPr>
          <w:rFonts w:ascii="Verdana" w:hAnsi="Verdana" w:cs="Times New Roman"/>
          <w:b/>
          <w:color w:val="9D2235"/>
          <w:sz w:val="24"/>
          <w:szCs w:val="24"/>
        </w:rPr>
      </w:pPr>
      <w:r w:rsidRPr="00794CE9">
        <w:rPr>
          <w:rFonts w:ascii="Verdana" w:hAnsi="Verdana" w:cs="Times New Roman"/>
          <w:b/>
          <w:color w:val="9D2235"/>
          <w:sz w:val="24"/>
          <w:szCs w:val="24"/>
        </w:rPr>
        <w:t>Ienākumu nevienlīdzības izmaiņu prognozes, tās ietekmējošie aspekti un rekomendācijas</w:t>
      </w:r>
    </w:p>
    <w:p w:rsidR="003423C4" w:rsidRPr="00884BE1" w:rsidRDefault="003423C4" w:rsidP="003423C4">
      <w:pPr>
        <w:spacing w:after="0" w:line="240" w:lineRule="auto"/>
        <w:jc w:val="both"/>
        <w:rPr>
          <w:rFonts w:ascii="Verdana" w:hAnsi="Verdana" w:cs="Times New Roman"/>
          <w:sz w:val="24"/>
          <w:szCs w:val="24"/>
        </w:rPr>
      </w:pPr>
    </w:p>
    <w:p w:rsidR="00BD6A04" w:rsidRPr="00794CE9" w:rsidRDefault="00B70271" w:rsidP="003423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A</w:t>
      </w:r>
      <w:r w:rsidR="003423C4" w:rsidRPr="00794CE9">
        <w:rPr>
          <w:rFonts w:ascii="Verdana" w:hAnsi="Verdana" w:cs="Times New Roman"/>
          <w:color w:val="404040" w:themeColor="text1" w:themeTint="BF"/>
          <w:sz w:val="24"/>
          <w:szCs w:val="24"/>
        </w:rPr>
        <w:t>ugstie ienākumu nevienlīdzības un nabadzības riskam pakļauto iedzīvotāju īpatsvara rādītāji 2013</w:t>
      </w:r>
      <w:r w:rsidR="002320B2" w:rsidRPr="00794CE9">
        <w:rPr>
          <w:rFonts w:ascii="Verdana" w:hAnsi="Verdana" w:cs="Times New Roman"/>
          <w:color w:val="404040" w:themeColor="text1" w:themeTint="BF"/>
          <w:sz w:val="24"/>
          <w:szCs w:val="24"/>
        </w:rPr>
        <w:t>. gad</w:t>
      </w:r>
      <w:r w:rsidR="003423C4" w:rsidRPr="00794CE9">
        <w:rPr>
          <w:rFonts w:ascii="Verdana" w:hAnsi="Verdana" w:cs="Times New Roman"/>
          <w:color w:val="404040" w:themeColor="text1" w:themeTint="BF"/>
          <w:sz w:val="24"/>
          <w:szCs w:val="24"/>
        </w:rPr>
        <w:t xml:space="preserve">ā apliecina, ka </w:t>
      </w:r>
      <w:r w:rsidRPr="00794CE9">
        <w:rPr>
          <w:rFonts w:ascii="Verdana" w:hAnsi="Verdana" w:cs="Times New Roman"/>
          <w:color w:val="404040" w:themeColor="text1" w:themeTint="BF"/>
          <w:sz w:val="24"/>
          <w:szCs w:val="24"/>
        </w:rPr>
        <w:t xml:space="preserve">ir nepieciešami </w:t>
      </w:r>
      <w:r w:rsidR="003423C4" w:rsidRPr="00794CE9">
        <w:rPr>
          <w:rFonts w:ascii="Verdana" w:hAnsi="Verdana" w:cs="Times New Roman"/>
          <w:color w:val="404040" w:themeColor="text1" w:themeTint="BF"/>
          <w:sz w:val="24"/>
          <w:szCs w:val="24"/>
        </w:rPr>
        <w:t>mērķtiecīgi pasākumi ienākumu nevienlīdzības mazināšanai. Pašlaik vēl nav datu par 2014</w:t>
      </w:r>
      <w:r w:rsidR="002320B2" w:rsidRPr="00794CE9">
        <w:rPr>
          <w:rFonts w:ascii="Verdana" w:hAnsi="Verdana" w:cs="Times New Roman"/>
          <w:color w:val="404040" w:themeColor="text1" w:themeTint="BF"/>
          <w:sz w:val="24"/>
          <w:szCs w:val="24"/>
        </w:rPr>
        <w:t>. gad</w:t>
      </w:r>
      <w:r w:rsidR="003423C4" w:rsidRPr="00794CE9">
        <w:rPr>
          <w:rFonts w:ascii="Verdana" w:hAnsi="Verdana" w:cs="Times New Roman"/>
          <w:color w:val="404040" w:themeColor="text1" w:themeTint="BF"/>
          <w:sz w:val="24"/>
          <w:szCs w:val="24"/>
        </w:rPr>
        <w:t xml:space="preserve">u, kura laikā sāka darboties virkne jaunu atbalsta pasākumu nabadzības riskam visvairāk pakļautajām iedzīvotāju grupām, tomēr prognozējams, ka, ņemot vērā minētos atbalsta pasākumus un ekonomikas izaugsmi kopumā, ienākumu nevienlīdzība būs nedaudz mazinājusies. Tomēr turpmākā notikumu attīstība nav viennozīmīgi prognozējama un lielā mērā atkarīga gan </w:t>
      </w:r>
      <w:r w:rsidR="00B25F45" w:rsidRPr="00794CE9">
        <w:rPr>
          <w:rFonts w:ascii="Verdana" w:hAnsi="Verdana" w:cs="Times New Roman"/>
          <w:color w:val="404040" w:themeColor="text1" w:themeTint="BF"/>
          <w:sz w:val="24"/>
          <w:szCs w:val="24"/>
        </w:rPr>
        <w:t xml:space="preserve">no </w:t>
      </w:r>
      <w:r w:rsidR="003423C4" w:rsidRPr="00794CE9">
        <w:rPr>
          <w:rFonts w:ascii="Verdana" w:hAnsi="Verdana" w:cs="Times New Roman"/>
          <w:color w:val="404040" w:themeColor="text1" w:themeTint="BF"/>
          <w:sz w:val="24"/>
          <w:szCs w:val="24"/>
        </w:rPr>
        <w:t>izmaiņām valsts nodokļu politikā, pie kuras pamatnostādnēm pašlaik ir uzsākts aktīvs darbs Finanšu ministrijas vadībā, gan no tautsaimniecības spējas radīt jaunus uzņēmumus un jaunas, labāk apmaksātas darbavietas</w:t>
      </w:r>
      <w:r w:rsidR="001609D3" w:rsidRPr="00794CE9">
        <w:rPr>
          <w:rFonts w:ascii="Verdana" w:hAnsi="Verdana" w:cs="Times New Roman"/>
          <w:color w:val="404040" w:themeColor="text1" w:themeTint="BF"/>
          <w:sz w:val="24"/>
          <w:szCs w:val="24"/>
        </w:rPr>
        <w:t>, gan arī no mērķētas sociālās palīdzības apstākļos, kad cilvēkam nepieciešams atbalsts</w:t>
      </w:r>
      <w:r w:rsidR="003423C4" w:rsidRPr="00794CE9">
        <w:rPr>
          <w:rFonts w:ascii="Verdana" w:hAnsi="Verdana" w:cs="Times New Roman"/>
          <w:color w:val="404040" w:themeColor="text1" w:themeTint="BF"/>
          <w:sz w:val="24"/>
          <w:szCs w:val="24"/>
        </w:rPr>
        <w:t xml:space="preserve">. Būtiski ir mazināt strādājošo nabadzību, tādēļ jāturpina </w:t>
      </w:r>
      <w:r w:rsidR="00BD6A04" w:rsidRPr="00794CE9">
        <w:rPr>
          <w:rFonts w:ascii="Verdana" w:hAnsi="Verdana" w:cs="Times New Roman"/>
          <w:color w:val="404040" w:themeColor="text1" w:themeTint="BF"/>
          <w:sz w:val="24"/>
          <w:szCs w:val="24"/>
        </w:rPr>
        <w:t>uzsāktās un plānotās aktivitātes nodokļu un pabalstu sistēmas pilnveidošanā</w:t>
      </w:r>
      <w:r w:rsidRPr="00794CE9">
        <w:rPr>
          <w:rFonts w:ascii="Verdana" w:hAnsi="Verdana" w:cs="Times New Roman"/>
          <w:color w:val="404040" w:themeColor="text1" w:themeTint="BF"/>
          <w:sz w:val="24"/>
          <w:szCs w:val="24"/>
        </w:rPr>
        <w:t>.</w:t>
      </w:r>
      <w:r w:rsidR="00BD6A04" w:rsidRPr="00794CE9">
        <w:rPr>
          <w:rFonts w:ascii="Verdana" w:hAnsi="Verdana" w:cs="Times New Roman"/>
          <w:color w:val="404040" w:themeColor="text1" w:themeTint="BF"/>
          <w:sz w:val="24"/>
          <w:szCs w:val="24"/>
        </w:rPr>
        <w:t>.</w:t>
      </w:r>
    </w:p>
    <w:p w:rsidR="003423C4" w:rsidRPr="00794CE9" w:rsidRDefault="008A71A2" w:rsidP="003423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Ir</w:t>
      </w:r>
      <w:r w:rsidR="003423C4" w:rsidRPr="00794CE9">
        <w:rPr>
          <w:rFonts w:ascii="Verdana" w:hAnsi="Verdana" w:cs="Times New Roman"/>
          <w:color w:val="404040" w:themeColor="text1" w:themeTint="BF"/>
          <w:sz w:val="24"/>
          <w:szCs w:val="24"/>
        </w:rPr>
        <w:t xml:space="preserve"> nepieciešams mērķtiecīgāk atbalstīt darbavietu radīšanu, uzņēmumu veidošanos un augstāku konkurētspēju no Rīgas attālo reģionu attīstības centros, jo tieši tajos iedzīvotāju ienākumi ir </w:t>
      </w:r>
      <w:r w:rsidR="001609D3" w:rsidRPr="00794CE9">
        <w:rPr>
          <w:rFonts w:ascii="Verdana" w:hAnsi="Verdana" w:cs="Times New Roman"/>
          <w:color w:val="404040" w:themeColor="text1" w:themeTint="BF"/>
          <w:sz w:val="24"/>
          <w:szCs w:val="24"/>
        </w:rPr>
        <w:t xml:space="preserve">ievērojami </w:t>
      </w:r>
      <w:r w:rsidR="003423C4" w:rsidRPr="00794CE9">
        <w:rPr>
          <w:rFonts w:ascii="Verdana" w:hAnsi="Verdana" w:cs="Times New Roman"/>
          <w:color w:val="404040" w:themeColor="text1" w:themeTint="BF"/>
          <w:sz w:val="24"/>
          <w:szCs w:val="24"/>
        </w:rPr>
        <w:t xml:space="preserve">zemāki un Latvijas tautsaimniecības teritoriālā noslāņotība pēc konkurētspējīgu uzņēmumu skaita un produktivitātes ir viens no galvenajiem ienākumu nevienlīdzības cēloņiem. Pieaugot valsts budžeta iespējām, nepieciešams uzlabot mazāko pensiju saņēmēju ienākumus, pārskatot pensijas tiem pensionāriem, kuru pensijas kapitālu būtiski ietekmēja negatīvās pensiju kapitāla izmaiņas ekonomiskās krīzes laikā. Nepieciešams </w:t>
      </w:r>
      <w:r w:rsidR="00B70271" w:rsidRPr="00794CE9">
        <w:rPr>
          <w:rFonts w:ascii="Verdana" w:hAnsi="Verdana" w:cs="Times New Roman"/>
          <w:color w:val="404040" w:themeColor="text1" w:themeTint="BF"/>
          <w:sz w:val="24"/>
          <w:szCs w:val="24"/>
        </w:rPr>
        <w:t>stiprināt sociāli atbildīgu uzņēmējdarbību</w:t>
      </w:r>
      <w:r w:rsidR="003423C4" w:rsidRPr="00794CE9">
        <w:rPr>
          <w:rFonts w:ascii="Verdana" w:hAnsi="Verdana" w:cs="Times New Roman"/>
          <w:color w:val="404040" w:themeColor="text1" w:themeTint="BF"/>
          <w:sz w:val="24"/>
          <w:szCs w:val="24"/>
        </w:rPr>
        <w:t>, lai panāktu, ka darba ņēmēju atalgojuma izmaiņas ir ciešāk saistītas ar uzņēmumu produktivitātes un peļņas izmaiņām. Tomēr S80/S20 ienākumu indeksa izmaiņas saistāmas ne tikai ar ienākumu palielināšanu nabadzīgāko iedzīvotāju daļai, bet arī ar nodokļu politikas izmaiņām attiecībā uz turīgāko sabiedrības daļu, piemēram, palielinot nodokļus no kapitāla pieauguma, dividendēm, lai rastu resursus budžeta ienākumu pārdalei, kas sekmē ienākumu nevienlīdzības mazināšanu.</w:t>
      </w:r>
    </w:p>
    <w:p w:rsidR="003423C4" w:rsidRPr="00794CE9" w:rsidRDefault="003423C4" w:rsidP="003423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Pieņemot, ka bezdarba līmenis turpmākajos gados samazināsies, tautsaimniecības nozaru struktūrā būtiskāku nozīmi iegūs augstas pievienotas vērtības nozares, tiks īstenota aktīvāka reģionālā politika, iekšzemes kopprodukta izaugsme paātrināsies, kas teorētiski varētu sniegt vairāk resursu ienākumu celšanai iedzīvotāju grupām ar zemāk</w:t>
      </w:r>
      <w:r w:rsidR="003B1724" w:rsidRPr="00794CE9">
        <w:rPr>
          <w:rFonts w:ascii="Verdana" w:hAnsi="Verdana" w:cs="Times New Roman"/>
          <w:color w:val="404040" w:themeColor="text1" w:themeTint="BF"/>
          <w:sz w:val="24"/>
          <w:szCs w:val="24"/>
        </w:rPr>
        <w:t>iem ienākumiem, kā arī</w:t>
      </w:r>
      <w:r w:rsidRPr="00794CE9">
        <w:rPr>
          <w:rFonts w:ascii="Verdana" w:hAnsi="Verdana" w:cs="Times New Roman"/>
          <w:color w:val="404040" w:themeColor="text1" w:themeTint="BF"/>
          <w:sz w:val="24"/>
          <w:szCs w:val="24"/>
        </w:rPr>
        <w:t xml:space="preserve"> saglabāsies ieviestie un tiks veidoti jauni papildu atbalsta instrumenti nabadzības riskam visvairāk pakļautajām iedzīvotāju grupām, var prognozēt, ka ienākumu nevienlīdzība pakāpeniski mazināsies, tomēr pastāv risks, ka Nacionālajā attīstības plānā izvirzītais mērķis var netikt pilnībā sasniegts. </w:t>
      </w:r>
    </w:p>
    <w:p w:rsidR="003423C4" w:rsidRPr="00884BE1" w:rsidRDefault="003423C4" w:rsidP="003423C4">
      <w:pPr>
        <w:spacing w:after="0" w:line="240" w:lineRule="auto"/>
        <w:jc w:val="both"/>
        <w:rPr>
          <w:rFonts w:ascii="Verdana" w:hAnsi="Verdana" w:cs="Times New Roman"/>
          <w:b/>
          <w:sz w:val="24"/>
          <w:szCs w:val="24"/>
        </w:rPr>
      </w:pPr>
    </w:p>
    <w:p w:rsidR="003423C4" w:rsidRPr="00794CE9" w:rsidRDefault="003423C4" w:rsidP="00BD6A04">
      <w:pPr>
        <w:spacing w:after="0" w:line="240" w:lineRule="auto"/>
        <w:jc w:val="both"/>
        <w:rPr>
          <w:rFonts w:ascii="Verdana" w:hAnsi="Verdana" w:cs="Times New Roman"/>
          <w:b/>
          <w:color w:val="9D2235"/>
          <w:sz w:val="24"/>
          <w:szCs w:val="24"/>
        </w:rPr>
      </w:pPr>
      <w:r w:rsidRPr="00794CE9">
        <w:rPr>
          <w:rFonts w:ascii="Verdana" w:hAnsi="Verdana" w:cs="Times New Roman"/>
          <w:b/>
          <w:color w:val="9D2235"/>
          <w:sz w:val="24"/>
          <w:szCs w:val="24"/>
        </w:rPr>
        <w:t>Demogrāfiskās situācijas prognozes, tās ietekmējošie aspekti un rekomendācijas</w:t>
      </w:r>
    </w:p>
    <w:p w:rsidR="003423C4" w:rsidRPr="00884BE1" w:rsidRDefault="003423C4" w:rsidP="003423C4">
      <w:pPr>
        <w:pStyle w:val="ListParagraph"/>
        <w:tabs>
          <w:tab w:val="left" w:pos="426"/>
        </w:tabs>
        <w:spacing w:after="0" w:line="240" w:lineRule="auto"/>
        <w:ind w:left="0"/>
        <w:rPr>
          <w:rFonts w:ascii="Verdana" w:hAnsi="Verdana" w:cs="Times New Roman"/>
          <w:sz w:val="24"/>
          <w:szCs w:val="24"/>
        </w:rPr>
      </w:pPr>
    </w:p>
    <w:p w:rsidR="003423C4" w:rsidRPr="00794CE9" w:rsidRDefault="003423C4" w:rsidP="003423C4">
      <w:pPr>
        <w:autoSpaceDE w:val="0"/>
        <w:autoSpaceDN w:val="0"/>
        <w:adjustRightInd w:val="0"/>
        <w:spacing w:after="0" w:line="240" w:lineRule="auto"/>
        <w:ind w:firstLine="720"/>
        <w:jc w:val="both"/>
        <w:rPr>
          <w:rFonts w:ascii="Verdana" w:hAnsi="Verdana" w:cs="Times New Roman"/>
          <w:color w:val="404040" w:themeColor="text1" w:themeTint="BF"/>
          <w:sz w:val="28"/>
          <w:szCs w:val="24"/>
        </w:rPr>
      </w:pPr>
      <w:r w:rsidRPr="00794CE9">
        <w:rPr>
          <w:rFonts w:ascii="Verdana" w:hAnsi="Verdana" w:cs="Times New Roman"/>
          <w:color w:val="404040" w:themeColor="text1" w:themeTint="BF"/>
          <w:sz w:val="24"/>
          <w:szCs w:val="21"/>
        </w:rPr>
        <w:t>Līdz ar citu Eiropas un pasaules valstu demogrāfiskajām tendencēm dažādi avoti sniedz informāciju par to, kādas izmaiņas sagaidāmas arī Latvijas demogrāfiskajā situācijā</w:t>
      </w:r>
      <w:r w:rsidRPr="00794CE9">
        <w:rPr>
          <w:rFonts w:ascii="Verdana" w:hAnsi="Verdana" w:cs="Times New Roman"/>
          <w:color w:val="404040" w:themeColor="text1" w:themeTint="BF"/>
          <w:sz w:val="24"/>
          <w:szCs w:val="21"/>
          <w:vertAlign w:val="subscript"/>
        </w:rPr>
        <w:t xml:space="preserve">. </w:t>
      </w:r>
      <w:r w:rsidRPr="00794CE9">
        <w:rPr>
          <w:rFonts w:ascii="Verdana" w:hAnsi="Verdana" w:cs="Times New Roman"/>
          <w:color w:val="404040" w:themeColor="text1" w:themeTint="BF"/>
          <w:sz w:val="24"/>
          <w:szCs w:val="24"/>
        </w:rPr>
        <w:t>Visi aprēķini paredz iedzīvotāju skaita samazināšanos valstī tuvāko 15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35 gadu laikā</w:t>
      </w:r>
      <w:r w:rsidRPr="00794CE9">
        <w:rPr>
          <w:rStyle w:val="FootnoteReference"/>
          <w:rFonts w:ascii="Verdana" w:hAnsi="Verdana" w:cs="Times New Roman"/>
          <w:color w:val="404040" w:themeColor="text1" w:themeTint="BF"/>
          <w:sz w:val="24"/>
          <w:szCs w:val="21"/>
        </w:rPr>
        <w:footnoteReference w:id="252"/>
      </w:r>
      <w:r w:rsidRPr="00794CE9">
        <w:rPr>
          <w:rFonts w:ascii="Verdana" w:hAnsi="Verdana" w:cs="Times New Roman"/>
          <w:color w:val="404040" w:themeColor="text1" w:themeTint="BF"/>
          <w:sz w:val="24"/>
          <w:szCs w:val="21"/>
          <w:vertAlign w:val="superscript"/>
        </w:rPr>
        <w:t>,</w:t>
      </w:r>
      <w:r w:rsidR="00DA1144" w:rsidRPr="00794CE9">
        <w:rPr>
          <w:rFonts w:ascii="Verdana" w:hAnsi="Verdana" w:cs="Times New Roman"/>
          <w:color w:val="404040" w:themeColor="text1" w:themeTint="BF"/>
          <w:sz w:val="24"/>
          <w:szCs w:val="21"/>
          <w:vertAlign w:val="superscript"/>
        </w:rPr>
        <w:t> </w:t>
      </w:r>
      <w:r w:rsidRPr="00794CE9">
        <w:rPr>
          <w:rStyle w:val="FootnoteReference"/>
          <w:rFonts w:ascii="Verdana" w:hAnsi="Verdana" w:cs="Times New Roman"/>
          <w:color w:val="404040" w:themeColor="text1" w:themeTint="BF"/>
          <w:sz w:val="24"/>
          <w:szCs w:val="21"/>
        </w:rPr>
        <w:footnoteReference w:id="253"/>
      </w:r>
      <w:r w:rsidRPr="00794CE9">
        <w:rPr>
          <w:rFonts w:ascii="Verdana" w:hAnsi="Verdana" w:cs="Times New Roman"/>
          <w:color w:val="404040" w:themeColor="text1" w:themeTint="BF"/>
          <w:sz w:val="24"/>
          <w:szCs w:val="21"/>
          <w:vertAlign w:val="superscript"/>
        </w:rPr>
        <w:t>,</w:t>
      </w:r>
      <w:r w:rsidR="00DA1144" w:rsidRPr="00794CE9">
        <w:rPr>
          <w:rFonts w:ascii="Verdana" w:hAnsi="Verdana" w:cs="Times New Roman"/>
          <w:color w:val="404040" w:themeColor="text1" w:themeTint="BF"/>
          <w:sz w:val="24"/>
          <w:szCs w:val="21"/>
          <w:vertAlign w:val="superscript"/>
        </w:rPr>
        <w:t> </w:t>
      </w:r>
      <w:r w:rsidRPr="00794CE9">
        <w:rPr>
          <w:rStyle w:val="FootnoteReference"/>
          <w:rFonts w:ascii="Verdana" w:hAnsi="Verdana" w:cs="Times New Roman"/>
          <w:color w:val="404040" w:themeColor="text1" w:themeTint="BF"/>
          <w:sz w:val="24"/>
          <w:szCs w:val="21"/>
        </w:rPr>
        <w:footnoteReference w:id="254"/>
      </w:r>
      <w:r w:rsidRPr="00794CE9">
        <w:rPr>
          <w:rFonts w:ascii="Verdana" w:hAnsi="Verdana" w:cs="Times New Roman"/>
          <w:color w:val="404040" w:themeColor="text1" w:themeTint="BF"/>
          <w:sz w:val="24"/>
          <w:szCs w:val="21"/>
          <w:vertAlign w:val="superscript"/>
        </w:rPr>
        <w:t>,</w:t>
      </w:r>
      <w:r w:rsidR="00DA1144" w:rsidRPr="00794CE9">
        <w:rPr>
          <w:rFonts w:ascii="Verdana" w:hAnsi="Verdana" w:cs="Times New Roman"/>
          <w:color w:val="404040" w:themeColor="text1" w:themeTint="BF"/>
          <w:sz w:val="24"/>
          <w:szCs w:val="21"/>
          <w:vertAlign w:val="superscript"/>
        </w:rPr>
        <w:t> </w:t>
      </w:r>
      <w:r w:rsidRPr="00794CE9">
        <w:rPr>
          <w:rStyle w:val="FootnoteReference"/>
          <w:rFonts w:ascii="Verdana" w:hAnsi="Verdana" w:cs="Times New Roman"/>
          <w:color w:val="404040" w:themeColor="text1" w:themeTint="BF"/>
          <w:sz w:val="24"/>
          <w:szCs w:val="21"/>
        </w:rPr>
        <w:footnoteReference w:id="255"/>
      </w:r>
      <w:r w:rsidRPr="00794CE9">
        <w:rPr>
          <w:rFonts w:ascii="Verdana" w:hAnsi="Verdana" w:cs="Times New Roman"/>
          <w:color w:val="404040" w:themeColor="text1" w:themeTint="BF"/>
          <w:sz w:val="24"/>
          <w:szCs w:val="21"/>
          <w:vertAlign w:val="superscript"/>
        </w:rPr>
        <w:t>,</w:t>
      </w:r>
      <w:r w:rsidR="00DA1144" w:rsidRPr="00794CE9">
        <w:rPr>
          <w:rFonts w:ascii="Verdana" w:hAnsi="Verdana" w:cs="Times New Roman"/>
          <w:color w:val="404040" w:themeColor="text1" w:themeTint="BF"/>
          <w:sz w:val="24"/>
          <w:szCs w:val="21"/>
          <w:vertAlign w:val="superscript"/>
        </w:rPr>
        <w:t> </w:t>
      </w:r>
      <w:r w:rsidRPr="00794CE9">
        <w:rPr>
          <w:rStyle w:val="FootnoteReference"/>
          <w:rFonts w:ascii="Verdana" w:hAnsi="Verdana" w:cs="Times New Roman"/>
          <w:color w:val="404040" w:themeColor="text1" w:themeTint="BF"/>
          <w:sz w:val="24"/>
          <w:szCs w:val="21"/>
        </w:rPr>
        <w:footnoteReference w:id="256"/>
      </w:r>
      <w:r w:rsidRPr="00794CE9">
        <w:rPr>
          <w:rFonts w:ascii="Verdana" w:hAnsi="Verdana" w:cs="Times New Roman"/>
          <w:color w:val="404040" w:themeColor="text1" w:themeTint="BF"/>
          <w:sz w:val="24"/>
          <w:szCs w:val="24"/>
        </w:rPr>
        <w:t>. Atbilstoši šīm prognozēm</w:t>
      </w:r>
      <w:r w:rsidR="00A228A3"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visticamāk, ka iedzīvotāju skaits valstī līdz 2030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samazināsies no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 sākumā identificētajiem 2,001 līdz vidēji 1,9 milj. </w:t>
      </w:r>
      <w:r w:rsidR="00B70271" w:rsidRPr="00794CE9">
        <w:rPr>
          <w:rFonts w:ascii="Verdana" w:hAnsi="Verdana" w:cs="Times New Roman"/>
          <w:color w:val="404040" w:themeColor="text1" w:themeTint="BF"/>
          <w:sz w:val="24"/>
          <w:szCs w:val="24"/>
        </w:rPr>
        <w:t xml:space="preserve">Dr.ģeogr., Dr.h.ekon. </w:t>
      </w:r>
      <w:r w:rsidRPr="00794CE9">
        <w:rPr>
          <w:rFonts w:ascii="Verdana" w:hAnsi="Verdana" w:cs="Times New Roman"/>
          <w:color w:val="404040" w:themeColor="text1" w:themeTint="BF"/>
          <w:sz w:val="24"/>
        </w:rPr>
        <w:t>Pārslas Eglītes vadībā veiktajos pētījumos Latvijas iedzīvotāju skaits 2020</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am tiek paredzēts dažādos scenārijos no 1,80 līdz 1,97 milj</w:t>
      </w:r>
      <w:r w:rsidR="0074528C"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bet 2030</w:t>
      </w:r>
      <w:r w:rsidR="002320B2" w:rsidRPr="00794CE9">
        <w:rPr>
          <w:rFonts w:ascii="Verdana" w:hAnsi="Verdana" w:cs="Times New Roman"/>
          <w:color w:val="404040" w:themeColor="text1" w:themeTint="BF"/>
          <w:sz w:val="24"/>
        </w:rPr>
        <w:t>. gad</w:t>
      </w:r>
      <w:r w:rsidR="0074528C" w:rsidRPr="00794CE9">
        <w:rPr>
          <w:rFonts w:ascii="Verdana" w:hAnsi="Verdana" w:cs="Times New Roman"/>
          <w:color w:val="404040" w:themeColor="text1" w:themeTint="BF"/>
          <w:sz w:val="24"/>
        </w:rPr>
        <w:t>am attiecīgi 1,58–1,84 </w:t>
      </w:r>
      <w:r w:rsidRPr="00794CE9">
        <w:rPr>
          <w:rFonts w:ascii="Verdana" w:hAnsi="Verdana" w:cs="Times New Roman"/>
          <w:color w:val="404040" w:themeColor="text1" w:themeTint="BF"/>
          <w:sz w:val="24"/>
        </w:rPr>
        <w:t xml:space="preserve">milj. Divi zemākie scenāriji – līdzšinējās politikas un pabalstu politikas scenārijs – aptuveni atbilst </w:t>
      </w:r>
      <w:r w:rsidRPr="00794CE9">
        <w:rPr>
          <w:rFonts w:ascii="Verdana" w:hAnsi="Verdana" w:cs="Times New Roman"/>
          <w:i/>
          <w:color w:val="404040" w:themeColor="text1" w:themeTint="BF"/>
          <w:sz w:val="24"/>
        </w:rPr>
        <w:t>Eurostat</w:t>
      </w:r>
      <w:r w:rsidRPr="00794CE9">
        <w:rPr>
          <w:rFonts w:ascii="Verdana" w:hAnsi="Verdana" w:cs="Times New Roman"/>
          <w:color w:val="404040" w:themeColor="text1" w:themeTint="BF"/>
          <w:sz w:val="24"/>
        </w:rPr>
        <w:t xml:space="preserve"> prognozēm, bet optimistiskais nodarbinātības scenārijs paredz nereāli augstu iedzīvotāju skaita prognozi ar augstu reemigrācijas līmeni</w:t>
      </w:r>
      <w:r w:rsidRPr="00794CE9">
        <w:rPr>
          <w:rStyle w:val="FootnoteReference"/>
          <w:rFonts w:ascii="Verdana" w:hAnsi="Verdana" w:cs="Times New Roman"/>
          <w:color w:val="404040" w:themeColor="text1" w:themeTint="BF"/>
          <w:sz w:val="24"/>
        </w:rPr>
        <w:footnoteReference w:id="257"/>
      </w:r>
      <w:r w:rsidRPr="00794CE9">
        <w:rPr>
          <w:rFonts w:ascii="Verdana" w:hAnsi="Verdana" w:cs="Times New Roman"/>
          <w:color w:val="404040" w:themeColor="text1" w:themeTint="BF"/>
          <w:sz w:val="24"/>
        </w:rPr>
        <w:t xml:space="preserve">. </w:t>
      </w:r>
    </w:p>
    <w:p w:rsidR="003423C4" w:rsidRPr="00794CE9" w:rsidRDefault="003423C4" w:rsidP="003423C4">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Viskritiskākās prognozes snieguši EK demogrāfi</w:t>
      </w:r>
      <w:r w:rsidRPr="00794CE9">
        <w:rPr>
          <w:rStyle w:val="FootnoteReference"/>
          <w:rFonts w:ascii="Verdana" w:hAnsi="Verdana" w:cs="Times New Roman"/>
          <w:color w:val="404040" w:themeColor="text1" w:themeTint="BF"/>
          <w:sz w:val="24"/>
          <w:szCs w:val="24"/>
        </w:rPr>
        <w:footnoteReference w:id="258"/>
      </w:r>
      <w:r w:rsidRPr="00794CE9">
        <w:rPr>
          <w:rFonts w:ascii="Verdana" w:hAnsi="Verdana" w:cs="Times New Roman"/>
          <w:color w:val="404040" w:themeColor="text1" w:themeTint="BF"/>
          <w:sz w:val="24"/>
          <w:szCs w:val="24"/>
        </w:rPr>
        <w:t>, norādot, ka jau 2030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Latvijas iedzīvotāju skaits būs ievērojami samazinājies un nepārsnie</w:t>
      </w:r>
      <w:r w:rsidR="00A228A3" w:rsidRPr="00794CE9">
        <w:rPr>
          <w:rFonts w:ascii="Verdana" w:hAnsi="Verdana" w:cs="Times New Roman"/>
          <w:color w:val="404040" w:themeColor="text1" w:themeTint="BF"/>
          <w:sz w:val="24"/>
          <w:szCs w:val="24"/>
        </w:rPr>
        <w:t>gs</w:t>
      </w:r>
      <w:r w:rsidRPr="00794CE9">
        <w:rPr>
          <w:rFonts w:ascii="Verdana" w:hAnsi="Verdana" w:cs="Times New Roman"/>
          <w:color w:val="404040" w:themeColor="text1" w:themeTint="BF"/>
          <w:sz w:val="24"/>
          <w:szCs w:val="24"/>
        </w:rPr>
        <w:t xml:space="preserve"> 1,6 milj. Jāņem vērā, ka prof. P.</w:t>
      </w:r>
      <w:r w:rsidR="0074528C"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Zvidriņš uzskata, ka šīs prognozes ir nepamatoti pesimistiskas, jo vienlaikus tiek prognozēts dzimstības līmeņa pieaugums un vidējā mūža ilguma palielināšanās </w:t>
      </w:r>
      <w:r w:rsidR="00A228A3" w:rsidRPr="00794CE9">
        <w:rPr>
          <w:rFonts w:ascii="Verdana" w:hAnsi="Verdana" w:cs="Times New Roman"/>
          <w:color w:val="404040" w:themeColor="text1" w:themeTint="BF"/>
          <w:sz w:val="24"/>
          <w:szCs w:val="24"/>
        </w:rPr>
        <w:t>vīriešiem un sievietēm, kā arī</w:t>
      </w:r>
      <w:r w:rsidRPr="00794CE9">
        <w:rPr>
          <w:rFonts w:ascii="Verdana" w:hAnsi="Verdana" w:cs="Times New Roman"/>
          <w:color w:val="404040" w:themeColor="text1" w:themeTint="BF"/>
          <w:sz w:val="24"/>
          <w:szCs w:val="24"/>
        </w:rPr>
        <w:t xml:space="preserve"> negatīva migrācijas saldo samazināšanās. Salīdzinājumam ar EK demogrāfu prognozētajiem 1,6 milj. iedzīvotāju</w:t>
      </w:r>
      <w:r w:rsidR="0059672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EM prognozes ir ievērojami optimistiskākas un turpmākajos 15 gados prognozē Latvijas iedzīvotāju skaita samazināšanos par aptuveni 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(jeb 77 tūkst. cilvēku), salīdzinot ar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u.</w:t>
      </w:r>
    </w:p>
    <w:p w:rsidR="003423C4" w:rsidRPr="00794CE9" w:rsidRDefault="003423C4" w:rsidP="003423C4">
      <w:pPr>
        <w:autoSpaceDE w:val="0"/>
        <w:autoSpaceDN w:val="0"/>
        <w:adjustRightInd w:val="0"/>
        <w:spacing w:after="0" w:line="240" w:lineRule="auto"/>
        <w:ind w:firstLine="720"/>
        <w:jc w:val="both"/>
        <w:rPr>
          <w:rFonts w:ascii="Verdana" w:eastAsia="Calibri" w:hAnsi="Verdana" w:cs="Times New Roman"/>
          <w:color w:val="404040" w:themeColor="text1" w:themeTint="BF"/>
          <w:sz w:val="24"/>
          <w:szCs w:val="26"/>
        </w:rPr>
      </w:pPr>
      <w:r w:rsidRPr="00794CE9">
        <w:rPr>
          <w:rFonts w:ascii="Verdana" w:hAnsi="Verdana" w:cs="Times New Roman"/>
          <w:color w:val="404040" w:themeColor="text1" w:themeTint="BF"/>
          <w:sz w:val="24"/>
          <w:szCs w:val="24"/>
        </w:rPr>
        <w:t xml:space="preserve">Kā vienu no </w:t>
      </w:r>
      <w:r w:rsidR="00C36546" w:rsidRPr="00794CE9">
        <w:rPr>
          <w:rFonts w:ascii="Verdana" w:hAnsi="Verdana" w:cs="Times New Roman"/>
          <w:color w:val="404040" w:themeColor="text1" w:themeTint="BF"/>
          <w:sz w:val="24"/>
          <w:szCs w:val="24"/>
        </w:rPr>
        <w:t xml:space="preserve">svarīgiem </w:t>
      </w:r>
      <w:r w:rsidRPr="00794CE9">
        <w:rPr>
          <w:rFonts w:ascii="Verdana" w:hAnsi="Verdana" w:cs="Times New Roman"/>
          <w:color w:val="404040" w:themeColor="text1" w:themeTint="BF"/>
          <w:sz w:val="24"/>
          <w:szCs w:val="24"/>
        </w:rPr>
        <w:t>izaicinājumiem demogrāfiskās situācijas attīstībā eksperti norāda Latvija</w:t>
      </w:r>
      <w:r w:rsidR="001029BF" w:rsidRPr="00794CE9">
        <w:rPr>
          <w:rFonts w:ascii="Verdana" w:hAnsi="Verdana" w:cs="Times New Roman"/>
          <w:color w:val="404040" w:themeColor="text1" w:themeTint="BF"/>
          <w:sz w:val="24"/>
          <w:szCs w:val="24"/>
        </w:rPr>
        <w:t>s iedzīvotāju dzimumstruktūras un vecum</w:t>
      </w:r>
      <w:r w:rsidRPr="00794CE9">
        <w:rPr>
          <w:rFonts w:ascii="Verdana" w:hAnsi="Verdana" w:cs="Times New Roman"/>
          <w:color w:val="404040" w:themeColor="text1" w:themeTint="BF"/>
          <w:sz w:val="24"/>
          <w:szCs w:val="24"/>
        </w:rPr>
        <w:t>struktūras prognozējamās izmaiņas</w:t>
      </w:r>
      <w:r w:rsidRPr="00794CE9">
        <w:rPr>
          <w:rStyle w:val="FootnoteReference"/>
          <w:rFonts w:ascii="Verdana" w:hAnsi="Verdana" w:cs="Times New Roman"/>
          <w:color w:val="404040" w:themeColor="text1" w:themeTint="BF"/>
          <w:sz w:val="24"/>
          <w:szCs w:val="24"/>
        </w:rPr>
        <w:footnoteReference w:id="259"/>
      </w:r>
      <w:r w:rsidRPr="00794CE9">
        <w:rPr>
          <w:rFonts w:ascii="Verdana" w:hAnsi="Verdana" w:cs="Times New Roman"/>
          <w:color w:val="404040" w:themeColor="text1" w:themeTint="BF"/>
          <w:sz w:val="24"/>
          <w:szCs w:val="24"/>
        </w:rPr>
        <w:t>. Lai arī sa</w:t>
      </w:r>
      <w:r w:rsidRPr="00794CE9">
        <w:rPr>
          <w:rFonts w:ascii="Verdana" w:eastAsia="Calibri" w:hAnsi="Verdana" w:cs="Times New Roman"/>
          <w:color w:val="404040" w:themeColor="text1" w:themeTint="BF"/>
          <w:sz w:val="24"/>
          <w:szCs w:val="26"/>
        </w:rPr>
        <w:t>gaidāms, ka dzimstības rādītāju bāzes tendences līdz 2030</w:t>
      </w:r>
      <w:r w:rsidR="002320B2" w:rsidRPr="00794CE9">
        <w:rPr>
          <w:rFonts w:ascii="Verdana" w:eastAsia="Calibri" w:hAnsi="Verdana" w:cs="Times New Roman"/>
          <w:color w:val="404040" w:themeColor="text1" w:themeTint="BF"/>
          <w:sz w:val="24"/>
          <w:szCs w:val="26"/>
        </w:rPr>
        <w:t>. gad</w:t>
      </w:r>
      <w:r w:rsidRPr="00794CE9">
        <w:rPr>
          <w:rFonts w:ascii="Verdana" w:eastAsia="Calibri" w:hAnsi="Verdana" w:cs="Times New Roman"/>
          <w:color w:val="404040" w:themeColor="text1" w:themeTint="BF"/>
          <w:sz w:val="24"/>
          <w:szCs w:val="26"/>
        </w:rPr>
        <w:t>am turpinās uzlaboties – salīdzinot ar 2014</w:t>
      </w:r>
      <w:r w:rsidR="002320B2" w:rsidRPr="00794CE9">
        <w:rPr>
          <w:rFonts w:ascii="Verdana" w:eastAsia="Calibri" w:hAnsi="Verdana" w:cs="Times New Roman"/>
          <w:color w:val="404040" w:themeColor="text1" w:themeTint="BF"/>
          <w:sz w:val="24"/>
          <w:szCs w:val="26"/>
        </w:rPr>
        <w:t>. gad</w:t>
      </w:r>
      <w:r w:rsidRPr="00794CE9">
        <w:rPr>
          <w:rFonts w:ascii="Verdana" w:eastAsia="Calibri" w:hAnsi="Verdana" w:cs="Times New Roman"/>
          <w:color w:val="404040" w:themeColor="text1" w:themeTint="BF"/>
          <w:sz w:val="24"/>
          <w:szCs w:val="26"/>
        </w:rPr>
        <w:t>u, summārais dzimstības koeficents varētu palielināties par vairāk nekā 4</w:t>
      </w:r>
      <w:r w:rsidR="00B77152" w:rsidRPr="00794CE9">
        <w:rPr>
          <w:rFonts w:ascii="Verdana" w:eastAsia="Calibri" w:hAnsi="Verdana" w:cs="Times New Roman"/>
          <w:color w:val="404040" w:themeColor="text1" w:themeTint="BF"/>
          <w:sz w:val="24"/>
          <w:szCs w:val="26"/>
        </w:rPr>
        <w:t> %</w:t>
      </w:r>
      <w:r w:rsidRPr="00794CE9">
        <w:rPr>
          <w:rFonts w:ascii="Verdana" w:eastAsia="Calibri" w:hAnsi="Verdana" w:cs="Times New Roman"/>
          <w:color w:val="404040" w:themeColor="text1" w:themeTint="BF"/>
          <w:sz w:val="24"/>
          <w:szCs w:val="26"/>
        </w:rPr>
        <w:t xml:space="preserve"> un sasniegt 1,7 atzīmi, tomēr sieviešu skaits reproduktīvā vecumā (no 15</w:t>
      </w:r>
      <w:r w:rsidR="00AD5AB7" w:rsidRPr="00794CE9">
        <w:rPr>
          <w:rFonts w:ascii="Verdana" w:eastAsia="Calibri" w:hAnsi="Verdana" w:cs="Times New Roman"/>
          <w:color w:val="404040" w:themeColor="text1" w:themeTint="BF"/>
          <w:sz w:val="24"/>
          <w:szCs w:val="26"/>
        </w:rPr>
        <w:t>–</w:t>
      </w:r>
      <w:r w:rsidRPr="00794CE9">
        <w:rPr>
          <w:rFonts w:ascii="Verdana" w:eastAsia="Calibri" w:hAnsi="Verdana" w:cs="Times New Roman"/>
          <w:color w:val="404040" w:themeColor="text1" w:themeTint="BF"/>
          <w:sz w:val="24"/>
          <w:szCs w:val="26"/>
        </w:rPr>
        <w:t>49 gadiem) līdz 2030</w:t>
      </w:r>
      <w:r w:rsidR="002320B2" w:rsidRPr="00794CE9">
        <w:rPr>
          <w:rFonts w:ascii="Verdana" w:eastAsia="Calibri" w:hAnsi="Verdana" w:cs="Times New Roman"/>
          <w:color w:val="404040" w:themeColor="text1" w:themeTint="BF"/>
          <w:sz w:val="24"/>
          <w:szCs w:val="26"/>
        </w:rPr>
        <w:t>. gad</w:t>
      </w:r>
      <w:r w:rsidRPr="00794CE9">
        <w:rPr>
          <w:rFonts w:ascii="Verdana" w:eastAsia="Calibri" w:hAnsi="Verdana" w:cs="Times New Roman"/>
          <w:color w:val="404040" w:themeColor="text1" w:themeTint="BF"/>
          <w:sz w:val="24"/>
          <w:szCs w:val="26"/>
        </w:rPr>
        <w:t>am samazināsies par gandrīz 14</w:t>
      </w:r>
      <w:r w:rsidR="00B77152" w:rsidRPr="00794CE9">
        <w:rPr>
          <w:rFonts w:ascii="Verdana" w:eastAsia="Calibri" w:hAnsi="Verdana" w:cs="Times New Roman"/>
          <w:color w:val="404040" w:themeColor="text1" w:themeTint="BF"/>
          <w:sz w:val="24"/>
          <w:szCs w:val="26"/>
        </w:rPr>
        <w:t> %</w:t>
      </w:r>
      <w:r w:rsidRPr="00794CE9">
        <w:rPr>
          <w:rFonts w:ascii="Verdana" w:eastAsia="Calibri" w:hAnsi="Verdana" w:cs="Times New Roman"/>
          <w:color w:val="404040" w:themeColor="text1" w:themeTint="BF"/>
          <w:sz w:val="24"/>
          <w:szCs w:val="26"/>
        </w:rPr>
        <w:t xml:space="preserve"> jeb 62 tūkst., salīdzinot ar 2014</w:t>
      </w:r>
      <w:r w:rsidR="002320B2" w:rsidRPr="00794CE9">
        <w:rPr>
          <w:rFonts w:ascii="Verdana" w:eastAsia="Calibri" w:hAnsi="Verdana" w:cs="Times New Roman"/>
          <w:color w:val="404040" w:themeColor="text1" w:themeTint="BF"/>
          <w:sz w:val="24"/>
          <w:szCs w:val="26"/>
        </w:rPr>
        <w:t>. gad</w:t>
      </w:r>
      <w:r w:rsidRPr="00794CE9">
        <w:rPr>
          <w:rFonts w:ascii="Verdana" w:eastAsia="Calibri" w:hAnsi="Verdana" w:cs="Times New Roman"/>
          <w:color w:val="404040" w:themeColor="text1" w:themeTint="BF"/>
          <w:sz w:val="24"/>
          <w:szCs w:val="26"/>
        </w:rPr>
        <w:t>u, tādēļ, neskatoties uz dzimstības rādītāju pieaugumu, jaundzimušo skaits vidējā un ilgtermiņā saruks</w:t>
      </w:r>
      <w:r w:rsidRPr="00794CE9">
        <w:rPr>
          <w:rStyle w:val="FootnoteReference"/>
          <w:rFonts w:ascii="Verdana" w:eastAsia="Calibri" w:hAnsi="Verdana" w:cs="Times New Roman"/>
          <w:color w:val="404040" w:themeColor="text1" w:themeTint="BF"/>
          <w:sz w:val="24"/>
          <w:szCs w:val="26"/>
        </w:rPr>
        <w:footnoteReference w:id="260"/>
      </w:r>
      <w:r w:rsidRPr="00794CE9">
        <w:rPr>
          <w:rFonts w:ascii="Verdana" w:eastAsia="Calibri" w:hAnsi="Verdana" w:cs="Times New Roman"/>
          <w:color w:val="404040" w:themeColor="text1" w:themeTint="BF"/>
          <w:sz w:val="24"/>
          <w:szCs w:val="26"/>
        </w:rPr>
        <w:t>.</w:t>
      </w:r>
    </w:p>
    <w:p w:rsidR="003423C4" w:rsidRPr="00794CE9" w:rsidRDefault="003423C4" w:rsidP="003423C4">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Līdz 2030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paredzamas </w:t>
      </w:r>
      <w:r w:rsidR="00C36546" w:rsidRPr="00794CE9">
        <w:rPr>
          <w:rFonts w:ascii="Verdana" w:hAnsi="Verdana" w:cs="Times New Roman"/>
          <w:color w:val="404040" w:themeColor="text1" w:themeTint="BF"/>
          <w:sz w:val="24"/>
          <w:szCs w:val="24"/>
        </w:rPr>
        <w:t xml:space="preserve">nozīmīgas </w:t>
      </w:r>
      <w:r w:rsidRPr="00794CE9">
        <w:rPr>
          <w:rFonts w:ascii="Verdana" w:hAnsi="Verdana" w:cs="Times New Roman"/>
          <w:color w:val="404040" w:themeColor="text1" w:themeTint="BF"/>
          <w:sz w:val="24"/>
          <w:szCs w:val="24"/>
        </w:rPr>
        <w:t>izmaiņas iedzīvotāju vecumstruktūrā par labu augstākām vecuma kohortām. Skolas vecuma bērnu īpatsvars kopš 2000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 samazinājies gandrīz divas reizes (</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47</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minimumu sasniedzot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un sagaidāms, ka līdz 2020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tas nedaudz palielināsies (par 3</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tomēr tad atkal lēnām samazināsies (2030</w:t>
      </w:r>
      <w:r w:rsidR="00E63B53" w:rsidRPr="00794CE9">
        <w:rPr>
          <w:rFonts w:ascii="Verdana" w:hAnsi="Verdana" w:cs="Times New Roman"/>
          <w:color w:val="404040" w:themeColor="text1" w:themeTint="BF"/>
          <w:sz w:val="24"/>
          <w:szCs w:val="24"/>
        </w:rPr>
        <w:t xml:space="preserve">. gadā </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zem š</w:t>
      </w:r>
      <w:r w:rsidR="00E63B53" w:rsidRPr="00794CE9">
        <w:rPr>
          <w:rFonts w:ascii="Verdana" w:hAnsi="Verdana" w:cs="Times New Roman"/>
          <w:color w:val="404040" w:themeColor="text1" w:themeTint="BF"/>
          <w:sz w:val="24"/>
          <w:szCs w:val="24"/>
        </w:rPr>
        <w:t>ā</w:t>
      </w:r>
      <w:r w:rsidRPr="00794CE9">
        <w:rPr>
          <w:rFonts w:ascii="Verdana" w:hAnsi="Verdana" w:cs="Times New Roman"/>
          <w:color w:val="404040" w:themeColor="text1" w:themeTint="BF"/>
          <w:sz w:val="24"/>
          <w:szCs w:val="24"/>
        </w:rPr>
        <w:t xml:space="preserve"> brīža līmeņa)</w:t>
      </w:r>
      <w:r w:rsidRPr="00794CE9">
        <w:rPr>
          <w:rStyle w:val="FootnoteReference"/>
          <w:rFonts w:ascii="Verdana" w:hAnsi="Verdana" w:cs="Times New Roman"/>
          <w:color w:val="404040" w:themeColor="text1" w:themeTint="BF"/>
          <w:sz w:val="24"/>
          <w:szCs w:val="24"/>
        </w:rPr>
        <w:footnoteReference w:id="261"/>
      </w:r>
      <w:r w:rsidRPr="00794CE9">
        <w:rPr>
          <w:rFonts w:ascii="Verdana" w:hAnsi="Verdana" w:cs="Times New Roman"/>
          <w:color w:val="404040" w:themeColor="text1" w:themeTint="BF"/>
          <w:sz w:val="24"/>
          <w:szCs w:val="24"/>
        </w:rPr>
        <w:t>. Tiek prognozēts, ka iedzīvotāju skaits vecuma grupā no 15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64 gadiem līdz 2030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samazināsies par 132,1 tūkst. (~10</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vienlaikus iedzīvotāju skaits virs 64 gadiem palielināsies par gandrīz 67,3 tūkst. (gandrīz 18</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w:t>
      </w:r>
      <w:r w:rsidRPr="00794CE9">
        <w:rPr>
          <w:rStyle w:val="FootnoteReference"/>
          <w:rFonts w:ascii="Verdana" w:hAnsi="Verdana" w:cs="Times New Roman"/>
          <w:color w:val="404040" w:themeColor="text1" w:themeTint="BF"/>
          <w:sz w:val="24"/>
          <w:szCs w:val="24"/>
        </w:rPr>
        <w:footnoteReference w:id="262"/>
      </w:r>
      <w:r w:rsidRPr="00794CE9">
        <w:rPr>
          <w:rFonts w:ascii="Verdana" w:hAnsi="Verdana" w:cs="Times New Roman"/>
          <w:color w:val="404040" w:themeColor="text1" w:themeTint="BF"/>
          <w:sz w:val="24"/>
          <w:szCs w:val="24"/>
        </w:rPr>
        <w:t>. Tādējādi iedzīvotāju īpatsvars vecumā no 15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64 gadiem iedzīvotāju kopskaitā samazināsies no 66</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2014</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līdz 62</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2030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ā, kas jūtami ietekmēs darba resursu pieejamību nākotnē. Līdz ar sabiedrības novecošanos arī turpmāk demogrāfiskās slodzes rādītāji Latvijā pieaugs. </w:t>
      </w:r>
    </w:p>
    <w:p w:rsidR="003423C4" w:rsidRPr="00794CE9" w:rsidRDefault="003423C4" w:rsidP="003423C4">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rPr>
        <w:t>Pašreiz starptautiskās migrācijas bilance ir negatīva, un tuvākajā perspektīvā emigrācijas apjomi</w:t>
      </w:r>
      <w:r w:rsidR="006C72F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xml:space="preserve"> līdzīgi kā tas ir šobrīd</w:t>
      </w:r>
      <w:r w:rsidR="006C72F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xml:space="preserve"> pārsniegs imigrācijas apjomus. Vienlaikus migrācijas procesiem valsts demogrāfiskajā attīstībā būs salīdzinoši nozīmīga loma, </w:t>
      </w:r>
      <w:r w:rsidR="00596727" w:rsidRPr="00794CE9">
        <w:rPr>
          <w:rFonts w:ascii="Verdana" w:hAnsi="Verdana" w:cs="Times New Roman"/>
          <w:color w:val="404040" w:themeColor="text1" w:themeTint="BF"/>
          <w:sz w:val="24"/>
        </w:rPr>
        <w:t xml:space="preserve">tiek prognozēts, ka pēc 2030. gada </w:t>
      </w:r>
      <w:r w:rsidRPr="00794CE9">
        <w:rPr>
          <w:rFonts w:ascii="Verdana" w:hAnsi="Verdana" w:cs="Times New Roman"/>
          <w:color w:val="404040" w:themeColor="text1" w:themeTint="BF"/>
          <w:sz w:val="24"/>
        </w:rPr>
        <w:t>migrācijas saldo visticamāk kļūs pozitīvs. Līdz ar starpvalstu migrāciju v</w:t>
      </w:r>
      <w:r w:rsidRPr="00794CE9">
        <w:rPr>
          <w:rFonts w:ascii="Verdana" w:hAnsi="Verdana" w:cs="Times New Roman"/>
          <w:color w:val="404040" w:themeColor="text1" w:themeTint="BF"/>
          <w:sz w:val="24"/>
          <w:szCs w:val="24"/>
        </w:rPr>
        <w:t>iena no svarīgām demogrāfisko prognožu sastāvdaļām ir iedzīvotāju skaita un mobilitātes prognozēšana valsts administratīvi teritoriālajā iedalījumā</w:t>
      </w:r>
      <w:r w:rsidRPr="00794CE9">
        <w:rPr>
          <w:rStyle w:val="FootnoteReference"/>
          <w:rFonts w:ascii="Verdana" w:hAnsi="Verdana" w:cs="Times New Roman"/>
          <w:color w:val="404040" w:themeColor="text1" w:themeTint="BF"/>
          <w:sz w:val="24"/>
          <w:szCs w:val="24"/>
        </w:rPr>
        <w:footnoteReference w:id="263"/>
      </w:r>
      <w:r w:rsidRPr="00794CE9">
        <w:rPr>
          <w:rFonts w:ascii="Verdana" w:hAnsi="Verdana" w:cs="Times New Roman"/>
          <w:color w:val="404040" w:themeColor="text1" w:themeTint="BF"/>
          <w:sz w:val="24"/>
          <w:szCs w:val="24"/>
        </w:rPr>
        <w:t xml:space="preserve">. Līdzīgi kā citviet Eiropā, arī Latvijā turpinās iedzīvotāju koncentrācija ap lielpilsētām, jo īpaši Rīgu, iedzīvotāju skaitam pieaugot vienīgi Pierīgas </w:t>
      </w:r>
      <w:r w:rsidR="00B70271" w:rsidRPr="00794CE9">
        <w:rPr>
          <w:rFonts w:ascii="Verdana" w:hAnsi="Verdana" w:cs="Times New Roman"/>
          <w:color w:val="404040" w:themeColor="text1" w:themeTint="BF"/>
          <w:sz w:val="24"/>
          <w:szCs w:val="24"/>
        </w:rPr>
        <w:t xml:space="preserve">novados </w:t>
      </w:r>
      <w:r w:rsidRPr="00794CE9">
        <w:rPr>
          <w:rFonts w:ascii="Verdana" w:hAnsi="Verdana" w:cs="Times New Roman"/>
          <w:color w:val="404040" w:themeColor="text1" w:themeTint="BF"/>
          <w:sz w:val="24"/>
          <w:szCs w:val="24"/>
        </w:rPr>
        <w:t>un pilsētās – Rīgas aglomerācijas kodolā 2011</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dzīvoja 41,7</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valsts iedzīvotāju. Eksperti uzskata, ka </w:t>
      </w:r>
      <w:r w:rsidRPr="00794CE9">
        <w:rPr>
          <w:rFonts w:ascii="Verdana" w:hAnsi="Verdana" w:cs="Times New Roman"/>
          <w:color w:val="404040" w:themeColor="text1" w:themeTint="BF"/>
          <w:sz w:val="24"/>
        </w:rPr>
        <w:t>perspektīvā visos valsts reģionos un lielākajās pilsētās, izņemot Pierīgas reģionu, ir sagaidāma iedzīvotāju skaita samazināšanās, jo īpaši teritorijās ar zemāko attīstības indeksu.</w:t>
      </w:r>
    </w:p>
    <w:p w:rsidR="003423C4" w:rsidRPr="00884BE1" w:rsidRDefault="003423C4" w:rsidP="003423C4">
      <w:pPr>
        <w:autoSpaceDE w:val="0"/>
        <w:autoSpaceDN w:val="0"/>
        <w:adjustRightInd w:val="0"/>
        <w:spacing w:after="0" w:line="240" w:lineRule="auto"/>
        <w:jc w:val="both"/>
        <w:rPr>
          <w:rFonts w:ascii="Verdana" w:hAnsi="Verdana" w:cs="Times New Roman"/>
          <w:sz w:val="24"/>
          <w:szCs w:val="24"/>
        </w:rPr>
      </w:pPr>
    </w:p>
    <w:p w:rsidR="003423C4" w:rsidRPr="00794CE9" w:rsidRDefault="003423C4" w:rsidP="003423C4">
      <w:pPr>
        <w:autoSpaceDE w:val="0"/>
        <w:autoSpaceDN w:val="0"/>
        <w:adjustRightInd w:val="0"/>
        <w:spacing w:after="0" w:line="240" w:lineRule="auto"/>
        <w:jc w:val="both"/>
        <w:rPr>
          <w:rFonts w:ascii="Verdana" w:hAnsi="Verdana" w:cs="Times New Roman"/>
          <w:color w:val="9D2235"/>
          <w:sz w:val="24"/>
          <w:szCs w:val="24"/>
        </w:rPr>
      </w:pPr>
      <w:r w:rsidRPr="00794CE9">
        <w:rPr>
          <w:rFonts w:ascii="Verdana" w:hAnsi="Verdana" w:cs="Times New Roman"/>
          <w:color w:val="9D2235"/>
          <w:sz w:val="24"/>
          <w:szCs w:val="24"/>
        </w:rPr>
        <w:t>Risinājumi depopulācijas mazināšanai</w:t>
      </w:r>
    </w:p>
    <w:p w:rsidR="003423C4" w:rsidRPr="00794CE9" w:rsidRDefault="003423C4" w:rsidP="003423C4">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Var izteikt pieņēmumu, ka </w:t>
      </w:r>
      <w:r w:rsidR="001C4DD7" w:rsidRPr="00794CE9">
        <w:rPr>
          <w:rFonts w:ascii="Verdana" w:hAnsi="Verdana" w:cs="Times New Roman"/>
          <w:color w:val="404040" w:themeColor="text1" w:themeTint="BF"/>
          <w:sz w:val="24"/>
          <w:szCs w:val="24"/>
        </w:rPr>
        <w:t xml:space="preserve">normatīvo aktu grozījumi, kas </w:t>
      </w:r>
      <w:r w:rsidRPr="00794CE9">
        <w:rPr>
          <w:rFonts w:ascii="Verdana" w:hAnsi="Verdana" w:cs="Times New Roman"/>
          <w:color w:val="404040" w:themeColor="text1" w:themeTint="BF"/>
          <w:sz w:val="24"/>
          <w:szCs w:val="24"/>
        </w:rPr>
        <w:t xml:space="preserve">stājušies spēkā </w:t>
      </w:r>
      <w:r w:rsidR="001C4DD7" w:rsidRPr="00794CE9">
        <w:rPr>
          <w:rFonts w:ascii="Verdana" w:hAnsi="Verdana" w:cs="Times New Roman"/>
          <w:color w:val="404040" w:themeColor="text1" w:themeTint="BF"/>
          <w:sz w:val="24"/>
          <w:szCs w:val="24"/>
        </w:rPr>
        <w:t xml:space="preserve">ar 2015. gada janvāri </w:t>
      </w:r>
      <w:r w:rsidRPr="00794CE9">
        <w:rPr>
          <w:rFonts w:ascii="Verdana" w:hAnsi="Verdana" w:cs="Times New Roman"/>
          <w:color w:val="404040" w:themeColor="text1" w:themeTint="BF"/>
          <w:sz w:val="24"/>
          <w:szCs w:val="24"/>
        </w:rPr>
        <w:t xml:space="preserve">(ierobežojumu atcelšana maternitātes un bērna kopšanas pabalstam, diferencēts ģimenes valsts pabalsts </w:t>
      </w:r>
      <w:r w:rsidR="00745B26" w:rsidRPr="00794CE9">
        <w:rPr>
          <w:rFonts w:ascii="Verdana" w:hAnsi="Verdana" w:cs="Times New Roman"/>
          <w:color w:val="404040" w:themeColor="text1" w:themeTint="BF"/>
          <w:sz w:val="24"/>
          <w:szCs w:val="24"/>
        </w:rPr>
        <w:t>u. c.</w:t>
      </w:r>
      <w:r w:rsidRPr="00794CE9">
        <w:rPr>
          <w:rFonts w:ascii="Verdana" w:hAnsi="Verdana" w:cs="Times New Roman"/>
          <w:color w:val="404040" w:themeColor="text1" w:themeTint="BF"/>
          <w:sz w:val="24"/>
          <w:szCs w:val="24"/>
        </w:rPr>
        <w:t>)</w:t>
      </w:r>
      <w:r w:rsidR="001C4DD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tuvākajos gados varētu dzimstību vēl palielināt.</w:t>
      </w:r>
      <w:r w:rsidR="0043016D"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 xml:space="preserve"> </w:t>
      </w:r>
      <w:r w:rsidR="0043016D" w:rsidRPr="00794CE9">
        <w:rPr>
          <w:rFonts w:ascii="Verdana" w:hAnsi="Verdana" w:cs="Times New Roman"/>
          <w:color w:val="404040" w:themeColor="text1" w:themeTint="BF"/>
          <w:sz w:val="24"/>
          <w:szCs w:val="24"/>
        </w:rPr>
        <w:t xml:space="preserve">Tomēr </w:t>
      </w:r>
      <w:r w:rsidR="00BF4A18" w:rsidRPr="00794CE9">
        <w:rPr>
          <w:rFonts w:ascii="Verdana" w:hAnsi="Verdana" w:cs="Times New Roman"/>
          <w:color w:val="404040" w:themeColor="text1" w:themeTint="BF"/>
          <w:sz w:val="24"/>
          <w:szCs w:val="24"/>
        </w:rPr>
        <w:t xml:space="preserve">nepieciešams izvērtēt katras </w:t>
      </w:r>
      <w:r w:rsidR="0043016D" w:rsidRPr="00794CE9">
        <w:rPr>
          <w:rFonts w:ascii="Verdana" w:hAnsi="Verdana" w:cs="Times New Roman"/>
          <w:color w:val="404040" w:themeColor="text1" w:themeTint="BF"/>
          <w:sz w:val="24"/>
          <w:szCs w:val="24"/>
        </w:rPr>
        <w:t>iniciatīvas t.s. «tīr</w:t>
      </w:r>
      <w:r w:rsidR="00BF4A18" w:rsidRPr="00794CE9">
        <w:rPr>
          <w:rFonts w:ascii="Verdana" w:hAnsi="Verdana" w:cs="Times New Roman"/>
          <w:color w:val="404040" w:themeColor="text1" w:themeTint="BF"/>
          <w:sz w:val="24"/>
          <w:szCs w:val="24"/>
        </w:rPr>
        <w:t>o</w:t>
      </w:r>
      <w:r w:rsidR="0043016D" w:rsidRPr="00794CE9">
        <w:rPr>
          <w:rFonts w:ascii="Verdana" w:hAnsi="Verdana" w:cs="Times New Roman"/>
          <w:color w:val="404040" w:themeColor="text1" w:themeTint="BF"/>
          <w:sz w:val="24"/>
          <w:szCs w:val="24"/>
        </w:rPr>
        <w:t>» ietekm</w:t>
      </w:r>
      <w:r w:rsidR="00BF4A18" w:rsidRPr="00794CE9">
        <w:rPr>
          <w:rFonts w:ascii="Verdana" w:hAnsi="Verdana" w:cs="Times New Roman"/>
          <w:color w:val="404040" w:themeColor="text1" w:themeTint="BF"/>
          <w:sz w:val="24"/>
          <w:szCs w:val="24"/>
        </w:rPr>
        <w:t>i</w:t>
      </w:r>
      <w:r w:rsidR="0043016D" w:rsidRPr="00794CE9">
        <w:rPr>
          <w:rFonts w:ascii="Verdana" w:hAnsi="Verdana" w:cs="Times New Roman"/>
          <w:color w:val="404040" w:themeColor="text1" w:themeTint="BF"/>
          <w:sz w:val="24"/>
          <w:szCs w:val="24"/>
        </w:rPr>
        <w:t xml:space="preserve"> uz politikas rezultātu, kas </w:t>
      </w:r>
      <w:r w:rsidR="00BF4A18" w:rsidRPr="00794CE9">
        <w:rPr>
          <w:rFonts w:ascii="Verdana" w:hAnsi="Verdana" w:cs="Times New Roman"/>
          <w:color w:val="404040" w:themeColor="text1" w:themeTint="BF"/>
          <w:sz w:val="24"/>
          <w:szCs w:val="24"/>
        </w:rPr>
        <w:t>būtu pamatā turpmākām investīcijām demogrāfijas atbalsta pasākumos.</w:t>
      </w:r>
    </w:p>
    <w:p w:rsidR="003423C4" w:rsidRPr="00794CE9" w:rsidRDefault="006C72F7" w:rsidP="003423C4">
      <w:pPr>
        <w:autoSpaceDE w:val="0"/>
        <w:autoSpaceDN w:val="0"/>
        <w:adjustRightInd w:val="0"/>
        <w:spacing w:after="0" w:line="240" w:lineRule="auto"/>
        <w:ind w:firstLine="720"/>
        <w:jc w:val="both"/>
        <w:rPr>
          <w:rFonts w:ascii="Verdana" w:eastAsiaTheme="minorEastAsia" w:hAnsi="Verdana" w:cs="Times New Roman"/>
          <w:color w:val="404040" w:themeColor="text1" w:themeTint="BF"/>
          <w:kern w:val="24"/>
          <w:sz w:val="24"/>
          <w:szCs w:val="24"/>
        </w:rPr>
      </w:pPr>
      <w:r w:rsidRPr="00794CE9">
        <w:rPr>
          <w:rFonts w:ascii="Verdana" w:hAnsi="Verdana" w:cs="Times New Roman"/>
          <w:color w:val="404040" w:themeColor="text1" w:themeTint="BF"/>
          <w:sz w:val="24"/>
          <w:szCs w:val="24"/>
        </w:rPr>
        <w:t>Līdz ar valdības politiku</w:t>
      </w:r>
      <w:r w:rsidR="003423C4" w:rsidRPr="00794CE9">
        <w:rPr>
          <w:rFonts w:ascii="Verdana" w:hAnsi="Verdana" w:cs="Times New Roman"/>
          <w:color w:val="404040" w:themeColor="text1" w:themeTint="BF"/>
          <w:sz w:val="24"/>
          <w:szCs w:val="24"/>
        </w:rPr>
        <w:t xml:space="preserve"> dzimstības rādītāju izmaiņas ietekmē arī sabiedrības vērtības</w:t>
      </w:r>
      <w:r w:rsidR="003423C4" w:rsidRPr="00794CE9">
        <w:rPr>
          <w:rStyle w:val="FootnoteReference"/>
          <w:rFonts w:ascii="Verdana" w:hAnsi="Verdana" w:cs="Times New Roman"/>
          <w:color w:val="404040" w:themeColor="text1" w:themeTint="BF"/>
          <w:sz w:val="24"/>
          <w:szCs w:val="24"/>
        </w:rPr>
        <w:footnoteReference w:id="264"/>
      </w:r>
      <w:r w:rsidR="003423C4" w:rsidRPr="00794CE9">
        <w:rPr>
          <w:rFonts w:ascii="Verdana" w:hAnsi="Verdana" w:cs="Times New Roman"/>
          <w:color w:val="404040" w:themeColor="text1" w:themeTint="BF"/>
          <w:sz w:val="24"/>
          <w:szCs w:val="24"/>
        </w:rPr>
        <w:t xml:space="preserve">. </w:t>
      </w:r>
      <w:r w:rsidR="003423C4" w:rsidRPr="00794CE9">
        <w:rPr>
          <w:rFonts w:ascii="Verdana" w:eastAsiaTheme="minorEastAsia" w:hAnsi="Verdana" w:cs="Times New Roman"/>
          <w:color w:val="404040" w:themeColor="text1" w:themeTint="BF"/>
          <w:kern w:val="24"/>
          <w:sz w:val="24"/>
          <w:szCs w:val="24"/>
        </w:rPr>
        <w:t>Pēdējo 20 gadu laikā priekšstati par ideālo ģimeni Latvijā mainījušies diezgan strauji, būtiski samazinoties vēlamajam bērnu skaitam. Vēl 1990</w:t>
      </w:r>
      <w:r w:rsidR="002320B2" w:rsidRPr="00794CE9">
        <w:rPr>
          <w:rFonts w:ascii="Verdana" w:eastAsiaTheme="minorEastAsia" w:hAnsi="Verdana" w:cs="Times New Roman"/>
          <w:color w:val="404040" w:themeColor="text1" w:themeTint="BF"/>
          <w:kern w:val="24"/>
          <w:sz w:val="24"/>
          <w:szCs w:val="24"/>
        </w:rPr>
        <w:t>. gad</w:t>
      </w:r>
      <w:r w:rsidR="003423C4" w:rsidRPr="00794CE9">
        <w:rPr>
          <w:rFonts w:ascii="Verdana" w:eastAsiaTheme="minorEastAsia" w:hAnsi="Verdana" w:cs="Times New Roman"/>
          <w:color w:val="404040" w:themeColor="text1" w:themeTint="BF"/>
          <w:kern w:val="24"/>
          <w:sz w:val="24"/>
          <w:szCs w:val="24"/>
        </w:rPr>
        <w:t>ā puse sabiedrības par ideālu</w:t>
      </w:r>
      <w:r w:rsidR="003D6696" w:rsidRPr="00794CE9">
        <w:rPr>
          <w:rFonts w:ascii="Verdana" w:eastAsiaTheme="minorEastAsia" w:hAnsi="Verdana" w:cs="Times New Roman"/>
          <w:color w:val="404040" w:themeColor="text1" w:themeTint="BF"/>
          <w:kern w:val="24"/>
          <w:sz w:val="24"/>
          <w:szCs w:val="24"/>
        </w:rPr>
        <w:t xml:space="preserve"> uzskatīja ģimeni ar vismaz trim</w:t>
      </w:r>
      <w:r w:rsidR="003423C4" w:rsidRPr="00794CE9">
        <w:rPr>
          <w:rFonts w:ascii="Verdana" w:eastAsiaTheme="minorEastAsia" w:hAnsi="Verdana" w:cs="Times New Roman"/>
          <w:color w:val="404040" w:themeColor="text1" w:themeTint="BF"/>
          <w:kern w:val="24"/>
          <w:sz w:val="24"/>
          <w:szCs w:val="24"/>
        </w:rPr>
        <w:t xml:space="preserve"> bērniem, taču šobrīd vairums par ideālu uzskata ģimeni ar vismaz diviem bērniem. Jāatzīmē, ka šāds priekšstats vieno kā 30-gadnieku kohortu, tā arī vecāka gada gājuma cilvēkus. Īpaša vērība pievēršama jaunākajai fertilā vecuma kohortai (15</w:t>
      </w:r>
      <w:r w:rsidR="00AD5AB7" w:rsidRPr="00794CE9">
        <w:rPr>
          <w:rFonts w:ascii="Verdana" w:eastAsiaTheme="minorEastAsia" w:hAnsi="Verdana" w:cs="Times New Roman"/>
          <w:color w:val="404040" w:themeColor="text1" w:themeTint="BF"/>
          <w:kern w:val="24"/>
          <w:sz w:val="24"/>
          <w:szCs w:val="24"/>
        </w:rPr>
        <w:t>–</w:t>
      </w:r>
      <w:r w:rsidR="003423C4" w:rsidRPr="00794CE9">
        <w:rPr>
          <w:rFonts w:ascii="Verdana" w:eastAsiaTheme="minorEastAsia" w:hAnsi="Verdana" w:cs="Times New Roman"/>
          <w:color w:val="404040" w:themeColor="text1" w:themeTint="BF"/>
          <w:kern w:val="24"/>
          <w:sz w:val="24"/>
          <w:szCs w:val="24"/>
        </w:rPr>
        <w:t>25 gadi), kuru priekšstati par vēlamo bērnu skaitu no pārējās sabiedrības būtiski atšķiras – jauniešu vidū izplatītāki ir uzskati par viena vai divu bērnu ģimenes modeli kā ideālu. Ņemot vērā, ka ideālais bērnu skaits līdz šim dažādās kohortās bijis lielāks nekā faktiskais dzīves laikā dzimušo bērnu skaits, uzskatāms, ka nākotnē jauniešu kohorta sevi skaitliski visticamāk neatražos.</w:t>
      </w:r>
    </w:p>
    <w:p w:rsidR="003423C4" w:rsidRPr="00794CE9" w:rsidRDefault="003423C4" w:rsidP="003423C4">
      <w:pPr>
        <w:autoSpaceDE w:val="0"/>
        <w:autoSpaceDN w:val="0"/>
        <w:adjustRightInd w:val="0"/>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rPr>
        <w:t>Jau 2006</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ā prof. P.</w:t>
      </w:r>
      <w:r w:rsidR="0074528C" w:rsidRPr="00794CE9">
        <w:rPr>
          <w:rFonts w:ascii="Verdana" w:hAnsi="Verdana" w:cs="Times New Roman"/>
          <w:color w:val="404040" w:themeColor="text1" w:themeTint="BF"/>
          <w:sz w:val="24"/>
        </w:rPr>
        <w:t> </w:t>
      </w:r>
      <w:r w:rsidRPr="00794CE9">
        <w:rPr>
          <w:rFonts w:ascii="Verdana" w:hAnsi="Verdana" w:cs="Times New Roman"/>
          <w:color w:val="404040" w:themeColor="text1" w:themeTint="BF"/>
          <w:sz w:val="24"/>
        </w:rPr>
        <w:t>Zvidriņš norādīja, ka visreālākais Latvijas demogrāfiskās attīstības scenārijs ir depopulācijas saglabāšanās, vienlaikus akcentējot, ka Latvijai ir lielas rezerves mirstības rādītāju samazināšanā</w:t>
      </w:r>
      <w:r w:rsidRPr="00794CE9">
        <w:rPr>
          <w:rStyle w:val="FootnoteReference"/>
          <w:rFonts w:ascii="Verdana" w:hAnsi="Verdana" w:cs="Times New Roman"/>
          <w:color w:val="404040" w:themeColor="text1" w:themeTint="BF"/>
          <w:sz w:val="24"/>
        </w:rPr>
        <w:footnoteReference w:id="265"/>
      </w:r>
      <w:r w:rsidRPr="00794CE9">
        <w:rPr>
          <w:rFonts w:ascii="Verdana" w:hAnsi="Verdana" w:cs="Times New Roman"/>
          <w:color w:val="404040" w:themeColor="text1" w:themeTint="BF"/>
          <w:sz w:val="24"/>
        </w:rPr>
        <w:t xml:space="preserve">. To apliecina arī dati par veselīgi nodzīvoto mūža gadu izmaiņām, kas pozitīvi pārsniedz sākotnēji NAP2020 </w:t>
      </w:r>
      <w:r w:rsidR="00BF4A18" w:rsidRPr="00794CE9">
        <w:rPr>
          <w:rFonts w:ascii="Verdana" w:hAnsi="Verdana" w:cs="Times New Roman"/>
          <w:color w:val="404040" w:themeColor="text1" w:themeTint="BF"/>
          <w:sz w:val="24"/>
        </w:rPr>
        <w:t xml:space="preserve">mērķa vērtības </w:t>
      </w:r>
      <w:r w:rsidRPr="00794CE9">
        <w:rPr>
          <w:rFonts w:ascii="Verdana" w:hAnsi="Verdana" w:cs="Times New Roman"/>
          <w:color w:val="404040" w:themeColor="text1" w:themeTint="BF"/>
          <w:sz w:val="24"/>
        </w:rPr>
        <w:t xml:space="preserve">– </w:t>
      </w:r>
      <w:r w:rsidRPr="00794CE9">
        <w:rPr>
          <w:rFonts w:ascii="Verdana" w:hAnsi="Verdana" w:cs="Times New Roman"/>
          <w:color w:val="404040" w:themeColor="text1" w:themeTint="BF"/>
          <w:sz w:val="24"/>
          <w:szCs w:val="24"/>
        </w:rPr>
        <w:t>sievietes jau 2012</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ir pārsniegušas veselīgi nodzīvoto mūža gadu rādītāju 2017</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vīriešiem šis rādītājs ir saskaņā ar </w:t>
      </w:r>
      <w:r w:rsidR="00BF4A18" w:rsidRPr="00794CE9">
        <w:rPr>
          <w:rFonts w:ascii="Verdana" w:hAnsi="Verdana" w:cs="Times New Roman"/>
          <w:color w:val="404040" w:themeColor="text1" w:themeTint="BF"/>
          <w:sz w:val="24"/>
          <w:szCs w:val="24"/>
        </w:rPr>
        <w:t>mērķa vērtību</w:t>
      </w:r>
      <w:r w:rsidR="00726D5E" w:rsidRPr="00794CE9">
        <w:rPr>
          <w:rFonts w:ascii="Verdana" w:hAnsi="Verdana" w:cs="Times New Roman"/>
          <w:color w:val="404040" w:themeColor="text1" w:themeTint="BF"/>
          <w:sz w:val="24"/>
          <w:szCs w:val="24"/>
        </w:rPr>
        <w:t>. A</w:t>
      </w:r>
      <w:r w:rsidRPr="00794CE9">
        <w:rPr>
          <w:rFonts w:ascii="Verdana" w:hAnsi="Verdana" w:cs="Times New Roman"/>
          <w:color w:val="404040" w:themeColor="text1" w:themeTint="BF"/>
          <w:sz w:val="24"/>
          <w:szCs w:val="24"/>
        </w:rPr>
        <w:t xml:space="preserve">rī PZDG samazinājums dažu pēdējo gadu laikā bijis diezgan straujš, un, ņemot vērā </w:t>
      </w:r>
      <w:r w:rsidR="00726D5E" w:rsidRPr="00794CE9">
        <w:rPr>
          <w:rFonts w:ascii="Verdana" w:hAnsi="Verdana" w:cs="Times New Roman"/>
          <w:color w:val="404040" w:themeColor="text1" w:themeTint="BF"/>
          <w:sz w:val="24"/>
          <w:szCs w:val="24"/>
        </w:rPr>
        <w:t>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jau sasniegto PZDG līmeni (59</w:t>
      </w:r>
      <w:r w:rsidR="00726D5E" w:rsidRPr="00794CE9">
        <w:rPr>
          <w:rFonts w:ascii="Verdana" w:hAnsi="Verdana" w:cs="Times New Roman"/>
          <w:color w:val="404040" w:themeColor="text1" w:themeTint="BF"/>
          <w:sz w:val="24"/>
          <w:szCs w:val="24"/>
        </w:rPr>
        <w:t>11</w:t>
      </w:r>
      <w:r w:rsidRPr="00794CE9">
        <w:rPr>
          <w:rFonts w:ascii="Verdana" w:hAnsi="Verdana" w:cs="Times New Roman"/>
          <w:color w:val="404040" w:themeColor="text1" w:themeTint="BF"/>
          <w:sz w:val="24"/>
          <w:szCs w:val="24"/>
        </w:rPr>
        <w:t xml:space="preserve"> gadi uz 100 000 iedzīvotāju), atlikušo </w:t>
      </w:r>
      <w:r w:rsidR="00726D5E" w:rsidRPr="00794CE9">
        <w:rPr>
          <w:rFonts w:ascii="Verdana" w:hAnsi="Verdana" w:cs="Times New Roman"/>
          <w:color w:val="404040" w:themeColor="text1" w:themeTint="BF"/>
          <w:sz w:val="24"/>
          <w:szCs w:val="24"/>
        </w:rPr>
        <w:t xml:space="preserve">septiņu </w:t>
      </w:r>
      <w:r w:rsidRPr="00794CE9">
        <w:rPr>
          <w:rFonts w:ascii="Verdana" w:hAnsi="Verdana" w:cs="Times New Roman"/>
          <w:color w:val="404040" w:themeColor="text1" w:themeTint="BF"/>
          <w:sz w:val="24"/>
          <w:szCs w:val="24"/>
        </w:rPr>
        <w:t>gadu laikā mērķa sasniegšanai ir nepieciešams samazinājums vēl tikai par 11</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xml:space="preserve"> (salīdzinājumā ar 201</w:t>
      </w:r>
      <w:r w:rsidR="00726D5E" w:rsidRPr="00794CE9">
        <w:rPr>
          <w:rFonts w:ascii="Verdana" w:hAnsi="Verdana" w:cs="Times New Roman"/>
          <w:color w:val="404040" w:themeColor="text1" w:themeTint="BF"/>
          <w:sz w:val="24"/>
          <w:szCs w:val="24"/>
        </w:rPr>
        <w:t>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u)</w:t>
      </w:r>
      <w:r w:rsidRPr="00794CE9">
        <w:rPr>
          <w:rStyle w:val="FootnoteReference"/>
          <w:rFonts w:ascii="Verdana" w:hAnsi="Verdana" w:cs="Times New Roman"/>
          <w:color w:val="404040" w:themeColor="text1" w:themeTint="BF"/>
          <w:sz w:val="24"/>
          <w:szCs w:val="24"/>
        </w:rPr>
        <w:footnoteReference w:id="266"/>
      </w:r>
      <w:r w:rsidRPr="00794CE9">
        <w:rPr>
          <w:rFonts w:ascii="Verdana" w:hAnsi="Verdana" w:cs="Times New Roman"/>
          <w:color w:val="404040" w:themeColor="text1" w:themeTint="BF"/>
          <w:sz w:val="24"/>
          <w:szCs w:val="24"/>
        </w:rPr>
        <w:t xml:space="preserve">. </w:t>
      </w:r>
      <w:r w:rsidR="00BF4A18" w:rsidRPr="00794CE9">
        <w:rPr>
          <w:rFonts w:ascii="Verdana" w:hAnsi="Verdana" w:cs="Times New Roman"/>
          <w:color w:val="404040" w:themeColor="text1" w:themeTint="BF"/>
          <w:sz w:val="24"/>
          <w:szCs w:val="24"/>
        </w:rPr>
        <w:t xml:space="preserve">Ievērojams potenciāls dabiskā pieauguma rādītāju uzlabošanā ir strādāt ar risinājumiem mirstības no ārējiem nāves cēloņiem mazināšanai. </w:t>
      </w:r>
      <w:r w:rsidRPr="00794CE9">
        <w:rPr>
          <w:rFonts w:ascii="Verdana" w:hAnsi="Verdana" w:cs="Times New Roman"/>
          <w:color w:val="404040" w:themeColor="text1" w:themeTint="BF"/>
          <w:sz w:val="24"/>
          <w:szCs w:val="24"/>
        </w:rPr>
        <w:t>Ņemot vērā plānot</w:t>
      </w:r>
      <w:r w:rsidR="00726D5E" w:rsidRPr="00794CE9">
        <w:rPr>
          <w:rFonts w:ascii="Verdana" w:hAnsi="Verdana" w:cs="Times New Roman"/>
          <w:color w:val="404040" w:themeColor="text1" w:themeTint="BF"/>
          <w:sz w:val="24"/>
          <w:szCs w:val="24"/>
        </w:rPr>
        <w:t>ā</w:t>
      </w:r>
      <w:r w:rsidRPr="00794CE9">
        <w:rPr>
          <w:rFonts w:ascii="Verdana" w:hAnsi="Verdana" w:cs="Times New Roman"/>
          <w:color w:val="404040" w:themeColor="text1" w:themeTint="BF"/>
          <w:sz w:val="24"/>
          <w:szCs w:val="24"/>
        </w:rPr>
        <w:t>s veselībpratības un veselīga dzīvesveida veicināšanas aktivitātes, kas īpaši nozīmīg</w:t>
      </w:r>
      <w:r w:rsidR="00726D5E" w:rsidRPr="00794CE9">
        <w:rPr>
          <w:rFonts w:ascii="Verdana" w:hAnsi="Verdana" w:cs="Times New Roman"/>
          <w:color w:val="404040" w:themeColor="text1" w:themeTint="BF"/>
          <w:sz w:val="24"/>
          <w:szCs w:val="24"/>
        </w:rPr>
        <w:t>as</w:t>
      </w:r>
      <w:r w:rsidRPr="00794CE9">
        <w:rPr>
          <w:rFonts w:ascii="Verdana" w:hAnsi="Verdana" w:cs="Times New Roman"/>
          <w:color w:val="404040" w:themeColor="text1" w:themeTint="BF"/>
          <w:sz w:val="24"/>
          <w:szCs w:val="24"/>
        </w:rPr>
        <w:t xml:space="preserve"> ir vīriešiem, lai mazinātu izteikti augstos mirstības no ārējiem cēloņiem rādītājus, kā arī VM ieguldījumus veselības nozares pakalpojumu kvalitātes un pieejamības uzlabošanā, kur prioritāte ir nevienlīdzības veselībā novēršanai, koncentrējoties uz sociālās atstumtības riskam pakļautajām grupām, vidējos mirstības rādītājus būtu iespējams samazināt. </w:t>
      </w:r>
    </w:p>
    <w:p w:rsidR="003423C4" w:rsidRPr="00794CE9" w:rsidRDefault="003423C4" w:rsidP="003423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Līdz ar nepieciešamajām izmai</w:t>
      </w:r>
      <w:r w:rsidR="006C72F7" w:rsidRPr="00794CE9">
        <w:rPr>
          <w:rFonts w:ascii="Verdana" w:hAnsi="Verdana" w:cs="Times New Roman"/>
          <w:color w:val="404040" w:themeColor="text1" w:themeTint="BF"/>
          <w:sz w:val="24"/>
          <w:szCs w:val="24"/>
        </w:rPr>
        <w:t>ņām dabiskā pieauguma rādītājos</w:t>
      </w:r>
      <w:r w:rsidRPr="00794CE9">
        <w:rPr>
          <w:rFonts w:ascii="Verdana" w:hAnsi="Verdana" w:cs="Times New Roman"/>
          <w:color w:val="404040" w:themeColor="text1" w:themeTint="BF"/>
          <w:sz w:val="24"/>
          <w:szCs w:val="24"/>
        </w:rPr>
        <w:t xml:space="preserve"> demogrāfiskās situācijas uzlabošanā vienlīdz nozīmīgas ir arī izmaiņas ģeogrāfiskās mobilitātes veidojošos rādītājos. Ņemot vērā faktu, ka gandrīz divas trešdaļas no iedzīvotāju skaita samazinājuma saistītas ar negatīvu migrācijas saldo, mērķtiecīga reemigrācijas politikas īstenošana, kas, veicinot emigrējušo Latvijas iedzīvotāju atgriešanos Latvijā, mazinātu depopulācijas risku, ir viens no būtiskiem faktoriem Latvijas iedzīvotāju depopulācijas mazināšanai. Jāņem vērā, ka Latvijas emigrantu aptaujas rezultāti akcentē tieši ekonomiska rakstura jautājumus, kas kavē atgriešanos Latvijā – bažas par veiksmīgu iekļaušanos darba tirgū, iespējām gūt adekvātus ienākumus, lai nodrošinātu ģimeni un ierobežotas mājokļa iespējas</w:t>
      </w:r>
      <w:r w:rsidRPr="00794CE9">
        <w:rPr>
          <w:rFonts w:ascii="Verdana" w:hAnsi="Verdana" w:cs="Times New Roman"/>
          <w:color w:val="404040" w:themeColor="text1" w:themeTint="BF"/>
          <w:sz w:val="24"/>
          <w:szCs w:val="24"/>
          <w:vertAlign w:val="superscript"/>
        </w:rPr>
        <w:footnoteReference w:id="267"/>
      </w:r>
      <w:r w:rsidRPr="00794CE9">
        <w:rPr>
          <w:rFonts w:ascii="Verdana" w:hAnsi="Verdana" w:cs="Times New Roman"/>
          <w:color w:val="404040" w:themeColor="text1" w:themeTint="BF"/>
          <w:sz w:val="24"/>
          <w:szCs w:val="24"/>
        </w:rPr>
        <w:t xml:space="preserve">. Tā kā galvenie emigrācijas motīvi Latvijā ir ekonomiski – saistīti ar darba iespējām, atalgojumu un apstākļiem, būtu svarīgi valsts politiku vērst uz ārējās migrācijas aizstāšanu ar iekšējo. </w:t>
      </w:r>
      <w:r w:rsidR="00426331" w:rsidRPr="00794CE9">
        <w:rPr>
          <w:rFonts w:ascii="Verdana" w:hAnsi="Verdana" w:cs="Times New Roman"/>
          <w:color w:val="404040" w:themeColor="text1" w:themeTint="BF"/>
          <w:sz w:val="24"/>
          <w:szCs w:val="24"/>
        </w:rPr>
        <w:t>J</w:t>
      </w:r>
      <w:r w:rsidRPr="00794CE9">
        <w:rPr>
          <w:rFonts w:ascii="Verdana" w:hAnsi="Verdana" w:cs="Times New Roman"/>
          <w:color w:val="404040" w:themeColor="text1" w:themeTint="BF"/>
          <w:sz w:val="24"/>
          <w:szCs w:val="24"/>
        </w:rPr>
        <w:t xml:space="preserve">āattīsta centri </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svarīgi, lai tā būtu ne tikai Rīga </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kuri būtu gatavi uzņemt migrācijas plūsmas, nodrošinot tām gan darbavietas, gan dzīvesvietas. Papildus tam nozīmīgs faktors ir sabiedriskais transports starp šiem centriem un apkaimēm to tuvumā. Jāapzinās, ka alternatīva, to nedarot, visdrīzāk būs </w:t>
      </w:r>
      <w:r w:rsidR="00BF4A18" w:rsidRPr="00794CE9">
        <w:rPr>
          <w:rFonts w:ascii="Verdana" w:hAnsi="Verdana" w:cs="Times New Roman"/>
          <w:color w:val="404040" w:themeColor="text1" w:themeTint="BF"/>
          <w:sz w:val="24"/>
          <w:szCs w:val="24"/>
        </w:rPr>
        <w:t xml:space="preserve">iedzīvotāju </w:t>
      </w:r>
      <w:r w:rsidRPr="00794CE9">
        <w:rPr>
          <w:rFonts w:ascii="Verdana" w:hAnsi="Verdana" w:cs="Times New Roman"/>
          <w:color w:val="404040" w:themeColor="text1" w:themeTint="BF"/>
          <w:sz w:val="24"/>
          <w:szCs w:val="24"/>
        </w:rPr>
        <w:t>emigrācija</w:t>
      </w:r>
      <w:r w:rsidRPr="00794CE9">
        <w:rPr>
          <w:rStyle w:val="FootnoteReference"/>
          <w:rFonts w:ascii="Verdana" w:hAnsi="Verdana" w:cs="Times New Roman"/>
          <w:color w:val="404040" w:themeColor="text1" w:themeTint="BF"/>
          <w:sz w:val="24"/>
          <w:szCs w:val="24"/>
        </w:rPr>
        <w:footnoteReference w:id="268"/>
      </w:r>
      <w:r w:rsidRPr="00794CE9">
        <w:rPr>
          <w:rFonts w:ascii="Verdana" w:hAnsi="Verdana" w:cs="Times New Roman"/>
          <w:color w:val="404040" w:themeColor="text1" w:themeTint="BF"/>
          <w:sz w:val="24"/>
          <w:szCs w:val="24"/>
        </w:rPr>
        <w:t>.</w:t>
      </w:r>
    </w:p>
    <w:p w:rsidR="004B5FC0" w:rsidRPr="00794CE9" w:rsidRDefault="003423C4" w:rsidP="00794CE9">
      <w:pPr>
        <w:autoSpaceDE w:val="0"/>
        <w:autoSpaceDN w:val="0"/>
        <w:adjustRightInd w:val="0"/>
        <w:spacing w:after="0" w:line="240" w:lineRule="auto"/>
        <w:ind w:firstLine="72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Apkopojot iepriekš minēto, jāņem vērā, ka demogrāfiskie procesi ir lēni un inerti – jebkāda darbība šodien nesīs rezultātus tikai pēc vairākiem gadiem vai pat gadu desmitiem, tāpēc nav kāda</w:t>
      </w:r>
      <w:r w:rsidR="00BF4A18" w:rsidRPr="00794CE9">
        <w:rPr>
          <w:rFonts w:ascii="Verdana" w:hAnsi="Verdana" w:cs="Times New Roman"/>
          <w:color w:val="404040" w:themeColor="text1" w:themeTint="BF"/>
          <w:sz w:val="24"/>
        </w:rPr>
        <w:t xml:space="preserve"> unikāla risinājuma</w:t>
      </w:r>
      <w:r w:rsidRPr="00794CE9">
        <w:rPr>
          <w:rFonts w:ascii="Verdana" w:hAnsi="Verdana" w:cs="Times New Roman"/>
          <w:color w:val="404040" w:themeColor="text1" w:themeTint="BF"/>
          <w:sz w:val="24"/>
        </w:rPr>
        <w:t>, kas demogrāfisko situāciju varētu uzlabot ļoti operatīvi. Demogrāfiskā atbalsta politika ir ilglaicīga valsts investīcija, kur</w:t>
      </w:r>
      <w:r w:rsidR="00794CE9">
        <w:rPr>
          <w:rFonts w:ascii="Verdana" w:hAnsi="Verdana" w:cs="Times New Roman"/>
          <w:color w:val="404040" w:themeColor="text1" w:themeTint="BF"/>
          <w:sz w:val="24"/>
        </w:rPr>
        <w:t>as rezultāti nav jūtami uzreiz.</w:t>
      </w:r>
    </w:p>
    <w:p w:rsidR="004B5FC0" w:rsidRPr="00794CE9" w:rsidRDefault="004B5FC0" w:rsidP="003423C4">
      <w:pPr>
        <w:autoSpaceDE w:val="0"/>
        <w:autoSpaceDN w:val="0"/>
        <w:adjustRightInd w:val="0"/>
        <w:spacing w:after="0" w:line="240" w:lineRule="auto"/>
        <w:ind w:firstLine="720"/>
        <w:jc w:val="both"/>
        <w:rPr>
          <w:rFonts w:ascii="Verdana" w:hAnsi="Verdana" w:cs="Times New Roman"/>
          <w:color w:val="9D2235"/>
          <w:sz w:val="24"/>
        </w:rPr>
      </w:pPr>
    </w:p>
    <w:p w:rsidR="00A06009" w:rsidRPr="00794CE9" w:rsidRDefault="00A06009" w:rsidP="00A06009">
      <w:pPr>
        <w:spacing w:after="0" w:line="240" w:lineRule="auto"/>
        <w:rPr>
          <w:rFonts w:ascii="Verdana" w:hAnsi="Verdana" w:cs="Times New Roman"/>
          <w:b/>
          <w:color w:val="9D2235"/>
          <w:sz w:val="24"/>
        </w:rPr>
      </w:pPr>
      <w:r w:rsidRPr="00794CE9">
        <w:rPr>
          <w:rFonts w:ascii="Verdana" w:hAnsi="Verdana" w:cs="Times New Roman"/>
          <w:b/>
          <w:color w:val="9D2235"/>
          <w:sz w:val="24"/>
        </w:rPr>
        <w:t>Valsts drošības stiprināšana</w:t>
      </w:r>
    </w:p>
    <w:p w:rsidR="00A06009" w:rsidRPr="00884BE1" w:rsidRDefault="00A06009" w:rsidP="00A06009">
      <w:pPr>
        <w:spacing w:after="0" w:line="240" w:lineRule="auto"/>
        <w:rPr>
          <w:rFonts w:ascii="Verdana" w:hAnsi="Verdana" w:cs="Times New Roman"/>
          <w:b/>
          <w:sz w:val="24"/>
        </w:rPr>
      </w:pPr>
    </w:p>
    <w:p w:rsidR="00A06009" w:rsidRPr="00794CE9" w:rsidRDefault="00A06009" w:rsidP="00A06009">
      <w:pPr>
        <w:spacing w:after="0" w:line="240" w:lineRule="auto"/>
        <w:ind w:firstLine="68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 xml:space="preserve">Valsts iekšējās un ārējās drošības stiprināšana ir viens no pamatnosacījumiem ilgtspējīgas un uz izaugsmi vērstas valsts attīstības nodrošināšanai. Spēcīga un </w:t>
      </w:r>
      <w:r w:rsidR="00A228A3" w:rsidRPr="00794CE9">
        <w:rPr>
          <w:rFonts w:ascii="Verdana" w:hAnsi="Verdana" w:cs="Times New Roman"/>
          <w:color w:val="404040" w:themeColor="text1" w:themeTint="BF"/>
          <w:sz w:val="24"/>
        </w:rPr>
        <w:t xml:space="preserve">uz </w:t>
      </w:r>
      <w:r w:rsidRPr="00794CE9">
        <w:rPr>
          <w:rFonts w:ascii="Verdana" w:hAnsi="Verdana" w:cs="Times New Roman"/>
          <w:color w:val="404040" w:themeColor="text1" w:themeTint="BF"/>
          <w:sz w:val="24"/>
        </w:rPr>
        <w:t>atturēšan</w:t>
      </w:r>
      <w:r w:rsidR="00A228A3" w:rsidRPr="00794CE9">
        <w:rPr>
          <w:rFonts w:ascii="Verdana" w:hAnsi="Verdana" w:cs="Times New Roman"/>
          <w:color w:val="404040" w:themeColor="text1" w:themeTint="BF"/>
          <w:sz w:val="24"/>
        </w:rPr>
        <w:t>os</w:t>
      </w:r>
      <w:r w:rsidRPr="00794CE9">
        <w:rPr>
          <w:rFonts w:ascii="Verdana" w:hAnsi="Verdana" w:cs="Times New Roman"/>
          <w:color w:val="404040" w:themeColor="text1" w:themeTint="BF"/>
          <w:sz w:val="24"/>
        </w:rPr>
        <w:t xml:space="preserve"> balstīta aizsardzība ir valsts drošības pamats, kas ļauj līdz minimumam samazināt krīzes iespējamību reģionā. </w:t>
      </w:r>
    </w:p>
    <w:p w:rsidR="00A06009" w:rsidRPr="00794CE9" w:rsidRDefault="00A06009" w:rsidP="00A06009">
      <w:pPr>
        <w:spacing w:after="0" w:line="240" w:lineRule="auto"/>
        <w:ind w:firstLine="68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 xml:space="preserve">Lai to nodrošinātu, Latvijai </w:t>
      </w:r>
      <w:r w:rsidR="00666043" w:rsidRPr="00794CE9">
        <w:rPr>
          <w:rFonts w:ascii="Verdana" w:hAnsi="Verdana" w:cs="Times New Roman"/>
          <w:color w:val="404040" w:themeColor="text1" w:themeTint="BF"/>
          <w:sz w:val="24"/>
        </w:rPr>
        <w:t xml:space="preserve">ir </w:t>
      </w:r>
      <w:r w:rsidRPr="00794CE9">
        <w:rPr>
          <w:rFonts w:ascii="Verdana" w:hAnsi="Verdana" w:cs="Times New Roman"/>
          <w:color w:val="404040" w:themeColor="text1" w:themeTint="BF"/>
          <w:sz w:val="24"/>
        </w:rPr>
        <w:t xml:space="preserve">jāturpina NBS un pašaizsardzības spēju attīstība un stiprināšana. Kā </w:t>
      </w:r>
      <w:r w:rsidR="00666043" w:rsidRPr="00794CE9">
        <w:rPr>
          <w:rFonts w:ascii="Verdana" w:hAnsi="Verdana" w:cs="Times New Roman"/>
          <w:color w:val="404040" w:themeColor="text1" w:themeTint="BF"/>
          <w:sz w:val="24"/>
        </w:rPr>
        <w:t xml:space="preserve">nozīmīgas </w:t>
      </w:r>
      <w:r w:rsidRPr="00794CE9">
        <w:rPr>
          <w:rFonts w:ascii="Verdana" w:hAnsi="Verdana" w:cs="Times New Roman"/>
          <w:color w:val="404040" w:themeColor="text1" w:themeTint="BF"/>
          <w:sz w:val="24"/>
        </w:rPr>
        <w:t>aizsardzības nozares prioritātes minamas mehanizācijas projekta īstenošana, pretgaisa aizsardzības spēju attīstība un Zemessardzes stiprināšana. Spēju attīstības pamatā ir apmācīts un atbilstoši mūsdienu prasībām ekipēts karavīrs, tāpēc viens no izaicinājumiem un mērķiem ir profesionālā dienesta karavīru skaita palielināšana līdz 6000 karavīriem 2018</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 xml:space="preserve">ā. </w:t>
      </w:r>
    </w:p>
    <w:p w:rsidR="00A06009" w:rsidRPr="00794CE9" w:rsidRDefault="00A06009" w:rsidP="00A06009">
      <w:pPr>
        <w:spacing w:after="0" w:line="240" w:lineRule="auto"/>
        <w:ind w:firstLine="68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 xml:space="preserve">Sabiedroto spēku atbalsts un klātbūtne ir neatņemama Latvijas drošības garantija. Militārās klātbūtnes veicināšanai jānodrošina uzņemošās valsts atbalsta pilnveidošana, </w:t>
      </w:r>
      <w:r w:rsidR="00D04AA4" w:rsidRPr="00794CE9">
        <w:rPr>
          <w:rFonts w:ascii="Verdana" w:hAnsi="Verdana" w:cs="Times New Roman"/>
          <w:color w:val="404040" w:themeColor="text1" w:themeTint="BF"/>
          <w:sz w:val="24"/>
        </w:rPr>
        <w:t>tai skaitā</w:t>
      </w:r>
      <w:r w:rsidRPr="00794CE9">
        <w:rPr>
          <w:rFonts w:ascii="Verdana" w:hAnsi="Verdana" w:cs="Times New Roman"/>
          <w:color w:val="404040" w:themeColor="text1" w:themeTint="BF"/>
          <w:sz w:val="24"/>
        </w:rPr>
        <w:t xml:space="preserve"> infrastruktūras izbūves un attīstības turpināšana.</w:t>
      </w:r>
    </w:p>
    <w:p w:rsidR="00A06009" w:rsidRPr="00794CE9" w:rsidRDefault="00A06009" w:rsidP="00A06009">
      <w:pPr>
        <w:spacing w:after="0" w:line="240" w:lineRule="auto"/>
        <w:ind w:firstLine="68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NBS spēju un sabiedroto spēku atbalsta pilnveidošana nebūs iespējama bez pakāpeniska</w:t>
      </w:r>
      <w:r w:rsidR="00A228A3" w:rsidRPr="00794CE9">
        <w:rPr>
          <w:rFonts w:ascii="Verdana" w:hAnsi="Verdana" w:cs="Times New Roman"/>
          <w:color w:val="404040" w:themeColor="text1" w:themeTint="BF"/>
          <w:sz w:val="24"/>
        </w:rPr>
        <w:t>s</w:t>
      </w:r>
      <w:r w:rsidRPr="00794CE9">
        <w:rPr>
          <w:rFonts w:ascii="Verdana" w:hAnsi="Verdana" w:cs="Times New Roman"/>
          <w:color w:val="404040" w:themeColor="text1" w:themeTint="BF"/>
          <w:sz w:val="24"/>
        </w:rPr>
        <w:t xml:space="preserve"> aizsardzības nozares budžeta palielināšanas ar mērķi sasniegt 2</w:t>
      </w:r>
      <w:r w:rsidR="00B77152" w:rsidRPr="00794CE9">
        <w:rPr>
          <w:rFonts w:ascii="Verdana" w:hAnsi="Verdana" w:cs="Times New Roman"/>
          <w:color w:val="404040" w:themeColor="text1" w:themeTint="BF"/>
          <w:sz w:val="24"/>
        </w:rPr>
        <w:t> %</w:t>
      </w:r>
      <w:r w:rsidRPr="00794CE9">
        <w:rPr>
          <w:rFonts w:ascii="Verdana" w:hAnsi="Verdana" w:cs="Times New Roman"/>
          <w:color w:val="404040" w:themeColor="text1" w:themeTint="BF"/>
          <w:sz w:val="24"/>
        </w:rPr>
        <w:t xml:space="preserve"> no IKP 2018</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 xml:space="preserve">ā. Tas ļautu nodrošināt ne tikai starptautisko saistību izpildi, bet, pats galvenais – ļautu īstenot pārdomātu valsts aizsardzības politiku un aizsardzības nozares attīstību. </w:t>
      </w:r>
    </w:p>
    <w:p w:rsidR="00B26342" w:rsidRPr="00884BE1" w:rsidRDefault="00B26342" w:rsidP="00A06009">
      <w:pPr>
        <w:autoSpaceDE w:val="0"/>
        <w:autoSpaceDN w:val="0"/>
        <w:adjustRightInd w:val="0"/>
        <w:spacing w:after="0" w:line="240" w:lineRule="auto"/>
        <w:ind w:firstLine="720"/>
        <w:jc w:val="both"/>
        <w:rPr>
          <w:rFonts w:ascii="Verdana" w:hAnsi="Verdana" w:cs="Times New Roman"/>
          <w:sz w:val="32"/>
          <w:szCs w:val="32"/>
        </w:rPr>
      </w:pPr>
    </w:p>
    <w:p w:rsidR="001F0E51" w:rsidRPr="00884BE1" w:rsidRDefault="001F0E51">
      <w:pPr>
        <w:rPr>
          <w:rFonts w:ascii="Verdana" w:eastAsiaTheme="majorEastAsia" w:hAnsi="Verdana" w:cs="Times New Roman"/>
          <w:b/>
          <w:bCs/>
          <w:smallCaps/>
          <w:sz w:val="32"/>
          <w:szCs w:val="28"/>
        </w:rPr>
      </w:pPr>
      <w:bookmarkStart w:id="41" w:name="_Toc426723811"/>
      <w:r w:rsidRPr="00884BE1">
        <w:rPr>
          <w:rFonts w:ascii="Verdana" w:hAnsi="Verdana" w:cs="Times New Roman"/>
        </w:rPr>
        <w:br w:type="page"/>
      </w:r>
    </w:p>
    <w:p w:rsidR="00FB1A59" w:rsidRPr="00794CE9" w:rsidRDefault="00FB1A59" w:rsidP="00794CE9">
      <w:pPr>
        <w:pStyle w:val="Heading1"/>
        <w:spacing w:before="0" w:after="0"/>
        <w:ind w:left="0"/>
        <w:jc w:val="left"/>
        <w:rPr>
          <w:rFonts w:ascii="Verdana" w:hAnsi="Verdana" w:cs="Times New Roman"/>
          <w:color w:val="9D2235"/>
        </w:rPr>
      </w:pPr>
      <w:bookmarkStart w:id="42" w:name="_Toc429155055"/>
      <w:r w:rsidRPr="00794CE9">
        <w:rPr>
          <w:rFonts w:ascii="Verdana" w:hAnsi="Verdana" w:cs="Times New Roman"/>
          <w:color w:val="9D2235"/>
        </w:rPr>
        <w:t>7. IETEIKUMI TURPMĀKAI RĪCĪBAI</w:t>
      </w:r>
      <w:bookmarkEnd w:id="41"/>
      <w:bookmarkEnd w:id="42"/>
    </w:p>
    <w:p w:rsidR="000D3B25" w:rsidRPr="00884BE1" w:rsidRDefault="000D3B25" w:rsidP="00BD6BC4">
      <w:pPr>
        <w:spacing w:after="0" w:line="240" w:lineRule="auto"/>
        <w:ind w:firstLine="720"/>
        <w:jc w:val="both"/>
        <w:rPr>
          <w:rFonts w:ascii="Verdana" w:hAnsi="Verdana" w:cs="Times New Roman"/>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Ziņojuma iepriekšējās sadaļās sniegts plašs izvērtējums par paveikto valsts ilgtspējīgas attīstības veicināšanā, īstenojot deklarācijā par </w:t>
      </w:r>
      <w:r w:rsidR="002D2D25" w:rsidRPr="00794CE9">
        <w:rPr>
          <w:rFonts w:ascii="Verdana" w:hAnsi="Verdana" w:cs="Times New Roman"/>
          <w:color w:val="404040" w:themeColor="text1" w:themeTint="BF"/>
          <w:sz w:val="24"/>
          <w:szCs w:val="24"/>
        </w:rPr>
        <w:t xml:space="preserve">Ministru kabineta </w:t>
      </w:r>
      <w:r w:rsidRPr="00794CE9">
        <w:rPr>
          <w:rFonts w:ascii="Verdana" w:hAnsi="Verdana" w:cs="Times New Roman"/>
          <w:color w:val="404040" w:themeColor="text1" w:themeTint="BF"/>
          <w:sz w:val="24"/>
          <w:szCs w:val="24"/>
        </w:rPr>
        <w:t>iecerēto darbību, Latvijas ilgtspējīgas attīstības stratēģijā līdz 2030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un Nacionālajā attīstības plānā 2014.</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2020</w:t>
      </w:r>
      <w:r w:rsidR="00B77152" w:rsidRPr="00794CE9">
        <w:rPr>
          <w:rFonts w:ascii="Verdana" w:hAnsi="Verdana" w:cs="Times New Roman"/>
          <w:color w:val="404040" w:themeColor="text1" w:themeTint="BF"/>
          <w:sz w:val="24"/>
          <w:szCs w:val="24"/>
        </w:rPr>
        <w:t>. gadam</w:t>
      </w:r>
      <w:r w:rsidRPr="00794CE9">
        <w:rPr>
          <w:rFonts w:ascii="Verdana" w:hAnsi="Verdana" w:cs="Times New Roman"/>
          <w:color w:val="404040" w:themeColor="text1" w:themeTint="BF"/>
          <w:sz w:val="24"/>
          <w:szCs w:val="24"/>
        </w:rPr>
        <w:t xml:space="preserve"> ietvertās prioritātes un rīcības virzienus. Var secināt, ka kopumā valsts attīstība pakāpeniski virzās uz šajos dokumentos </w:t>
      </w:r>
      <w:r w:rsidR="00F46A61" w:rsidRPr="00794CE9">
        <w:rPr>
          <w:rFonts w:ascii="Verdana" w:hAnsi="Verdana" w:cs="Times New Roman"/>
          <w:color w:val="404040" w:themeColor="text1" w:themeTint="BF"/>
          <w:sz w:val="24"/>
          <w:szCs w:val="24"/>
        </w:rPr>
        <w:t>izvirzītajiem</w:t>
      </w:r>
      <w:r w:rsidRPr="00794CE9">
        <w:rPr>
          <w:rFonts w:ascii="Verdana" w:hAnsi="Verdana" w:cs="Times New Roman"/>
          <w:color w:val="404040" w:themeColor="text1" w:themeTint="BF"/>
          <w:sz w:val="24"/>
          <w:szCs w:val="24"/>
        </w:rPr>
        <w:t xml:space="preserve"> mērķiem, tomēr vienlaikus konstatējams, ka vairākās jomās virzība uz mērķu sasniegšanu ir nepietiekama un pastāv virkne būtisku izaicinājumu, tādēļ tajās nepieciešama aktīva un konsekventa valsts pārvaldes institūciju darbība.</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68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Krievijas agresijas Ukrainā dēļ, kā arī kopējā</w:t>
      </w:r>
      <w:r w:rsidR="00333784">
        <w:rPr>
          <w:rFonts w:ascii="Verdana" w:hAnsi="Verdana" w:cs="Times New Roman"/>
          <w:color w:val="404040" w:themeColor="text1" w:themeTint="BF"/>
          <w:sz w:val="24"/>
          <w:szCs w:val="24"/>
        </w:rPr>
        <w:t>s</w:t>
      </w:r>
      <w:r w:rsidRPr="00794CE9">
        <w:rPr>
          <w:rFonts w:ascii="Verdana" w:hAnsi="Verdana" w:cs="Times New Roman"/>
          <w:color w:val="404040" w:themeColor="text1" w:themeTint="BF"/>
          <w:sz w:val="24"/>
          <w:szCs w:val="24"/>
        </w:rPr>
        <w:t xml:space="preserve"> ģeopolitiskās situācijas ietekmē iekšējās un ārējās drošības jautājums ir kļuvis par nozīmīgu Latvijas politikas prioritāti, jo drošība ir nozīmīgs valsts stabilitātes, attīstības un labklājības garants, sniedzot ikvienam valsts iedzīvotājam tiesisko paļāvību, aizsardzību, kā arī uzticību valstij un tās īstenotajai politikai.</w:t>
      </w:r>
    </w:p>
    <w:p w:rsidR="00BD6BC4" w:rsidRPr="00794CE9" w:rsidRDefault="00BD6BC4" w:rsidP="00BD6BC4">
      <w:pPr>
        <w:spacing w:after="0" w:line="240" w:lineRule="auto"/>
        <w:ind w:firstLine="68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68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NBS spēju un sabiedroto spēku atbalsta pilnveidošana nebūs iespējama bez pakāpeniska aizsardzības noza</w:t>
      </w:r>
      <w:r w:rsidR="008A740A" w:rsidRPr="00794CE9">
        <w:rPr>
          <w:rFonts w:ascii="Verdana" w:eastAsia="Calibri" w:hAnsi="Verdana" w:cs="Times New Roman"/>
          <w:color w:val="404040" w:themeColor="text1" w:themeTint="BF"/>
          <w:sz w:val="24"/>
          <w:szCs w:val="24"/>
        </w:rPr>
        <w:t>res budžeta palielināšanas, tādē</w:t>
      </w:r>
      <w:r w:rsidRPr="00794CE9">
        <w:rPr>
          <w:rFonts w:ascii="Verdana" w:eastAsia="Calibri" w:hAnsi="Verdana" w:cs="Times New Roman"/>
          <w:color w:val="404040" w:themeColor="text1" w:themeTint="BF"/>
          <w:sz w:val="24"/>
          <w:szCs w:val="24"/>
        </w:rPr>
        <w:t>jādi izpildot gan starptautiskās saistības, gan īstenojot konsekventu aizsardzības politiku, kas vērsta uz nacionālo pašaizsardzības spēju stiprināšanu un aizsardzības nozares attīstību. Sabiedroto spēku atbalsts un klātbūtne ir neatņemama Latvijas drošības garantija. Līdz ar to jāstiprina sadarbība ar NATO, gan Latvijai līdzdarbojoties kopējās militārajās mācībās un misijās, gan nodrošinot sabiedroto militāro spēku klātbūtni Latvijā un sniedzot tiem uzņemošās valsts atbalstu.</w:t>
      </w:r>
    </w:p>
    <w:p w:rsidR="00BD6BC4" w:rsidRPr="00794CE9" w:rsidRDefault="00BD6BC4" w:rsidP="00BD6BC4">
      <w:pPr>
        <w:spacing w:after="0" w:line="240" w:lineRule="auto"/>
        <w:ind w:firstLine="680"/>
        <w:jc w:val="both"/>
        <w:rPr>
          <w:rFonts w:ascii="Verdana" w:eastAsia="Calibri" w:hAnsi="Verdana" w:cs="Times New Roman"/>
          <w:color w:val="404040" w:themeColor="text1" w:themeTint="BF"/>
          <w:sz w:val="24"/>
          <w:szCs w:val="24"/>
        </w:rPr>
      </w:pPr>
    </w:p>
    <w:p w:rsidR="00BD6BC4" w:rsidRPr="00794CE9" w:rsidRDefault="00BD6BC4" w:rsidP="00BD6BC4">
      <w:pPr>
        <w:spacing w:after="0" w:line="240" w:lineRule="auto"/>
        <w:ind w:firstLine="680"/>
        <w:jc w:val="both"/>
        <w:rPr>
          <w:rFonts w:ascii="Verdana" w:eastAsia="Calibri" w:hAnsi="Verdana" w:cs="Times New Roman"/>
          <w:color w:val="404040" w:themeColor="text1" w:themeTint="BF"/>
          <w:sz w:val="24"/>
          <w:szCs w:val="24"/>
        </w:rPr>
      </w:pPr>
      <w:r w:rsidRPr="00794CE9">
        <w:rPr>
          <w:rFonts w:ascii="Verdana" w:eastAsia="Calibri" w:hAnsi="Verdana" w:cs="Times New Roman"/>
          <w:color w:val="404040" w:themeColor="text1" w:themeTint="BF"/>
          <w:sz w:val="24"/>
          <w:szCs w:val="24"/>
        </w:rPr>
        <w:t>Savukārt, lai īstenotu iekšējās drošības politiku</w:t>
      </w:r>
      <w:r w:rsidR="00AD64EB" w:rsidRPr="00794CE9">
        <w:rPr>
          <w:rFonts w:ascii="Verdana" w:eastAsia="Calibri" w:hAnsi="Verdana" w:cs="Times New Roman"/>
          <w:color w:val="404040" w:themeColor="text1" w:themeTint="BF"/>
          <w:sz w:val="24"/>
          <w:szCs w:val="24"/>
        </w:rPr>
        <w:t>,</w:t>
      </w:r>
      <w:r w:rsidRPr="00794CE9">
        <w:rPr>
          <w:rFonts w:ascii="Verdana" w:eastAsia="Calibri" w:hAnsi="Verdana" w:cs="Times New Roman"/>
          <w:color w:val="404040" w:themeColor="text1" w:themeTint="BF"/>
          <w:sz w:val="24"/>
          <w:szCs w:val="24"/>
        </w:rPr>
        <w:t xml:space="preserve"> ir nepieciešams konsekventi un mērķtiecīgi risināt jautājumus, kas saistīti ar organizētās noziedzības apkarošanu, cilvēktirdzniecības un narkotisko un psihotropo vielu izplatības ierobežošanu, robežkontroles sistēmas efektivitātes palielināšanu</w:t>
      </w:r>
      <w:r w:rsidR="00B243D6" w:rsidRPr="00794CE9">
        <w:rPr>
          <w:rFonts w:ascii="Verdana" w:eastAsia="Calibri" w:hAnsi="Verdana" w:cs="Times New Roman"/>
          <w:color w:val="404040" w:themeColor="text1" w:themeTint="BF"/>
          <w:sz w:val="24"/>
          <w:szCs w:val="24"/>
        </w:rPr>
        <w:t xml:space="preserve"> un </w:t>
      </w:r>
      <w:r w:rsidRPr="00794CE9">
        <w:rPr>
          <w:rFonts w:ascii="Verdana" w:eastAsia="Calibri" w:hAnsi="Verdana" w:cs="Times New Roman"/>
          <w:color w:val="404040" w:themeColor="text1" w:themeTint="BF"/>
          <w:sz w:val="24"/>
          <w:szCs w:val="24"/>
        </w:rPr>
        <w:t xml:space="preserve">kontrolētas migrācijas politikas ieviešanu. </w:t>
      </w:r>
    </w:p>
    <w:p w:rsidR="00BD6BC4" w:rsidRPr="00794CE9" w:rsidRDefault="00BD6BC4" w:rsidP="00BD6BC4">
      <w:pPr>
        <w:spacing w:after="0" w:line="240" w:lineRule="auto"/>
        <w:ind w:firstLine="680"/>
        <w:jc w:val="both"/>
        <w:rPr>
          <w:rFonts w:ascii="Verdana" w:eastAsia="Calibri"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Pieaugošās ģeopolitiskās spriedzes, ES un Krievijas savstarpējo ekonomisko sankciju, kā arī paredzamās zemākas ekonomiskās iz</w:t>
      </w:r>
      <w:r w:rsidR="00AD64EB" w:rsidRPr="00794CE9">
        <w:rPr>
          <w:rFonts w:ascii="Verdana" w:hAnsi="Verdana" w:cs="Times New Roman"/>
          <w:color w:val="404040" w:themeColor="text1" w:themeTint="BF"/>
          <w:sz w:val="24"/>
        </w:rPr>
        <w:t>augsmes ES un pasaulē apstākļos</w:t>
      </w:r>
      <w:r w:rsidRPr="00794CE9">
        <w:rPr>
          <w:rFonts w:ascii="Verdana" w:hAnsi="Verdana" w:cs="Times New Roman"/>
          <w:color w:val="404040" w:themeColor="text1" w:themeTint="BF"/>
          <w:sz w:val="24"/>
        </w:rPr>
        <w:t xml:space="preserve"> ir svarīgi turpināt pārdomātas un atbildīgas fiskālās politikas īstenošanu, tādējādi veicinot makroekonomisko stabilitāti un radot pamatu ilgtspējīgai ekonomikas attīstībai. </w:t>
      </w:r>
    </w:p>
    <w:p w:rsidR="00BD6BC4" w:rsidRPr="00794CE9" w:rsidRDefault="00BD6BC4" w:rsidP="00BD6BC4">
      <w:pPr>
        <w:spacing w:after="0" w:line="240" w:lineRule="auto"/>
        <w:ind w:firstLine="720"/>
        <w:jc w:val="both"/>
        <w:rPr>
          <w:rFonts w:ascii="Verdana" w:hAnsi="Verdana" w:cs="Times New Roman"/>
          <w:color w:val="404040" w:themeColor="text1" w:themeTint="BF"/>
          <w:sz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rPr>
      </w:pPr>
      <w:r w:rsidRPr="00794CE9">
        <w:rPr>
          <w:rFonts w:ascii="Verdana" w:hAnsi="Verdana" w:cs="Times New Roman"/>
          <w:color w:val="404040" w:themeColor="text1" w:themeTint="BF"/>
          <w:sz w:val="24"/>
        </w:rPr>
        <w:t>Lai nodrošinātu nodokļu politikas efektivitāti un caurskatāmību, radītu labvēlīgākus priekšnosacījumus uzņēmējiem</w:t>
      </w:r>
      <w:r w:rsidR="00AD64EB"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xml:space="preserve"> plānojot savas uzņēmējdarbības attīstību</w:t>
      </w:r>
      <w:r w:rsidR="00AD64EB"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xml:space="preserve"> un sekmētu uzņēmējdarbības vides prognozējamību, ir nepieciešams izstrādāt un apstiprināt vidēja termiņa Nodokļu politikas pamatnostādnes, kā arī turpināt aktīvu darbu ēnu ekonomikas apkarošanas jomā.</w:t>
      </w:r>
    </w:p>
    <w:p w:rsidR="00BD6BC4" w:rsidRPr="00794CE9" w:rsidRDefault="00BD6BC4" w:rsidP="00BD6BC4">
      <w:pPr>
        <w:spacing w:after="0" w:line="240" w:lineRule="auto"/>
        <w:ind w:firstLine="720"/>
        <w:jc w:val="both"/>
        <w:rPr>
          <w:rFonts w:ascii="Verdana" w:hAnsi="Verdana" w:cs="Times New Roman"/>
          <w:color w:val="404040" w:themeColor="text1" w:themeTint="BF"/>
          <w:sz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Produktivitātes</w:t>
      </w:r>
      <w:r w:rsidR="00AD64EB" w:rsidRPr="00794CE9">
        <w:rPr>
          <w:rFonts w:ascii="Verdana" w:hAnsi="Verdana" w:cs="Times New Roman"/>
          <w:color w:val="404040" w:themeColor="text1" w:themeTint="BF"/>
          <w:sz w:val="24"/>
          <w:szCs w:val="24"/>
        </w:rPr>
        <w:t xml:space="preserve"> un</w:t>
      </w:r>
      <w:r w:rsidRPr="00794CE9">
        <w:rPr>
          <w:rFonts w:ascii="Verdana" w:hAnsi="Verdana" w:cs="Times New Roman"/>
          <w:color w:val="404040" w:themeColor="text1" w:themeTint="BF"/>
          <w:sz w:val="24"/>
          <w:szCs w:val="24"/>
        </w:rPr>
        <w:t xml:space="preserve"> lī</w:t>
      </w:r>
      <w:r w:rsidR="00AD64EB" w:rsidRPr="00794CE9">
        <w:rPr>
          <w:rFonts w:ascii="Verdana" w:hAnsi="Verdana" w:cs="Times New Roman"/>
          <w:color w:val="404040" w:themeColor="text1" w:themeTint="BF"/>
          <w:sz w:val="24"/>
          <w:szCs w:val="24"/>
        </w:rPr>
        <w:t>dz ar to arī konkurētspējas celšana</w:t>
      </w:r>
      <w:r w:rsidRPr="00794CE9">
        <w:rPr>
          <w:rFonts w:ascii="Verdana" w:hAnsi="Verdana" w:cs="Times New Roman"/>
          <w:color w:val="404040" w:themeColor="text1" w:themeTint="BF"/>
          <w:sz w:val="24"/>
          <w:szCs w:val="24"/>
        </w:rPr>
        <w:t xml:space="preserve"> ir būtisks priekšnosacījums sabiedrības labklājības pieaugumam, tādēļ </w:t>
      </w:r>
      <w:r w:rsidR="00AD64EB" w:rsidRPr="00794CE9">
        <w:rPr>
          <w:rFonts w:ascii="Verdana" w:hAnsi="Verdana" w:cs="Times New Roman"/>
          <w:color w:val="404040" w:themeColor="text1" w:themeTint="BF"/>
          <w:sz w:val="24"/>
          <w:szCs w:val="24"/>
        </w:rPr>
        <w:t xml:space="preserve">ir </w:t>
      </w:r>
      <w:r w:rsidRPr="00794CE9">
        <w:rPr>
          <w:rFonts w:ascii="Verdana" w:hAnsi="Verdana" w:cs="Times New Roman"/>
          <w:color w:val="404040" w:themeColor="text1" w:themeTint="BF"/>
          <w:sz w:val="24"/>
          <w:szCs w:val="24"/>
        </w:rPr>
        <w:t>svarīgi pēc iespējas mērķtiecīgi un efektīvi ieguldīt Eiropas strukturālo un investīciju fondu finanšu resursus, kas ir ārkārtīgi nozīmīgs attīstības resurss nākamajiem 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7 gadiem</w:t>
      </w:r>
      <w:r w:rsidR="00AD64EB"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r w:rsidR="00AD64EB" w:rsidRPr="00794CE9">
        <w:rPr>
          <w:rFonts w:ascii="Verdana" w:hAnsi="Verdana" w:cs="Times New Roman"/>
          <w:color w:val="404040" w:themeColor="text1" w:themeTint="BF"/>
          <w:sz w:val="24"/>
          <w:szCs w:val="24"/>
        </w:rPr>
        <w:t>B</w:t>
      </w:r>
      <w:r w:rsidRPr="00794CE9">
        <w:rPr>
          <w:rFonts w:ascii="Verdana" w:hAnsi="Verdana" w:cs="Times New Roman"/>
          <w:color w:val="404040" w:themeColor="text1" w:themeTint="BF"/>
          <w:sz w:val="24"/>
          <w:szCs w:val="24"/>
        </w:rPr>
        <w:t xml:space="preserve">ūtiska ietekme būs </w:t>
      </w:r>
      <w:r w:rsidR="008A71A2" w:rsidRPr="00794CE9">
        <w:rPr>
          <w:rFonts w:ascii="Verdana" w:hAnsi="Verdana" w:cs="Times New Roman"/>
          <w:color w:val="404040" w:themeColor="text1" w:themeTint="BF"/>
          <w:sz w:val="24"/>
          <w:szCs w:val="24"/>
        </w:rPr>
        <w:t xml:space="preserve">arī </w:t>
      </w:r>
      <w:r w:rsidRPr="00794CE9">
        <w:rPr>
          <w:rFonts w:ascii="Verdana" w:hAnsi="Verdana" w:cs="Times New Roman"/>
          <w:color w:val="404040" w:themeColor="text1" w:themeTint="BF"/>
          <w:sz w:val="24"/>
          <w:szCs w:val="24"/>
        </w:rPr>
        <w:t>komercbanku īstenot</w:t>
      </w:r>
      <w:r w:rsidR="00AD64EB" w:rsidRPr="00794CE9">
        <w:rPr>
          <w:rFonts w:ascii="Verdana" w:hAnsi="Verdana" w:cs="Times New Roman"/>
          <w:color w:val="404040" w:themeColor="text1" w:themeTint="BF"/>
          <w:sz w:val="24"/>
          <w:szCs w:val="24"/>
        </w:rPr>
        <w:t>ajai</w:t>
      </w:r>
      <w:r w:rsidRPr="00794CE9">
        <w:rPr>
          <w:rFonts w:ascii="Verdana" w:hAnsi="Verdana" w:cs="Times New Roman"/>
          <w:color w:val="404040" w:themeColor="text1" w:themeTint="BF"/>
          <w:sz w:val="24"/>
          <w:szCs w:val="24"/>
        </w:rPr>
        <w:t xml:space="preserve"> kreditēšanas politikai, ka</w:t>
      </w:r>
      <w:r w:rsidR="0015656B" w:rsidRPr="00794CE9">
        <w:rPr>
          <w:rFonts w:ascii="Verdana" w:hAnsi="Verdana" w:cs="Times New Roman"/>
          <w:color w:val="404040" w:themeColor="text1" w:themeTint="BF"/>
          <w:sz w:val="24"/>
          <w:szCs w:val="24"/>
        </w:rPr>
        <w:t xml:space="preserve">m </w:t>
      </w:r>
      <w:r w:rsidRPr="00794CE9">
        <w:rPr>
          <w:rFonts w:ascii="Verdana" w:hAnsi="Verdana" w:cs="Times New Roman"/>
          <w:color w:val="404040" w:themeColor="text1" w:themeTint="BF"/>
          <w:sz w:val="24"/>
          <w:szCs w:val="24"/>
        </w:rPr>
        <w:t xml:space="preserve">sekmīgāk </w:t>
      </w:r>
      <w:r w:rsidR="0015656B" w:rsidRPr="00794CE9">
        <w:rPr>
          <w:rFonts w:ascii="Verdana" w:hAnsi="Verdana" w:cs="Times New Roman"/>
          <w:color w:val="404040" w:themeColor="text1" w:themeTint="BF"/>
          <w:sz w:val="24"/>
          <w:szCs w:val="24"/>
        </w:rPr>
        <w:t>jā</w:t>
      </w:r>
      <w:r w:rsidRPr="00794CE9">
        <w:rPr>
          <w:rFonts w:ascii="Verdana" w:hAnsi="Verdana" w:cs="Times New Roman"/>
          <w:color w:val="404040" w:themeColor="text1" w:themeTint="BF"/>
          <w:sz w:val="24"/>
          <w:szCs w:val="24"/>
        </w:rPr>
        <w:t>kalpo par instrumentu uzņēmumu attīstībai.</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AD64EB">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Nepieciešams dinamiskāks progress uzņēmējdarbības vides uzlabošanā, kas ir atkarīgs no reformu īstenošanas sekmēm jomās, kurās ir identificēti būtiskākie uzņēmējdarbību kavējošie šķēršļi. Valdības apstiprinātajā Uzņēmējdarbības vides uzlabošanas pasākumu plānā 2014.</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2015</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ir ietvert</w:t>
      </w:r>
      <w:r w:rsidR="00AD64EB" w:rsidRPr="00794CE9">
        <w:rPr>
          <w:rFonts w:ascii="Verdana" w:hAnsi="Verdana" w:cs="Times New Roman"/>
          <w:color w:val="404040" w:themeColor="text1" w:themeTint="BF"/>
          <w:sz w:val="24"/>
          <w:szCs w:val="24"/>
        </w:rPr>
        <w:t>a</w:t>
      </w:r>
      <w:r w:rsidRPr="00794CE9">
        <w:rPr>
          <w:rFonts w:ascii="Verdana" w:hAnsi="Verdana" w:cs="Times New Roman"/>
          <w:color w:val="404040" w:themeColor="text1" w:themeTint="BF"/>
          <w:sz w:val="24"/>
          <w:szCs w:val="24"/>
        </w:rPr>
        <w:t xml:space="preserve"> virkne uzdevumu, </w:t>
      </w:r>
      <w:r w:rsidR="00FB4FA7" w:rsidRPr="00794CE9">
        <w:rPr>
          <w:rFonts w:ascii="Verdana" w:hAnsi="Verdana" w:cs="Times New Roman"/>
          <w:color w:val="404040" w:themeColor="text1" w:themeTint="BF"/>
          <w:sz w:val="24"/>
        </w:rPr>
        <w:t xml:space="preserve">tai skaitā </w:t>
      </w:r>
      <w:r w:rsidRPr="00794CE9">
        <w:rPr>
          <w:rFonts w:ascii="Verdana" w:hAnsi="Verdana" w:cs="Times New Roman"/>
          <w:color w:val="404040" w:themeColor="text1" w:themeTint="BF"/>
          <w:sz w:val="24"/>
          <w:szCs w:val="24"/>
        </w:rPr>
        <w:t xml:space="preserve">uzņēmējdarbības uzsākšanā, būvniecībā un nekustamā īpašuma reģistrēšanā, grāmatvedības un nodokļu jomā, investoru aizsardzībā, līgumsaistību izpildē </w:t>
      </w:r>
      <w:r w:rsidR="00745B26" w:rsidRPr="00794CE9">
        <w:rPr>
          <w:rFonts w:ascii="Verdana" w:hAnsi="Verdana" w:cs="Times New Roman"/>
          <w:color w:val="404040" w:themeColor="text1" w:themeTint="BF"/>
          <w:sz w:val="24"/>
          <w:szCs w:val="24"/>
        </w:rPr>
        <w:t>u. c.</w:t>
      </w:r>
      <w:r w:rsidRPr="00794CE9">
        <w:rPr>
          <w:rFonts w:ascii="Verdana" w:hAnsi="Verdana" w:cs="Times New Roman"/>
          <w:color w:val="404040" w:themeColor="text1" w:themeTint="BF"/>
          <w:sz w:val="24"/>
          <w:szCs w:val="24"/>
        </w:rPr>
        <w:t xml:space="preserve"> jomās, kurus ir nepieciešams </w:t>
      </w:r>
      <w:r w:rsidR="00F021A8" w:rsidRPr="00794CE9">
        <w:rPr>
          <w:rFonts w:ascii="Verdana" w:hAnsi="Verdana" w:cs="Times New Roman"/>
          <w:color w:val="404040" w:themeColor="text1" w:themeTint="BF"/>
          <w:spacing w:val="-2"/>
          <w:sz w:val="24"/>
          <w:szCs w:val="24"/>
        </w:rPr>
        <w:t>īsteno</w:t>
      </w:r>
      <w:r w:rsidRPr="00794CE9">
        <w:rPr>
          <w:rFonts w:ascii="Verdana" w:hAnsi="Verdana" w:cs="Times New Roman"/>
          <w:color w:val="404040" w:themeColor="text1" w:themeTint="BF"/>
          <w:sz w:val="24"/>
          <w:szCs w:val="24"/>
        </w:rPr>
        <w:t>t kā vienus no prioritārajiem reformu uzdevumiem.</w:t>
      </w:r>
      <w:r w:rsidRPr="00794CE9">
        <w:rPr>
          <w:rFonts w:ascii="Verdana" w:hAnsi="Verdana" w:cs="Times New Roman"/>
          <w:color w:val="404040" w:themeColor="text1" w:themeTint="BF"/>
        </w:rPr>
        <w:t xml:space="preserve"> </w:t>
      </w:r>
      <w:r w:rsidRPr="00794CE9">
        <w:rPr>
          <w:rFonts w:ascii="Verdana" w:hAnsi="Verdana" w:cs="Times New Roman"/>
          <w:color w:val="404040" w:themeColor="text1" w:themeTint="BF"/>
          <w:sz w:val="24"/>
          <w:szCs w:val="24"/>
        </w:rPr>
        <w:t>Jāturpina tieslietu sistēmas reforma, sekmējot tiesu darba efektivitāti un nodrošinot tiesvedības procesu norisi saprātīgos termiņos, kā arī nodrošinot tiesību sistēmas stabilitāti un likumdošanas procesa kvalitāti. Tas ļaus veidot konkurētspējīgu uzņēmējdarbības vidi, tādējādi, sekmējot jaunu darbavietu radīšanu un investīcijas ekonomikā.</w:t>
      </w:r>
    </w:p>
    <w:p w:rsidR="00BD6BC4" w:rsidRPr="00794CE9" w:rsidRDefault="00BD6BC4" w:rsidP="00BD6BC4">
      <w:pPr>
        <w:spacing w:after="0" w:line="240" w:lineRule="auto"/>
        <w:jc w:val="both"/>
        <w:rPr>
          <w:rFonts w:ascii="Verdana" w:hAnsi="Verdana" w:cs="Times New Roman"/>
          <w:color w:val="404040" w:themeColor="text1" w:themeTint="BF"/>
          <w:sz w:val="24"/>
          <w:szCs w:val="24"/>
        </w:rPr>
      </w:pPr>
    </w:p>
    <w:p w:rsidR="00431F11" w:rsidRPr="00794CE9" w:rsidRDefault="00431F11" w:rsidP="00431F11">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Tautsaimniecības konkurētspēju būtiski ietekmē valsts īstenotā enerģētikas politika. Lai mazinātu Latvijas energoatkarību, ir nepieciešams sekmēt Latvijas integrāciju vienotajā ES Enerģētikas tirgū un nodrošināt energoinfrastruktūras attīstības projektu īstenošanu, kā arī veicināt enerģijas pašnodrošinājuma palielināšanos, sekmējot AER īpatsvara pieaugumu kopējā enerģijas bruto gala patēriņā un paaugstinot energoefektivitāti. Lai sniegtu nozarei un investoriem skaidru redzējumu par vidējā termiņā plānotajiem attīstības virzieniem un valsts atbalsta mehānismiem enerģētikas sektorā, nepieciešams izstrādāt un Ministru kabinetā apstiprināt Enerģētikas attīstības pamatnostādnes 2015.</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2020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Ņemot vērā Latvijas zemos rādītājus inovāciju jomā, kā arī zemo pētniecības kapacitāt</w:t>
      </w:r>
      <w:r w:rsidR="009E2FA6" w:rsidRPr="00794CE9">
        <w:rPr>
          <w:rFonts w:ascii="Verdana" w:hAnsi="Verdana" w:cs="Times New Roman"/>
          <w:color w:val="404040" w:themeColor="text1" w:themeTint="BF"/>
          <w:sz w:val="24"/>
          <w:szCs w:val="24"/>
        </w:rPr>
        <w:t>i</w:t>
      </w:r>
      <w:r w:rsidRPr="00794CE9">
        <w:rPr>
          <w:rFonts w:ascii="Verdana" w:hAnsi="Verdana" w:cs="Times New Roman"/>
          <w:color w:val="404040" w:themeColor="text1" w:themeTint="BF"/>
          <w:sz w:val="24"/>
          <w:szCs w:val="24"/>
        </w:rPr>
        <w:t xml:space="preserve"> </w:t>
      </w:r>
      <w:r w:rsidR="009E2FA6" w:rsidRPr="00794CE9">
        <w:rPr>
          <w:rFonts w:ascii="Verdana" w:hAnsi="Verdana" w:cs="Times New Roman"/>
          <w:color w:val="404040" w:themeColor="text1" w:themeTint="BF"/>
          <w:sz w:val="24"/>
          <w:szCs w:val="24"/>
        </w:rPr>
        <w:t xml:space="preserve">un izcilību </w:t>
      </w:r>
      <w:r w:rsidRPr="00794CE9">
        <w:rPr>
          <w:rFonts w:ascii="Verdana" w:hAnsi="Verdana" w:cs="Times New Roman"/>
          <w:color w:val="404040" w:themeColor="text1" w:themeTint="BF"/>
          <w:sz w:val="24"/>
          <w:szCs w:val="24"/>
        </w:rPr>
        <w:t>gan uzņēmumu un pētniecības sektoru sadarbības, gan</w:t>
      </w:r>
      <w:r w:rsidR="0015656B"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 xml:space="preserve">publiskā un privātā sektora investīciju un inovācijas aktivitātes jomā, var secināt, ka PA finansējuma apjoms salīdzinājumā ar citām ES valstīm </w:t>
      </w:r>
      <w:r w:rsidR="0015656B" w:rsidRPr="00794CE9">
        <w:rPr>
          <w:rFonts w:ascii="Verdana" w:hAnsi="Verdana" w:cs="Times New Roman"/>
          <w:color w:val="404040" w:themeColor="text1" w:themeTint="BF"/>
          <w:sz w:val="24"/>
          <w:szCs w:val="24"/>
        </w:rPr>
        <w:t xml:space="preserve">arī turpmāk </w:t>
      </w:r>
      <w:r w:rsidRPr="00794CE9">
        <w:rPr>
          <w:rFonts w:ascii="Verdana" w:hAnsi="Verdana" w:cs="Times New Roman"/>
          <w:color w:val="404040" w:themeColor="text1" w:themeTint="BF"/>
          <w:sz w:val="24"/>
          <w:szCs w:val="24"/>
        </w:rPr>
        <w:t xml:space="preserve">būs </w:t>
      </w:r>
      <w:r w:rsidR="0015656B" w:rsidRPr="00794CE9">
        <w:rPr>
          <w:rFonts w:ascii="Verdana" w:hAnsi="Verdana" w:cs="Times New Roman"/>
          <w:color w:val="404040" w:themeColor="text1" w:themeTint="BF"/>
          <w:sz w:val="24"/>
          <w:szCs w:val="24"/>
        </w:rPr>
        <w:t xml:space="preserve">relatīvi </w:t>
      </w:r>
      <w:r w:rsidRPr="00794CE9">
        <w:rPr>
          <w:rFonts w:ascii="Verdana" w:hAnsi="Verdana" w:cs="Times New Roman"/>
          <w:color w:val="404040" w:themeColor="text1" w:themeTint="BF"/>
          <w:sz w:val="24"/>
          <w:szCs w:val="24"/>
        </w:rPr>
        <w:t>zems</w:t>
      </w:r>
      <w:r w:rsidR="0015656B"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Lai nodrošinātu tautsaimniecības izaugsmi un konkurētspēju, jāstiprina pētniecības kapacitāt</w:t>
      </w:r>
      <w:r w:rsidR="0074528C" w:rsidRPr="00794CE9">
        <w:rPr>
          <w:rFonts w:ascii="Verdana" w:hAnsi="Verdana" w:cs="Times New Roman"/>
          <w:color w:val="404040" w:themeColor="text1" w:themeTint="BF"/>
          <w:sz w:val="24"/>
          <w:szCs w:val="24"/>
        </w:rPr>
        <w:t>e</w:t>
      </w:r>
      <w:r w:rsidRPr="00794CE9">
        <w:rPr>
          <w:rFonts w:ascii="Verdana" w:hAnsi="Verdana" w:cs="Times New Roman"/>
          <w:color w:val="404040" w:themeColor="text1" w:themeTint="BF"/>
          <w:sz w:val="24"/>
          <w:szCs w:val="24"/>
        </w:rPr>
        <w:t xml:space="preserve"> un </w:t>
      </w:r>
      <w:r w:rsidR="009E2FA6" w:rsidRPr="00794CE9">
        <w:rPr>
          <w:rFonts w:ascii="Verdana" w:hAnsi="Verdana" w:cs="Times New Roman"/>
          <w:color w:val="404040" w:themeColor="text1" w:themeTint="BF"/>
          <w:sz w:val="24"/>
          <w:szCs w:val="24"/>
        </w:rPr>
        <w:t>izcilība</w:t>
      </w:r>
      <w:r w:rsidRPr="00794CE9">
        <w:rPr>
          <w:rFonts w:ascii="Verdana" w:hAnsi="Verdana" w:cs="Times New Roman"/>
          <w:color w:val="404040" w:themeColor="text1" w:themeTint="BF"/>
          <w:sz w:val="24"/>
          <w:szCs w:val="24"/>
        </w:rPr>
        <w:t>, kā arī pakāpeniski jāpaaugstina finansējum</w:t>
      </w:r>
      <w:r w:rsidR="0074528C" w:rsidRPr="00794CE9">
        <w:rPr>
          <w:rFonts w:ascii="Verdana" w:hAnsi="Verdana" w:cs="Times New Roman"/>
          <w:color w:val="404040" w:themeColor="text1" w:themeTint="BF"/>
          <w:sz w:val="24"/>
          <w:szCs w:val="24"/>
        </w:rPr>
        <w:t>s</w:t>
      </w:r>
      <w:r w:rsidRPr="00794CE9">
        <w:rPr>
          <w:rFonts w:ascii="Verdana" w:hAnsi="Verdana" w:cs="Times New Roman"/>
          <w:color w:val="404040" w:themeColor="text1" w:themeTint="BF"/>
          <w:sz w:val="24"/>
          <w:szCs w:val="24"/>
        </w:rPr>
        <w:t xml:space="preserve"> PA.</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Ir novērojama studējošo skaita samazināšanās, ko ietekmē negatīvās demogrāfiskās tendences un arvien pieaugošā starptautiskā konkurence. Šajā situācijā ir svarīgi stiprināt augstāk</w:t>
      </w:r>
      <w:r w:rsidR="009E2FA6" w:rsidRPr="00794CE9">
        <w:rPr>
          <w:rFonts w:ascii="Verdana" w:hAnsi="Verdana" w:cs="Times New Roman"/>
          <w:color w:val="404040" w:themeColor="text1" w:themeTint="BF"/>
          <w:sz w:val="24"/>
          <w:szCs w:val="24"/>
        </w:rPr>
        <w:t>ās izglītības kvalitāti Latvijā</w:t>
      </w:r>
      <w:r w:rsidRPr="00794CE9">
        <w:rPr>
          <w:rFonts w:ascii="Verdana" w:hAnsi="Verdana" w:cs="Times New Roman"/>
          <w:color w:val="404040" w:themeColor="text1" w:themeTint="BF"/>
          <w:sz w:val="24"/>
          <w:szCs w:val="24"/>
        </w:rPr>
        <w:t xml:space="preserve"> un nodrošināt tās starptautisko konkurētspēju pasaulē, </w:t>
      </w:r>
      <w:r w:rsidR="00D04AA4" w:rsidRPr="00794CE9">
        <w:rPr>
          <w:rFonts w:ascii="Verdana" w:hAnsi="Verdana" w:cs="Times New Roman"/>
          <w:color w:val="404040" w:themeColor="text1" w:themeTint="BF"/>
          <w:sz w:val="24"/>
          <w:szCs w:val="24"/>
        </w:rPr>
        <w:t>tai skaitā</w:t>
      </w:r>
      <w:r w:rsidRPr="00794CE9">
        <w:rPr>
          <w:rFonts w:ascii="Verdana" w:hAnsi="Verdana" w:cs="Times New Roman"/>
          <w:color w:val="404040" w:themeColor="text1" w:themeTint="BF"/>
          <w:sz w:val="24"/>
          <w:szCs w:val="24"/>
        </w:rPr>
        <w:t xml:space="preserve"> piesaistot ārvalstu studentus studijām Latvijā. </w:t>
      </w:r>
      <w:r w:rsidR="0074528C" w:rsidRPr="00794CE9">
        <w:rPr>
          <w:rFonts w:ascii="Verdana" w:hAnsi="Verdana" w:cs="Times New Roman"/>
          <w:color w:val="404040" w:themeColor="text1" w:themeTint="BF"/>
          <w:sz w:val="24"/>
          <w:szCs w:val="24"/>
        </w:rPr>
        <w:t>J</w:t>
      </w:r>
      <w:r w:rsidRPr="00794CE9">
        <w:rPr>
          <w:rFonts w:ascii="Verdana" w:hAnsi="Verdana" w:cs="Times New Roman"/>
          <w:color w:val="404040" w:themeColor="text1" w:themeTint="BF"/>
          <w:sz w:val="24"/>
          <w:szCs w:val="24"/>
        </w:rPr>
        <w:t xml:space="preserve">āspēcina saikne starp augstāko izglītību un pētniecību, jāīsteno reformas augstākajā izglītībā, ieviešot jauno augstākās izglītības finansēšanas modeli. </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Ņemot vērā gan bezdarba, gan mājsaimniecību rīcībā esošo ienākumu rādītājus</w:t>
      </w:r>
      <w:r w:rsidR="009E2FA6"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ir būtiski ne tikai </w:t>
      </w:r>
      <w:r w:rsidR="0015656B" w:rsidRPr="00794CE9">
        <w:rPr>
          <w:rFonts w:ascii="Verdana" w:hAnsi="Verdana" w:cs="Times New Roman"/>
          <w:color w:val="404040" w:themeColor="text1" w:themeTint="BF"/>
          <w:sz w:val="24"/>
          <w:szCs w:val="24"/>
        </w:rPr>
        <w:t xml:space="preserve">strādāt ar </w:t>
      </w:r>
      <w:r w:rsidRPr="00794CE9">
        <w:rPr>
          <w:rFonts w:ascii="Verdana" w:hAnsi="Verdana" w:cs="Times New Roman"/>
          <w:color w:val="404040" w:themeColor="text1" w:themeTint="BF"/>
          <w:sz w:val="24"/>
          <w:szCs w:val="24"/>
        </w:rPr>
        <w:t>jautājum</w:t>
      </w:r>
      <w:r w:rsidR="00333784">
        <w:rPr>
          <w:rFonts w:ascii="Verdana" w:hAnsi="Verdana" w:cs="Times New Roman"/>
          <w:color w:val="404040" w:themeColor="text1" w:themeTint="BF"/>
          <w:sz w:val="24"/>
          <w:szCs w:val="24"/>
        </w:rPr>
        <w:t>iem par</w:t>
      </w:r>
      <w:r w:rsidRPr="00794CE9">
        <w:rPr>
          <w:rFonts w:ascii="Verdana" w:hAnsi="Verdana" w:cs="Times New Roman"/>
          <w:color w:val="404040" w:themeColor="text1" w:themeTint="BF"/>
          <w:sz w:val="24"/>
          <w:szCs w:val="24"/>
        </w:rPr>
        <w:t xml:space="preserve"> labāk atalgotu darbavietu radīšanu, bet, fokusējoties uz darba tirgus nodrošināšanu ar nepieciešamajiem speciālistiem un attīstot vietējo darba tirgu, jāturpina veidot moderns, mūsdienu prasībām atbilstošs profe</w:t>
      </w:r>
      <w:r w:rsidR="00E2379E" w:rsidRPr="00794CE9">
        <w:rPr>
          <w:rFonts w:ascii="Verdana" w:hAnsi="Verdana" w:cs="Times New Roman"/>
          <w:color w:val="404040" w:themeColor="text1" w:themeTint="BF"/>
          <w:sz w:val="24"/>
          <w:szCs w:val="24"/>
        </w:rPr>
        <w:t>sionālās izglītības materiālteh</w:t>
      </w:r>
      <w:r w:rsidRPr="00794CE9">
        <w:rPr>
          <w:rFonts w:ascii="Verdana" w:hAnsi="Verdana" w:cs="Times New Roman"/>
          <w:color w:val="404040" w:themeColor="text1" w:themeTint="BF"/>
          <w:sz w:val="24"/>
          <w:szCs w:val="24"/>
        </w:rPr>
        <w:t>niskais nodrošinājums</w:t>
      </w:r>
      <w:r w:rsidR="0015656B" w:rsidRPr="00794CE9">
        <w:rPr>
          <w:rFonts w:ascii="Verdana" w:hAnsi="Verdana" w:cs="Times New Roman"/>
          <w:color w:val="404040" w:themeColor="text1" w:themeTint="BF"/>
          <w:sz w:val="24"/>
          <w:szCs w:val="24"/>
        </w:rPr>
        <w:t xml:space="preserve">. Ir </w:t>
      </w:r>
      <w:r w:rsidRPr="00794CE9">
        <w:rPr>
          <w:rFonts w:ascii="Verdana" w:hAnsi="Verdana" w:cs="Times New Roman"/>
          <w:color w:val="404040" w:themeColor="text1" w:themeTint="BF"/>
          <w:sz w:val="24"/>
          <w:szCs w:val="24"/>
        </w:rPr>
        <w:t>jāsekmē sadarbība ar nozaru uzņēmumiem, kuri ir ieinteresēti atbalstīt profesionālo izglītību un piedalīties profesionālās izglītības iestāžu tīkla optimizācijā.</w:t>
      </w:r>
      <w:r w:rsidR="002320B2" w:rsidRPr="00794CE9">
        <w:rPr>
          <w:rFonts w:ascii="Verdana" w:hAnsi="Verdana" w:cs="Times New Roman"/>
          <w:color w:val="404040" w:themeColor="text1" w:themeTint="BF"/>
          <w:sz w:val="24"/>
          <w:szCs w:val="24"/>
        </w:rPr>
        <w:t xml:space="preserve"> </w:t>
      </w:r>
      <w:r w:rsidRPr="00794CE9">
        <w:rPr>
          <w:rFonts w:ascii="Verdana" w:hAnsi="Verdana" w:cs="Times New Roman"/>
          <w:color w:val="404040" w:themeColor="text1" w:themeTint="BF"/>
          <w:sz w:val="24"/>
          <w:szCs w:val="24"/>
        </w:rPr>
        <w:t>Īpaši nozīmīga ir uzņēmēju sociālā atbildība un pasākumi, kas celtu profesionālās izglītības prestižu un līdz ar to mazinātu iedzīvotāju negatīvos priekšstatus par iespējamām darbavietām pēc šīs izglītības iegūšanas.</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E2379E"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Neraugoties </w:t>
      </w:r>
      <w:r w:rsidR="00BD6BC4" w:rsidRPr="00794CE9">
        <w:rPr>
          <w:rFonts w:ascii="Verdana" w:hAnsi="Verdana" w:cs="Times New Roman"/>
          <w:color w:val="404040" w:themeColor="text1" w:themeTint="BF"/>
          <w:sz w:val="24"/>
          <w:szCs w:val="24"/>
        </w:rPr>
        <w:t xml:space="preserve">uz lejupejošu tendenci, </w:t>
      </w:r>
      <w:r w:rsidRPr="00794CE9">
        <w:rPr>
          <w:rFonts w:ascii="Verdana" w:hAnsi="Verdana" w:cs="Times New Roman"/>
          <w:color w:val="404040" w:themeColor="text1" w:themeTint="BF"/>
          <w:sz w:val="24"/>
          <w:szCs w:val="24"/>
        </w:rPr>
        <w:t xml:space="preserve">joprojām augsti </w:t>
      </w:r>
      <w:r w:rsidR="00BD6BC4" w:rsidRPr="00794CE9">
        <w:rPr>
          <w:rFonts w:ascii="Verdana" w:hAnsi="Verdana" w:cs="Times New Roman"/>
          <w:color w:val="404040" w:themeColor="text1" w:themeTint="BF"/>
          <w:sz w:val="24"/>
          <w:szCs w:val="24"/>
        </w:rPr>
        <w:t xml:space="preserve">ir ienākumu nevienlīdzības rādītāji. Lai nostiprinātu vidusšķiru un radītu iespējas strādājošiem (īpaši ar zemiem ienākumiem) un bezdarbniekiem, uzlabojot kompetences, gūt darbu ar lielāku produktivitāti un atalgojumu, </w:t>
      </w:r>
      <w:r w:rsidRPr="00794CE9">
        <w:rPr>
          <w:rFonts w:ascii="Verdana" w:hAnsi="Verdana" w:cs="Times New Roman"/>
          <w:color w:val="404040" w:themeColor="text1" w:themeTint="BF"/>
          <w:sz w:val="24"/>
          <w:szCs w:val="24"/>
        </w:rPr>
        <w:t>kā arī</w:t>
      </w:r>
      <w:r w:rsidR="00BD6BC4" w:rsidRPr="00794CE9">
        <w:rPr>
          <w:rFonts w:ascii="Verdana" w:hAnsi="Verdana" w:cs="Times New Roman"/>
          <w:color w:val="404040" w:themeColor="text1" w:themeTint="BF"/>
          <w:sz w:val="24"/>
          <w:szCs w:val="24"/>
        </w:rPr>
        <w:t xml:space="preserve"> lai radītu uzņēmējiem iespējas veikt pāreju no </w:t>
      </w:r>
      <w:r w:rsidR="002320B2" w:rsidRPr="00794CE9">
        <w:rPr>
          <w:rFonts w:ascii="Verdana" w:hAnsi="Verdana" w:cs="Times New Roman"/>
          <w:color w:val="404040" w:themeColor="text1" w:themeTint="BF"/>
          <w:sz w:val="24"/>
          <w:szCs w:val="24"/>
        </w:rPr>
        <w:t>"</w:t>
      </w:r>
      <w:r w:rsidR="00BD6BC4" w:rsidRPr="00794CE9">
        <w:rPr>
          <w:rFonts w:ascii="Verdana" w:hAnsi="Verdana" w:cs="Times New Roman"/>
          <w:color w:val="404040" w:themeColor="text1" w:themeTint="BF"/>
          <w:sz w:val="24"/>
          <w:szCs w:val="24"/>
        </w:rPr>
        <w:t>zemu algu</w:t>
      </w:r>
      <w:r w:rsidR="002320B2" w:rsidRPr="00794CE9">
        <w:rPr>
          <w:rFonts w:ascii="Verdana" w:hAnsi="Verdana" w:cs="Times New Roman"/>
          <w:color w:val="404040" w:themeColor="text1" w:themeTint="BF"/>
          <w:sz w:val="24"/>
          <w:szCs w:val="24"/>
        </w:rPr>
        <w:t>"</w:t>
      </w:r>
      <w:r w:rsidR="00BD6BC4" w:rsidRPr="00794CE9">
        <w:rPr>
          <w:rFonts w:ascii="Verdana" w:hAnsi="Verdana" w:cs="Times New Roman"/>
          <w:color w:val="404040" w:themeColor="text1" w:themeTint="BF"/>
          <w:sz w:val="24"/>
          <w:szCs w:val="24"/>
        </w:rPr>
        <w:t xml:space="preserve"> ekonomikas, ir izveidojama tāda darba tirgus apsteidzošo pārkārtojumu sistēma, kas ļauj valstij mērķtiecīgi atbalstīt pieaugušo izglītību. </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A04" w:rsidRPr="00794CE9" w:rsidRDefault="00BD6BC4" w:rsidP="00BD6A0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Būtiski ir mazināt strādājošo nabadzību, tādēļ</w:t>
      </w:r>
      <w:r w:rsidR="00BD6A04"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meklējot risinājumus</w:t>
      </w:r>
      <w:r w:rsidR="00BD6A04"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r w:rsidR="00BD6A04" w:rsidRPr="00794CE9">
        <w:rPr>
          <w:rFonts w:ascii="Verdana" w:hAnsi="Verdana" w:cs="Times New Roman"/>
          <w:color w:val="404040" w:themeColor="text1" w:themeTint="BF"/>
          <w:sz w:val="24"/>
          <w:szCs w:val="24"/>
        </w:rPr>
        <w:t xml:space="preserve">svarīgi ir turpināt uzsāktās un plānotās aktivitātes nodokļu un pabalstu sistēmas pilnveidošanā, kā arī </w:t>
      </w:r>
      <w:r w:rsidR="0015656B" w:rsidRPr="00794CE9">
        <w:rPr>
          <w:rFonts w:ascii="Verdana" w:hAnsi="Verdana" w:cs="Times New Roman"/>
          <w:color w:val="404040" w:themeColor="text1" w:themeTint="BF"/>
          <w:sz w:val="24"/>
          <w:szCs w:val="24"/>
        </w:rPr>
        <w:t xml:space="preserve">turpināt mērenu </w:t>
      </w:r>
      <w:r w:rsidR="00BD6A04" w:rsidRPr="00794CE9">
        <w:rPr>
          <w:rFonts w:ascii="Verdana" w:hAnsi="Verdana" w:cs="Times New Roman"/>
          <w:color w:val="404040" w:themeColor="text1" w:themeTint="BF"/>
          <w:sz w:val="24"/>
          <w:szCs w:val="24"/>
        </w:rPr>
        <w:t>minimāl</w:t>
      </w:r>
      <w:r w:rsidR="0015656B" w:rsidRPr="00794CE9">
        <w:rPr>
          <w:rFonts w:ascii="Verdana" w:hAnsi="Verdana" w:cs="Times New Roman"/>
          <w:color w:val="404040" w:themeColor="text1" w:themeTint="BF"/>
          <w:sz w:val="24"/>
          <w:szCs w:val="24"/>
        </w:rPr>
        <w:t xml:space="preserve">ās </w:t>
      </w:r>
      <w:r w:rsidR="00BD6A04" w:rsidRPr="00794CE9">
        <w:rPr>
          <w:rFonts w:ascii="Verdana" w:hAnsi="Verdana" w:cs="Times New Roman"/>
          <w:color w:val="404040" w:themeColor="text1" w:themeTint="BF"/>
          <w:sz w:val="24"/>
          <w:szCs w:val="24"/>
        </w:rPr>
        <w:t>alg</w:t>
      </w:r>
      <w:r w:rsidR="0015656B" w:rsidRPr="00794CE9">
        <w:rPr>
          <w:rFonts w:ascii="Verdana" w:hAnsi="Verdana" w:cs="Times New Roman"/>
          <w:color w:val="404040" w:themeColor="text1" w:themeTint="BF"/>
          <w:sz w:val="24"/>
          <w:szCs w:val="24"/>
        </w:rPr>
        <w:t xml:space="preserve">as pieaugumu </w:t>
      </w:r>
      <w:r w:rsidR="00BD6A04" w:rsidRPr="00794CE9">
        <w:rPr>
          <w:rFonts w:ascii="Verdana" w:hAnsi="Verdana" w:cs="Times New Roman"/>
          <w:color w:val="404040" w:themeColor="text1" w:themeTint="BF"/>
          <w:sz w:val="24"/>
          <w:szCs w:val="24"/>
        </w:rPr>
        <w:t xml:space="preserve">apmērā, kas veicina </w:t>
      </w:r>
      <w:r w:rsidR="00282211" w:rsidRPr="00794CE9">
        <w:rPr>
          <w:rFonts w:ascii="Verdana" w:hAnsi="Verdana" w:cs="Times New Roman"/>
          <w:color w:val="404040" w:themeColor="text1" w:themeTint="BF"/>
          <w:sz w:val="24"/>
          <w:szCs w:val="24"/>
        </w:rPr>
        <w:t xml:space="preserve">legālās </w:t>
      </w:r>
      <w:r w:rsidR="00BD6A04" w:rsidRPr="00794CE9">
        <w:rPr>
          <w:rFonts w:ascii="Verdana" w:hAnsi="Verdana" w:cs="Times New Roman"/>
          <w:color w:val="404040" w:themeColor="text1" w:themeTint="BF"/>
          <w:sz w:val="24"/>
          <w:szCs w:val="24"/>
        </w:rPr>
        <w:t>nodarbinātības</w:t>
      </w:r>
      <w:r w:rsidR="0015656B" w:rsidRPr="00794CE9">
        <w:rPr>
          <w:rFonts w:ascii="Verdana" w:hAnsi="Verdana" w:cs="Times New Roman"/>
          <w:color w:val="404040" w:themeColor="text1" w:themeTint="BF"/>
          <w:sz w:val="24"/>
          <w:szCs w:val="24"/>
        </w:rPr>
        <w:t xml:space="preserve"> un produktivitātes</w:t>
      </w:r>
      <w:r w:rsidR="00BD6A04" w:rsidRPr="00794CE9">
        <w:rPr>
          <w:rFonts w:ascii="Verdana" w:hAnsi="Verdana" w:cs="Times New Roman"/>
          <w:color w:val="404040" w:themeColor="text1" w:themeTint="BF"/>
          <w:sz w:val="24"/>
          <w:szCs w:val="24"/>
        </w:rPr>
        <w:t xml:space="preserve"> pieaugumu.</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282211"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w:t>
      </w:r>
      <w:r w:rsidR="00BD6BC4" w:rsidRPr="00794CE9">
        <w:rPr>
          <w:rFonts w:ascii="Verdana" w:hAnsi="Verdana" w:cs="Times New Roman"/>
          <w:color w:val="404040" w:themeColor="text1" w:themeTint="BF"/>
          <w:sz w:val="24"/>
          <w:szCs w:val="24"/>
        </w:rPr>
        <w:t xml:space="preserve">ērojams progress nabadzības </w:t>
      </w:r>
      <w:r w:rsidR="003D6696" w:rsidRPr="00794CE9">
        <w:rPr>
          <w:rFonts w:ascii="Verdana" w:hAnsi="Verdana" w:cs="Times New Roman"/>
          <w:color w:val="404040" w:themeColor="text1" w:themeTint="BF"/>
          <w:sz w:val="24"/>
          <w:szCs w:val="24"/>
        </w:rPr>
        <w:t>riska mazināšanā ģimenēs ar trim</w:t>
      </w:r>
      <w:r w:rsidR="00BD6BC4" w:rsidRPr="00794CE9">
        <w:rPr>
          <w:rFonts w:ascii="Verdana" w:hAnsi="Verdana" w:cs="Times New Roman"/>
          <w:color w:val="404040" w:themeColor="text1" w:themeTint="BF"/>
          <w:sz w:val="24"/>
          <w:szCs w:val="24"/>
        </w:rPr>
        <w:t xml:space="preserve"> un vairāk bērniem, </w:t>
      </w:r>
      <w:r w:rsidR="00333784">
        <w:rPr>
          <w:rFonts w:ascii="Verdana" w:hAnsi="Verdana" w:cs="Times New Roman"/>
          <w:color w:val="404040" w:themeColor="text1" w:themeTint="BF"/>
          <w:sz w:val="24"/>
          <w:szCs w:val="24"/>
        </w:rPr>
        <w:t xml:space="preserve">savukārt </w:t>
      </w:r>
      <w:r w:rsidR="00BD6BC4" w:rsidRPr="00794CE9">
        <w:rPr>
          <w:rFonts w:ascii="Verdana" w:hAnsi="Verdana" w:cs="Times New Roman"/>
          <w:color w:val="404040" w:themeColor="text1" w:themeTint="BF"/>
          <w:sz w:val="24"/>
          <w:szCs w:val="24"/>
        </w:rPr>
        <w:t>viena vecāka ģimenēs nabadzības risks saglabājas nemainīgi augsts</w:t>
      </w:r>
      <w:r w:rsidRPr="00794CE9">
        <w:rPr>
          <w:rFonts w:ascii="Verdana" w:hAnsi="Verdana" w:cs="Times New Roman"/>
          <w:color w:val="404040" w:themeColor="text1" w:themeTint="BF"/>
          <w:sz w:val="24"/>
          <w:szCs w:val="24"/>
        </w:rPr>
        <w:t xml:space="preserve">. Ņemot to vērā, </w:t>
      </w:r>
      <w:r w:rsidR="00BD6BC4" w:rsidRPr="00794CE9">
        <w:rPr>
          <w:rFonts w:ascii="Verdana" w:hAnsi="Verdana" w:cs="Times New Roman"/>
          <w:color w:val="404040" w:themeColor="text1" w:themeTint="BF"/>
          <w:sz w:val="24"/>
          <w:szCs w:val="24"/>
        </w:rPr>
        <w:t>būtiski ir turpināt sistēmisku un kompleksu atbalstu ģimenēm, kas līdz ar iepriekš minētajiem pasākumiem ienā</w:t>
      </w:r>
      <w:r w:rsidR="00E2379E" w:rsidRPr="00794CE9">
        <w:rPr>
          <w:rFonts w:ascii="Verdana" w:hAnsi="Verdana" w:cs="Times New Roman"/>
          <w:color w:val="404040" w:themeColor="text1" w:themeTint="BF"/>
          <w:sz w:val="24"/>
          <w:szCs w:val="24"/>
        </w:rPr>
        <w:t>kumu nevienlīdzības mazināšanai</w:t>
      </w:r>
      <w:r w:rsidR="00BD6BC4" w:rsidRPr="00794CE9">
        <w:rPr>
          <w:rFonts w:ascii="Verdana" w:hAnsi="Verdana" w:cs="Times New Roman"/>
          <w:color w:val="404040" w:themeColor="text1" w:themeTint="BF"/>
          <w:sz w:val="24"/>
          <w:szCs w:val="24"/>
        </w:rPr>
        <w:t xml:space="preserve"> sniegtu atbalstu mājokļa iegādei vai ilgtermiņa īrei, bērnu aprūpes nodrošināšanai un veicinātu darba un ģimenes dzīves savietošanu, īpašu uzmanību pievēršot grupai ar augstāko nabadzības risku – ģimenēm, kur bērnus audzina viens pieaugušais.</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Latvija turpmākajos gados būs viena no valstīm Eiropā, kuru iedzīvotāju novecošanās skars visbūtiskāk. Tāpēc, </w:t>
      </w:r>
      <w:r w:rsidR="0034335D" w:rsidRPr="00794CE9">
        <w:rPr>
          <w:rFonts w:ascii="Verdana" w:hAnsi="Verdana" w:cs="Times New Roman"/>
          <w:color w:val="404040" w:themeColor="text1" w:themeTint="BF"/>
          <w:sz w:val="24"/>
          <w:szCs w:val="24"/>
        </w:rPr>
        <w:t xml:space="preserve">pamatojoties </w:t>
      </w:r>
      <w:r w:rsidRPr="00794CE9">
        <w:rPr>
          <w:rFonts w:ascii="Verdana" w:hAnsi="Verdana" w:cs="Times New Roman"/>
          <w:color w:val="404040" w:themeColor="text1" w:themeTint="BF"/>
          <w:sz w:val="24"/>
          <w:szCs w:val="24"/>
        </w:rPr>
        <w:t>uz Pasaules Bankas izstrādātajiem ieteikumiem un īstenojot sadarbību pārresoru līmenī, jāizstrādā aktīvas novecošanās stratēģija Latvijai.</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09"/>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Vērojamas pozitīvas izmaiņas ar sabiedrības veselību saistīto NAP2020 indikatoru (fiziskās aktivitātes, veselīgi nodzīvotie mūža gadi, potenciāli zaudētie mūža gadi) dinamikā, tomēr vēl aizvien šie indikatori atpaliek no ES vidējiem rādītājiem. Lai veicinātu pozitīvu Latvijas iedzīvotāju dabisko pieaugumu, nozīmīga ir mērķtiecīga sabiedrības veselības politikas īstenošana, </w:t>
      </w:r>
      <w:r w:rsidR="00D04AA4" w:rsidRPr="00794CE9">
        <w:rPr>
          <w:rFonts w:ascii="Verdana" w:hAnsi="Verdana" w:cs="Times New Roman"/>
          <w:color w:val="404040" w:themeColor="text1" w:themeTint="BF"/>
          <w:sz w:val="24"/>
          <w:szCs w:val="24"/>
        </w:rPr>
        <w:t>tai skaitā</w:t>
      </w:r>
      <w:r w:rsidRPr="00794CE9">
        <w:rPr>
          <w:rFonts w:ascii="Verdana" w:hAnsi="Verdana" w:cs="Times New Roman"/>
          <w:color w:val="404040" w:themeColor="text1" w:themeTint="BF"/>
          <w:sz w:val="24"/>
          <w:szCs w:val="24"/>
        </w:rPr>
        <w:t>:</w:t>
      </w:r>
    </w:p>
    <w:p w:rsidR="00BD6BC4" w:rsidRPr="00794CE9" w:rsidRDefault="0074528C" w:rsidP="00B26342">
      <w:pPr>
        <w:pStyle w:val="ListParagraph"/>
        <w:numPr>
          <w:ilvl w:val="0"/>
          <w:numId w:val="17"/>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a</w:t>
      </w:r>
      <w:r w:rsidR="00BD6BC4" w:rsidRPr="00794CE9">
        <w:rPr>
          <w:rFonts w:ascii="Verdana" w:hAnsi="Verdana" w:cs="Times New Roman"/>
          <w:color w:val="404040" w:themeColor="text1" w:themeTint="BF"/>
          <w:sz w:val="24"/>
          <w:szCs w:val="24"/>
        </w:rPr>
        <w:t>mbulatoro veselības aprūpes pakalpojumu reģionālās pieejamības un veselības aprūpes pakalpojumu kvalitātes uzlabošana, koncentrējoties uz sociālās atstumtības riskam pakļautajām grupām ar mērķi novērst nevienlīdzības veselībā kritisko ietekmi</w:t>
      </w:r>
      <w:r w:rsidR="00E2379E" w:rsidRPr="00794CE9">
        <w:rPr>
          <w:rFonts w:ascii="Verdana" w:hAnsi="Verdana" w:cs="Times New Roman"/>
          <w:color w:val="404040" w:themeColor="text1" w:themeTint="BF"/>
          <w:sz w:val="24"/>
          <w:szCs w:val="24"/>
        </w:rPr>
        <w:t>;</w:t>
      </w:r>
    </w:p>
    <w:p w:rsidR="00BD6BC4" w:rsidRPr="00794CE9" w:rsidRDefault="0074528C" w:rsidP="00B26342">
      <w:pPr>
        <w:pStyle w:val="ListParagraph"/>
        <w:numPr>
          <w:ilvl w:val="0"/>
          <w:numId w:val="17"/>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w:t>
      </w:r>
      <w:r w:rsidR="00BD6BC4" w:rsidRPr="00794CE9">
        <w:rPr>
          <w:rFonts w:ascii="Verdana" w:hAnsi="Verdana" w:cs="Times New Roman"/>
          <w:color w:val="404040" w:themeColor="text1" w:themeTint="BF"/>
          <w:sz w:val="24"/>
          <w:szCs w:val="24"/>
        </w:rPr>
        <w:t>eselīga dzīvesveida veicināšana, vienlaikus mazinot veselībai kaitīgo paradumu, vides un sociālo faktoru negatīvo ietekmi uz veselību, kas īpaši nozīmīga, lai mazinātu izteikti augstos mirstības no ārējiem cēloņiem rādītājus vīriešu kohortā</w:t>
      </w:r>
      <w:r w:rsidR="00E2379E" w:rsidRPr="00794CE9">
        <w:rPr>
          <w:rFonts w:ascii="Verdana" w:hAnsi="Verdana" w:cs="Times New Roman"/>
          <w:color w:val="404040" w:themeColor="text1" w:themeTint="BF"/>
          <w:sz w:val="24"/>
          <w:szCs w:val="24"/>
        </w:rPr>
        <w:t>;</w:t>
      </w:r>
    </w:p>
    <w:p w:rsidR="00BD6BC4" w:rsidRPr="00794CE9" w:rsidRDefault="0074528C" w:rsidP="00B26342">
      <w:pPr>
        <w:pStyle w:val="ListParagraph"/>
        <w:numPr>
          <w:ilvl w:val="0"/>
          <w:numId w:val="17"/>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k</w:t>
      </w:r>
      <w:r w:rsidR="00BD6BC4" w:rsidRPr="00794CE9">
        <w:rPr>
          <w:rFonts w:ascii="Verdana" w:hAnsi="Verdana" w:cs="Times New Roman"/>
          <w:color w:val="404040" w:themeColor="text1" w:themeTint="BF"/>
          <w:sz w:val="24"/>
          <w:szCs w:val="24"/>
        </w:rPr>
        <w:t xml:space="preserve">opējā finansējuma palielināšana veselības nozarei, vienlaikus veicinot esošā finansējuma </w:t>
      </w:r>
      <w:r w:rsidR="008B200F" w:rsidRPr="00794CE9">
        <w:rPr>
          <w:rFonts w:ascii="Verdana" w:hAnsi="Verdana" w:cs="Times New Roman"/>
          <w:color w:val="404040" w:themeColor="text1" w:themeTint="BF"/>
          <w:sz w:val="24"/>
          <w:szCs w:val="24"/>
        </w:rPr>
        <w:t>efektīvu izlietojumu un papildu</w:t>
      </w:r>
      <w:r w:rsidR="00BD6BC4" w:rsidRPr="00794CE9">
        <w:rPr>
          <w:rFonts w:ascii="Verdana" w:hAnsi="Verdana" w:cs="Times New Roman"/>
          <w:color w:val="404040" w:themeColor="text1" w:themeTint="BF"/>
          <w:sz w:val="24"/>
          <w:szCs w:val="24"/>
        </w:rPr>
        <w:t xml:space="preserve"> finanšu līdzekļu piesaisti veselības nozarei, kur ļoti būtisku ieguldījumu sniegs aktivitātēm, kas vērstas uz veselības nozares elektroniskās informācijas sistēmas konsekventu ilgtermiņa attīstību.</w:t>
      </w:r>
    </w:p>
    <w:p w:rsidR="00BD6BC4" w:rsidRPr="00794CE9" w:rsidRDefault="00BD6BC4" w:rsidP="00BD6BC4">
      <w:pPr>
        <w:pStyle w:val="ListParagraph"/>
        <w:spacing w:after="0" w:line="240" w:lineRule="auto"/>
        <w:ind w:left="36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Nepieciešams būtiski uzlabot drošību uz ceļiem un samazināt ceļu satiksmes negadījumos bojā gājušo skaitu</w:t>
      </w:r>
      <w:r w:rsidR="00E2379E"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w:t>
      </w:r>
      <w:r w:rsidR="00E2379E" w:rsidRPr="00794CE9">
        <w:rPr>
          <w:rFonts w:ascii="Verdana" w:hAnsi="Verdana" w:cs="Times New Roman"/>
          <w:color w:val="404040" w:themeColor="text1" w:themeTint="BF"/>
          <w:sz w:val="24"/>
          <w:szCs w:val="24"/>
        </w:rPr>
        <w:t xml:space="preserve">Bojā </w:t>
      </w:r>
      <w:r w:rsidRPr="00794CE9">
        <w:rPr>
          <w:rFonts w:ascii="Verdana" w:hAnsi="Verdana" w:cs="Times New Roman"/>
          <w:color w:val="404040" w:themeColor="text1" w:themeTint="BF"/>
          <w:sz w:val="24"/>
          <w:szCs w:val="24"/>
        </w:rPr>
        <w:t>gājušo skaits pērn, salīdzinājumā ar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u, ir palielinājies par 18,4</w:t>
      </w:r>
      <w:r w:rsidR="00B77152" w:rsidRPr="00794CE9">
        <w:rPr>
          <w:rFonts w:ascii="Verdana" w:hAnsi="Verdana" w:cs="Times New Roman"/>
          <w:color w:val="404040" w:themeColor="text1" w:themeTint="BF"/>
          <w:sz w:val="24"/>
          <w:szCs w:val="24"/>
        </w:rPr>
        <w:t> %</w:t>
      </w:r>
      <w:r w:rsidRPr="00794CE9">
        <w:rPr>
          <w:rFonts w:ascii="Verdana" w:hAnsi="Verdana" w:cs="Times New Roman"/>
          <w:color w:val="404040" w:themeColor="text1" w:themeTint="BF"/>
          <w:sz w:val="24"/>
          <w:szCs w:val="24"/>
        </w:rPr>
        <w:t>, turklāt 2013</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ā Latvijā šis rādītājs ir otrs lielākais rādītājs ES.</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Saliedēta sabiedrība ir piederības a</w:t>
      </w:r>
      <w:r w:rsidR="00E2379E" w:rsidRPr="00794CE9">
        <w:rPr>
          <w:rFonts w:ascii="Verdana" w:hAnsi="Verdana" w:cs="Times New Roman"/>
          <w:color w:val="404040" w:themeColor="text1" w:themeTint="BF"/>
          <w:sz w:val="24"/>
          <w:szCs w:val="24"/>
        </w:rPr>
        <w:t>pziņas Latvijai garants. Tamdēļ</w:t>
      </w:r>
      <w:r w:rsidRPr="00794CE9">
        <w:rPr>
          <w:rFonts w:ascii="Verdana" w:hAnsi="Verdana" w:cs="Times New Roman"/>
          <w:color w:val="404040" w:themeColor="text1" w:themeTint="BF"/>
          <w:sz w:val="24"/>
          <w:szCs w:val="24"/>
        </w:rPr>
        <w:t xml:space="preserve"> liela nozīme ir veiksmīgai Latvijas Republikas simtgades svētku programmas un pasākumu plāna izstrādei un īstenošanai. Tas veicinās ne tikai Latvijas iedzīvotāju saliedētību, bet arī sekmēs ārvalstīs mītošo līdzdalību pasākuma norisē. Veiksmīga pasākuma norise stiprinās iedzīvotāju piederību Latvijai un pierādīs Latvijas tautas kultūras vērtību, lomu un nozīmi cauri gadsimtiem. </w:t>
      </w:r>
    </w:p>
    <w:p w:rsidR="00BD6BC4" w:rsidRPr="00794CE9" w:rsidRDefault="00BD6BC4" w:rsidP="00BD6BC4">
      <w:pPr>
        <w:spacing w:after="0" w:line="240" w:lineRule="auto"/>
        <w:ind w:firstLine="709"/>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09"/>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Neskatoties uz to, ka norisinās daudzveidīgas pilsoniskās sabiedrības aktivitātes starp dažādām iedzīvotāju grupām, tomēr tas nav pietiekami, lai tiktu ve</w:t>
      </w:r>
      <w:r w:rsidR="007566BD" w:rsidRPr="00794CE9">
        <w:rPr>
          <w:rFonts w:ascii="Verdana" w:hAnsi="Verdana" w:cs="Times New Roman"/>
          <w:color w:val="404040" w:themeColor="text1" w:themeTint="BF"/>
          <w:sz w:val="24"/>
          <w:szCs w:val="24"/>
        </w:rPr>
        <w:t>i</w:t>
      </w:r>
      <w:r w:rsidRPr="00794CE9">
        <w:rPr>
          <w:rFonts w:ascii="Verdana" w:hAnsi="Verdana" w:cs="Times New Roman"/>
          <w:color w:val="404040" w:themeColor="text1" w:themeTint="BF"/>
          <w:sz w:val="24"/>
          <w:szCs w:val="24"/>
        </w:rPr>
        <w:t xml:space="preserve">cināta sadarbība un sasvstarpējā sapratne starp paaudzēm, etniskajām un interešu grupām. </w:t>
      </w:r>
    </w:p>
    <w:p w:rsidR="00BD6BC4" w:rsidRPr="00794CE9" w:rsidRDefault="00BD6BC4" w:rsidP="00B26342">
      <w:pPr>
        <w:pStyle w:val="ListParagraph"/>
        <w:numPr>
          <w:ilvl w:val="0"/>
          <w:numId w:val="18"/>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Vietējās iniciatīvas grupas, nevis valdība, nosaka LEADER programmas saturu, tādēļ jāaicina iedzīvotājus novados izmantot LEADER programmas finansējumu,</w:t>
      </w:r>
      <w:r w:rsidR="00523CD5" w:rsidRPr="00794CE9">
        <w:rPr>
          <w:rFonts w:ascii="Verdana" w:hAnsi="Verdana" w:cs="Times New Roman"/>
          <w:color w:val="404040" w:themeColor="text1" w:themeTint="BF"/>
          <w:sz w:val="24"/>
          <w:szCs w:val="24"/>
        </w:rPr>
        <w:t xml:space="preserve"> kas pieejams Lauku attīstības programmas 2014</w:t>
      </w:r>
      <w:r w:rsidR="00AD5AB7" w:rsidRPr="00794CE9">
        <w:rPr>
          <w:rFonts w:ascii="Verdana" w:hAnsi="Verdana" w:cs="Times New Roman"/>
          <w:color w:val="404040" w:themeColor="text1" w:themeTint="BF"/>
          <w:sz w:val="24"/>
          <w:szCs w:val="24"/>
        </w:rPr>
        <w:t>–</w:t>
      </w:r>
      <w:r w:rsidR="00523CD5" w:rsidRPr="00794CE9">
        <w:rPr>
          <w:rFonts w:ascii="Verdana" w:hAnsi="Verdana" w:cs="Times New Roman"/>
          <w:color w:val="404040" w:themeColor="text1" w:themeTint="BF"/>
          <w:sz w:val="24"/>
          <w:szCs w:val="24"/>
        </w:rPr>
        <w:t>2020</w:t>
      </w:r>
      <w:r w:rsidR="002320B2" w:rsidRPr="00794CE9">
        <w:rPr>
          <w:rFonts w:ascii="Verdana" w:hAnsi="Verdana" w:cs="Times New Roman"/>
          <w:color w:val="404040" w:themeColor="text1" w:themeTint="BF"/>
          <w:sz w:val="24"/>
          <w:szCs w:val="24"/>
        </w:rPr>
        <w:t>. gad</w:t>
      </w:r>
      <w:r w:rsidR="00523CD5" w:rsidRPr="00794CE9">
        <w:rPr>
          <w:rFonts w:ascii="Verdana" w:hAnsi="Verdana" w:cs="Times New Roman"/>
          <w:color w:val="404040" w:themeColor="text1" w:themeTint="BF"/>
          <w:sz w:val="24"/>
          <w:szCs w:val="24"/>
        </w:rPr>
        <w:t xml:space="preserve">am un Rīcības programmas zivsaimniecības attīstībai 2014 </w:t>
      </w:r>
      <w:r w:rsidR="00AD5AB7" w:rsidRPr="00794CE9">
        <w:rPr>
          <w:rFonts w:ascii="Verdana" w:hAnsi="Verdana" w:cs="Times New Roman"/>
          <w:color w:val="404040" w:themeColor="text1" w:themeTint="BF"/>
          <w:sz w:val="24"/>
          <w:szCs w:val="24"/>
        </w:rPr>
        <w:t>–</w:t>
      </w:r>
      <w:r w:rsidR="00523CD5" w:rsidRPr="00794CE9">
        <w:rPr>
          <w:rFonts w:ascii="Verdana" w:hAnsi="Verdana" w:cs="Times New Roman"/>
          <w:color w:val="404040" w:themeColor="text1" w:themeTint="BF"/>
          <w:sz w:val="24"/>
          <w:szCs w:val="24"/>
        </w:rPr>
        <w:t xml:space="preserve"> 2020</w:t>
      </w:r>
      <w:r w:rsidR="002320B2" w:rsidRPr="00794CE9">
        <w:rPr>
          <w:rFonts w:ascii="Verdana" w:hAnsi="Verdana" w:cs="Times New Roman"/>
          <w:color w:val="404040" w:themeColor="text1" w:themeTint="BF"/>
          <w:sz w:val="24"/>
          <w:szCs w:val="24"/>
        </w:rPr>
        <w:t>. gad</w:t>
      </w:r>
      <w:r w:rsidR="00523CD5" w:rsidRPr="00794CE9">
        <w:rPr>
          <w:rFonts w:ascii="Verdana" w:hAnsi="Verdana" w:cs="Times New Roman"/>
          <w:color w:val="404040" w:themeColor="text1" w:themeTint="BF"/>
          <w:sz w:val="24"/>
          <w:szCs w:val="24"/>
        </w:rPr>
        <w:t>am ietvaros,</w:t>
      </w:r>
      <w:r w:rsidRPr="00794CE9">
        <w:rPr>
          <w:rFonts w:ascii="Verdana" w:hAnsi="Verdana" w:cs="Times New Roman"/>
          <w:color w:val="404040" w:themeColor="text1" w:themeTint="BF"/>
          <w:sz w:val="24"/>
          <w:szCs w:val="24"/>
        </w:rPr>
        <w:t xml:space="preserve"> lai veicinātu mazāk aktīvo iedzīvotāju rīcībspēju un piederības sajūtu vietējai kopienai. </w:t>
      </w:r>
    </w:p>
    <w:p w:rsidR="00BD6BC4" w:rsidRPr="00794CE9" w:rsidRDefault="00BD6BC4" w:rsidP="00B26342">
      <w:pPr>
        <w:pStyle w:val="ListParagraph"/>
        <w:numPr>
          <w:ilvl w:val="0"/>
          <w:numId w:val="18"/>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w:t>
      </w:r>
      <w:r w:rsidR="00282211" w:rsidRPr="00794CE9">
        <w:rPr>
          <w:rFonts w:ascii="Verdana" w:hAnsi="Verdana" w:cs="Times New Roman"/>
          <w:color w:val="404040" w:themeColor="text1" w:themeTint="BF"/>
          <w:sz w:val="24"/>
          <w:szCs w:val="24"/>
        </w:rPr>
        <w:t xml:space="preserve">stiprinātu </w:t>
      </w:r>
      <w:r w:rsidRPr="00794CE9">
        <w:rPr>
          <w:rFonts w:ascii="Verdana" w:hAnsi="Verdana" w:cs="Times New Roman"/>
          <w:color w:val="404040" w:themeColor="text1" w:themeTint="BF"/>
          <w:sz w:val="24"/>
          <w:szCs w:val="24"/>
        </w:rPr>
        <w:t>pilsoniskā</w:t>
      </w:r>
      <w:r w:rsidR="00282211" w:rsidRPr="00794CE9">
        <w:rPr>
          <w:rFonts w:ascii="Verdana" w:hAnsi="Verdana" w:cs="Times New Roman"/>
          <w:color w:val="404040" w:themeColor="text1" w:themeTint="BF"/>
          <w:sz w:val="24"/>
          <w:szCs w:val="24"/>
        </w:rPr>
        <w:t>s</w:t>
      </w:r>
      <w:r w:rsidRPr="00794CE9">
        <w:rPr>
          <w:rFonts w:ascii="Verdana" w:hAnsi="Verdana" w:cs="Times New Roman"/>
          <w:color w:val="404040" w:themeColor="text1" w:themeTint="BF"/>
          <w:sz w:val="24"/>
          <w:szCs w:val="24"/>
        </w:rPr>
        <w:t xml:space="preserve"> sabiedrība</w:t>
      </w:r>
      <w:r w:rsidR="00282211" w:rsidRPr="00794CE9">
        <w:rPr>
          <w:rFonts w:ascii="Verdana" w:hAnsi="Verdana" w:cs="Times New Roman"/>
          <w:color w:val="404040" w:themeColor="text1" w:themeTint="BF"/>
          <w:sz w:val="24"/>
          <w:szCs w:val="24"/>
        </w:rPr>
        <w:t>s</w:t>
      </w:r>
      <w:r w:rsidRPr="00794CE9">
        <w:rPr>
          <w:rFonts w:ascii="Verdana" w:hAnsi="Verdana" w:cs="Times New Roman"/>
          <w:color w:val="404040" w:themeColor="text1" w:themeTint="BF"/>
          <w:sz w:val="24"/>
          <w:szCs w:val="24"/>
        </w:rPr>
        <w:t xml:space="preserve"> pašorganizē</w:t>
      </w:r>
      <w:r w:rsidR="00282211" w:rsidRPr="00794CE9">
        <w:rPr>
          <w:rFonts w:ascii="Verdana" w:hAnsi="Verdana" w:cs="Times New Roman"/>
          <w:color w:val="404040" w:themeColor="text1" w:themeTint="BF"/>
          <w:sz w:val="24"/>
          <w:szCs w:val="24"/>
        </w:rPr>
        <w:t xml:space="preserve">šanos dažādu </w:t>
      </w:r>
      <w:r w:rsidRPr="00794CE9">
        <w:rPr>
          <w:rFonts w:ascii="Verdana" w:hAnsi="Verdana" w:cs="Times New Roman"/>
          <w:color w:val="404040" w:themeColor="text1" w:themeTint="BF"/>
          <w:sz w:val="24"/>
          <w:szCs w:val="24"/>
        </w:rPr>
        <w:t xml:space="preserve">jautājumu risināšanai, tuvākajā laikā apstiprināma Latvijas NVO fonda koncepcija. </w:t>
      </w:r>
    </w:p>
    <w:p w:rsidR="00BD6BC4" w:rsidRPr="00794CE9" w:rsidRDefault="00BD6BC4" w:rsidP="00B26342">
      <w:pPr>
        <w:pStyle w:val="ListParagraph"/>
        <w:numPr>
          <w:ilvl w:val="0"/>
          <w:numId w:val="18"/>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Lai </w:t>
      </w:r>
      <w:r w:rsidR="00282211" w:rsidRPr="00794CE9">
        <w:rPr>
          <w:rFonts w:ascii="Verdana" w:hAnsi="Verdana" w:cs="Times New Roman"/>
          <w:color w:val="404040" w:themeColor="text1" w:themeTint="BF"/>
          <w:sz w:val="24"/>
          <w:szCs w:val="24"/>
        </w:rPr>
        <w:t xml:space="preserve">vairotu </w:t>
      </w:r>
      <w:r w:rsidRPr="00794CE9">
        <w:rPr>
          <w:rFonts w:ascii="Verdana" w:hAnsi="Verdana" w:cs="Times New Roman"/>
          <w:color w:val="404040" w:themeColor="text1" w:themeTint="BF"/>
          <w:sz w:val="24"/>
          <w:szCs w:val="24"/>
        </w:rPr>
        <w:t xml:space="preserve">piederības sajūtu Latvijas iedzīvotājiem, valdībai tuvākajā laikā jāapstiprina tādas Latvijas </w:t>
      </w:r>
      <w:r w:rsidR="00E2379E" w:rsidRPr="00794CE9">
        <w:rPr>
          <w:rFonts w:ascii="Verdana" w:hAnsi="Verdana" w:cs="Times New Roman"/>
          <w:color w:val="404040" w:themeColor="text1" w:themeTint="BF"/>
          <w:sz w:val="24"/>
          <w:szCs w:val="24"/>
        </w:rPr>
        <w:t>m</w:t>
      </w:r>
      <w:r w:rsidRPr="00794CE9">
        <w:rPr>
          <w:rFonts w:ascii="Verdana" w:hAnsi="Verdana" w:cs="Times New Roman"/>
          <w:color w:val="404040" w:themeColor="text1" w:themeTint="BF"/>
          <w:sz w:val="24"/>
          <w:szCs w:val="24"/>
        </w:rPr>
        <w:t>ediju politikas pamatnostādnes 2016.</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2020</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am, kuru rezultātā uzlabotos informētība par notikumiem Latvijā un uzticēšanās Latvijas mediju telpai.</w:t>
      </w:r>
    </w:p>
    <w:p w:rsidR="00BD6BC4" w:rsidRPr="00794CE9" w:rsidRDefault="00BD6BC4" w:rsidP="00B26342">
      <w:pPr>
        <w:pStyle w:val="ListParagraph"/>
        <w:numPr>
          <w:ilvl w:val="0"/>
          <w:numId w:val="18"/>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Jāturpina </w:t>
      </w:r>
      <w:r w:rsidR="00282211" w:rsidRPr="00794CE9">
        <w:rPr>
          <w:rFonts w:ascii="Verdana" w:hAnsi="Verdana" w:cs="Times New Roman"/>
          <w:color w:val="404040" w:themeColor="text1" w:themeTint="BF"/>
          <w:sz w:val="24"/>
          <w:szCs w:val="24"/>
        </w:rPr>
        <w:t xml:space="preserve">īstenot </w:t>
      </w:r>
      <w:r w:rsidRPr="00794CE9">
        <w:rPr>
          <w:rFonts w:ascii="Verdana" w:hAnsi="Verdana" w:cs="Times New Roman"/>
          <w:color w:val="404040" w:themeColor="text1" w:themeTint="BF"/>
          <w:sz w:val="24"/>
          <w:szCs w:val="24"/>
        </w:rPr>
        <w:t>Reemigrācijas atbalsta pasākumu plān</w:t>
      </w:r>
      <w:r w:rsidR="00282211" w:rsidRPr="00794CE9">
        <w:rPr>
          <w:rFonts w:ascii="Verdana" w:hAnsi="Verdana" w:cs="Times New Roman"/>
          <w:color w:val="404040" w:themeColor="text1" w:themeTint="BF"/>
          <w:sz w:val="24"/>
          <w:szCs w:val="24"/>
        </w:rPr>
        <w:t>a</w:t>
      </w:r>
      <w:r w:rsidRPr="00794CE9">
        <w:rPr>
          <w:rFonts w:ascii="Verdana" w:hAnsi="Verdana" w:cs="Times New Roman"/>
          <w:color w:val="404040" w:themeColor="text1" w:themeTint="BF"/>
          <w:sz w:val="24"/>
          <w:szCs w:val="24"/>
        </w:rPr>
        <w:t xml:space="preserve"> 2013.</w:t>
      </w:r>
      <w:r w:rsidR="00AD5AB7"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2016</w:t>
      </w:r>
      <w:r w:rsidR="002320B2" w:rsidRPr="00794CE9">
        <w:rPr>
          <w:rFonts w:ascii="Verdana" w:hAnsi="Verdana" w:cs="Times New Roman"/>
          <w:color w:val="404040" w:themeColor="text1" w:themeTint="BF"/>
          <w:sz w:val="24"/>
          <w:szCs w:val="24"/>
        </w:rPr>
        <w:t>. gad</w:t>
      </w:r>
      <w:r w:rsidRPr="00794CE9">
        <w:rPr>
          <w:rFonts w:ascii="Verdana" w:hAnsi="Verdana" w:cs="Times New Roman"/>
          <w:color w:val="404040" w:themeColor="text1" w:themeTint="BF"/>
          <w:sz w:val="24"/>
          <w:szCs w:val="24"/>
        </w:rPr>
        <w:t xml:space="preserve">am </w:t>
      </w:r>
      <w:r w:rsidR="00282211" w:rsidRPr="00794CE9">
        <w:rPr>
          <w:rFonts w:ascii="Verdana" w:hAnsi="Verdana" w:cs="Times New Roman"/>
          <w:color w:val="404040" w:themeColor="text1" w:themeTint="BF"/>
          <w:sz w:val="24"/>
          <w:szCs w:val="24"/>
        </w:rPr>
        <w:t xml:space="preserve">aktivitātes </w:t>
      </w:r>
      <w:r w:rsidRPr="00794CE9">
        <w:rPr>
          <w:rFonts w:ascii="Verdana" w:hAnsi="Verdana" w:cs="Times New Roman"/>
          <w:color w:val="404040" w:themeColor="text1" w:themeTint="BF"/>
          <w:sz w:val="24"/>
          <w:szCs w:val="24"/>
        </w:rPr>
        <w:t>(īpaši pievēršot uzmanību kritiskajiem pasākumiem, piemēram</w:t>
      </w:r>
      <w:r w:rsidR="0074528C"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pedagoga atbalstam bērnu integrācijai izglītības iestādēs).</w:t>
      </w:r>
    </w:p>
    <w:p w:rsidR="00BD6BC4" w:rsidRPr="00794CE9" w:rsidRDefault="00BD6BC4" w:rsidP="00B26342">
      <w:pPr>
        <w:pStyle w:val="ListParagraph"/>
        <w:numPr>
          <w:ilvl w:val="0"/>
          <w:numId w:val="18"/>
        </w:numPr>
        <w:spacing w:after="0" w:line="240" w:lineRule="auto"/>
        <w:ind w:left="709" w:hanging="425"/>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Trešo valstspiederīgo veiksmīgākai iekļaušanai Latvijas sabiedrībā svarīgi nodrošināt nepārtrauktību integrācijas un latviešu valodas apguves procesos, </w:t>
      </w:r>
      <w:r w:rsidR="00D04AA4" w:rsidRPr="00794CE9">
        <w:rPr>
          <w:rFonts w:ascii="Verdana" w:hAnsi="Verdana" w:cs="Times New Roman"/>
          <w:color w:val="404040" w:themeColor="text1" w:themeTint="BF"/>
          <w:sz w:val="24"/>
          <w:szCs w:val="24"/>
        </w:rPr>
        <w:t>tai skaitā</w:t>
      </w:r>
      <w:r w:rsidRPr="00794CE9">
        <w:rPr>
          <w:rFonts w:ascii="Verdana" w:hAnsi="Verdana" w:cs="Times New Roman"/>
          <w:color w:val="404040" w:themeColor="text1" w:themeTint="BF"/>
          <w:sz w:val="24"/>
          <w:szCs w:val="24"/>
        </w:rPr>
        <w:t xml:space="preserve"> Nacionālā integrācijas centra piedāvātajos vienas pieturas aģentūras pakalpojumos reemigrantiem un trešo valstu piederīgajiem. </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684224" w:rsidRPr="00794CE9" w:rsidRDefault="00BD6BC4" w:rsidP="0068422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Tendences liecina, ka sociālekonomiskās attīstības atšķirības starp reģioniem saglabājas augstas un turpina palielināties, īpaši krasi pieaugušas atšķirības starp bezdarba līmeni Rīgas un Latgales reģionos. Tā kā tiek prognozēts, ka iedzīvotāju skaits pieaugs vien Pierīgā un pārējos reģionos turpinās samazināties, jāīsteno </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gudras saraušanās</w:t>
      </w:r>
      <w:r w:rsidR="002320B2" w:rsidRPr="00794CE9">
        <w:rPr>
          <w:rFonts w:ascii="Verdana" w:hAnsi="Verdana" w:cs="Times New Roman"/>
          <w:color w:val="404040" w:themeColor="text1" w:themeTint="BF"/>
          <w:sz w:val="24"/>
          <w:szCs w:val="24"/>
        </w:rPr>
        <w:t>"</w:t>
      </w:r>
      <w:r w:rsidRPr="00794CE9">
        <w:rPr>
          <w:rFonts w:ascii="Verdana" w:hAnsi="Verdana" w:cs="Times New Roman"/>
          <w:color w:val="404040" w:themeColor="text1" w:themeTint="BF"/>
          <w:sz w:val="24"/>
          <w:szCs w:val="24"/>
        </w:rPr>
        <w:t xml:space="preserve"> pieeja – jāmeklē risinājumi, kā samazināt infrastruktūras uzturēšanas izmaksas un jāveido inovatīvas pieejas pakalpojumu nodrošināšanai, tai skaitā pašvaldībām sadarbojoties savā starpā, kā arī sadarbībā ar privāto sektoru. Publisko pakalpojumu sniegšana jāplāno funkcionālajās teritorijās, ņemot vērā iedzīvotāju ikdienas pārvietošanos un objektu sasniedzamību noteiktā </w:t>
      </w:r>
      <w:r w:rsidR="00B77152" w:rsidRPr="00794CE9">
        <w:rPr>
          <w:rFonts w:ascii="Verdana" w:hAnsi="Verdana" w:cs="Times New Roman"/>
          <w:color w:val="404040" w:themeColor="text1" w:themeTint="BF"/>
          <w:sz w:val="24"/>
          <w:szCs w:val="24"/>
        </w:rPr>
        <w:t>laikposm</w:t>
      </w:r>
      <w:r w:rsidRPr="00794CE9">
        <w:rPr>
          <w:rFonts w:ascii="Verdana" w:hAnsi="Verdana" w:cs="Times New Roman"/>
          <w:color w:val="404040" w:themeColor="text1" w:themeTint="BF"/>
          <w:sz w:val="24"/>
          <w:szCs w:val="24"/>
        </w:rPr>
        <w:t>ā, nevis administratīvās robežas.</w:t>
      </w:r>
      <w:r w:rsidR="00684224" w:rsidRPr="00794CE9">
        <w:rPr>
          <w:rFonts w:ascii="Verdana" w:hAnsi="Verdana" w:cs="Times New Roman"/>
          <w:color w:val="404040" w:themeColor="text1" w:themeTint="BF"/>
          <w:sz w:val="24"/>
          <w:szCs w:val="24"/>
        </w:rPr>
        <w:t xml:space="preserve"> Minētais attiecas ne vien uz izglītības, veselības u. tml. pakalpojumiem, bet arī, piemēram, sabiedriskā transporta organizēšanu, kam būtu jānotiek, pašvaldībām sadarbojoties un dalot izmaksas. Pašvaldību sadarbība pakalpojumu sniegšanā pilsētu aglomerācijā ir alternatīva turpmākajiem soļiem administratīvi teritoriālajā reformā.</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Lai mazinātu iedzīvotāju aizplūšanu no reģioniem labāka darba meklējumos tepat Latvijā vai ārvalstīs, reģionu ekonomikas stiprināšanai jā</w:t>
      </w:r>
      <w:r w:rsidR="00684224" w:rsidRPr="00794CE9">
        <w:rPr>
          <w:rFonts w:ascii="Verdana" w:hAnsi="Verdana" w:cs="Times New Roman"/>
          <w:color w:val="404040" w:themeColor="text1" w:themeTint="BF"/>
          <w:sz w:val="24"/>
          <w:szCs w:val="24"/>
        </w:rPr>
        <w:t>atbalsta</w:t>
      </w:r>
      <w:r w:rsidRPr="00794CE9">
        <w:rPr>
          <w:rFonts w:ascii="Verdana" w:hAnsi="Verdana" w:cs="Times New Roman"/>
          <w:color w:val="404040" w:themeColor="text1" w:themeTint="BF"/>
          <w:sz w:val="24"/>
          <w:szCs w:val="24"/>
        </w:rPr>
        <w:t xml:space="preserve"> ražošanas un pakalpojumu nozares attīstība reģionos, </w:t>
      </w:r>
      <w:r w:rsidR="00523CD5" w:rsidRPr="00794CE9">
        <w:rPr>
          <w:rFonts w:ascii="Verdana" w:hAnsi="Verdana" w:cs="Times New Roman"/>
          <w:color w:val="404040" w:themeColor="text1" w:themeTint="BF"/>
          <w:sz w:val="24"/>
          <w:szCs w:val="24"/>
        </w:rPr>
        <w:t>palielinot to īpatsvaru reģionu ekonomik</w:t>
      </w:r>
      <w:r w:rsidR="00291035" w:rsidRPr="00794CE9">
        <w:rPr>
          <w:rFonts w:ascii="Verdana" w:hAnsi="Verdana" w:cs="Times New Roman"/>
          <w:color w:val="404040" w:themeColor="text1" w:themeTint="BF"/>
          <w:sz w:val="24"/>
          <w:szCs w:val="24"/>
        </w:rPr>
        <w:t>ā, kas mazinātu</w:t>
      </w:r>
      <w:r w:rsidR="00523CD5" w:rsidRPr="00794CE9">
        <w:rPr>
          <w:rFonts w:ascii="Verdana" w:hAnsi="Verdana" w:cs="Times New Roman"/>
          <w:color w:val="404040" w:themeColor="text1" w:themeTint="BF"/>
          <w:sz w:val="24"/>
          <w:szCs w:val="24"/>
        </w:rPr>
        <w:t xml:space="preserve"> reģionu atkarību no primāro nozaru (lauksaimniecība, mežsaimniecība un zivsaimniecība) ražošanas, kurās</w:t>
      </w:r>
      <w:r w:rsidR="00291035" w:rsidRPr="00794CE9">
        <w:rPr>
          <w:rFonts w:ascii="Verdana" w:hAnsi="Verdana" w:cs="Times New Roman"/>
          <w:color w:val="404040" w:themeColor="text1" w:themeTint="BF"/>
          <w:sz w:val="24"/>
          <w:szCs w:val="24"/>
        </w:rPr>
        <w:t xml:space="preserve"> darbvietu skaits līdz ar produktivitātes pieaugumu samazinās. </w:t>
      </w:r>
      <w:r w:rsidRPr="00794CE9">
        <w:rPr>
          <w:rFonts w:ascii="Verdana" w:hAnsi="Verdana" w:cs="Times New Roman"/>
          <w:color w:val="404040" w:themeColor="text1" w:themeTint="BF"/>
          <w:sz w:val="24"/>
          <w:szCs w:val="24"/>
        </w:rPr>
        <w:t>Jārada iespējas reģionu iedzīvotājiem atrast darbu un mājokli Latvijas lielākajās pilsētās, tādējādi saglabājot apdzīvotību reģionos.</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Nepieciešams būtiski veicināt dabas resursu izmantošanas produktivitātes pieaugumu, ņemot vērā, ka pēdējo piecu gadu tendence ir ar negatīvu lejupejošu līkni. Dabas resursu izmantošanas produktivitātes pieaugums ir viens no pamatelementiem, lai nodrošinātu pievienotās vērtības izaugsmi Latvijā saražotajai produkcijai, kuras radīšanai ir izmantoti Latvijā iegūtie dabas resursi.</w:t>
      </w:r>
    </w:p>
    <w:p w:rsidR="00BD6BC4" w:rsidRPr="00794CE9" w:rsidRDefault="00BD6BC4" w:rsidP="00BD6BC4">
      <w:pPr>
        <w:spacing w:after="0" w:line="240" w:lineRule="auto"/>
        <w:ind w:firstLine="720"/>
        <w:jc w:val="both"/>
        <w:rPr>
          <w:rFonts w:ascii="Verdana" w:hAnsi="Verdana" w:cs="Times New Roman"/>
          <w:color w:val="404040" w:themeColor="text1" w:themeTint="BF"/>
          <w:sz w:val="24"/>
          <w:szCs w:val="24"/>
        </w:rPr>
      </w:pPr>
    </w:p>
    <w:p w:rsidR="00540097" w:rsidRPr="00794CE9" w:rsidRDefault="00D65043" w:rsidP="00540097">
      <w:pPr>
        <w:spacing w:after="0" w:line="240" w:lineRule="auto"/>
        <w:ind w:firstLine="720"/>
        <w:jc w:val="both"/>
        <w:rPr>
          <w:rFonts w:ascii="Verdana" w:hAnsi="Verdana" w:cs="Times New Roman"/>
          <w:color w:val="404040" w:themeColor="text1" w:themeTint="BF"/>
          <w:sz w:val="24"/>
          <w:szCs w:val="24"/>
        </w:rPr>
      </w:pPr>
      <w:r w:rsidRPr="00794CE9">
        <w:rPr>
          <w:rFonts w:ascii="Verdana" w:hAnsi="Verdana" w:cs="Times New Roman"/>
          <w:color w:val="404040" w:themeColor="text1" w:themeTint="BF"/>
          <w:sz w:val="24"/>
          <w:szCs w:val="24"/>
        </w:rPr>
        <w:t xml:space="preserve">Latvijas dabas kapitāla nozīmīgākie resursi tiek apsaimniekoti ilgtspējīgi un vidi saudzējoši, taču pēdējos gados nodarbinātība lauku teritorijās ir samazinājusies. Tādējādi šodien lauksaimnieciskās ražošanas izaugsmes un transformācijas posmā </w:t>
      </w:r>
      <w:r w:rsidRPr="00794CE9">
        <w:rPr>
          <w:rFonts w:ascii="Verdana" w:hAnsi="Verdana" w:cs="Times New Roman"/>
          <w:bCs/>
          <w:color w:val="404040" w:themeColor="text1" w:themeTint="BF"/>
          <w:sz w:val="24"/>
          <w:szCs w:val="24"/>
        </w:rPr>
        <w:t>ir nepieciešams veicināt gan lauksaimnieku paaudžu nomaiņu</w:t>
      </w:r>
      <w:r w:rsidRPr="00794CE9">
        <w:rPr>
          <w:rFonts w:ascii="Verdana" w:hAnsi="Verdana" w:cs="Times New Roman"/>
          <w:color w:val="404040" w:themeColor="text1" w:themeTint="BF"/>
          <w:sz w:val="24"/>
          <w:szCs w:val="24"/>
        </w:rPr>
        <w:t xml:space="preserve"> ekonomiski pamatotu inovāciju ieviešanai saimnieciskajos procesos, kā arī </w:t>
      </w:r>
      <w:r w:rsidRPr="00794CE9">
        <w:rPr>
          <w:rFonts w:ascii="Verdana" w:hAnsi="Verdana" w:cs="Times New Roman"/>
          <w:bCs/>
          <w:color w:val="404040" w:themeColor="text1" w:themeTint="BF"/>
          <w:sz w:val="24"/>
          <w:szCs w:val="24"/>
        </w:rPr>
        <w:t>tādas lauksaimnieciskās specializācijas izvēli un</w:t>
      </w:r>
      <w:r w:rsidR="002320B2" w:rsidRPr="00794CE9">
        <w:rPr>
          <w:rFonts w:ascii="Verdana" w:hAnsi="Verdana" w:cs="Times New Roman"/>
          <w:bCs/>
          <w:color w:val="404040" w:themeColor="text1" w:themeTint="BF"/>
          <w:sz w:val="24"/>
          <w:szCs w:val="24"/>
        </w:rPr>
        <w:t xml:space="preserve"> </w:t>
      </w:r>
      <w:r w:rsidRPr="00794CE9">
        <w:rPr>
          <w:rFonts w:ascii="Verdana" w:hAnsi="Verdana" w:cs="Times New Roman"/>
          <w:bCs/>
          <w:color w:val="404040" w:themeColor="text1" w:themeTint="BF"/>
          <w:sz w:val="24"/>
          <w:szCs w:val="24"/>
        </w:rPr>
        <w:t>ražošanas pilnveidošanu</w:t>
      </w:r>
      <w:r w:rsidRPr="00794CE9">
        <w:rPr>
          <w:rFonts w:ascii="Verdana" w:hAnsi="Verdana" w:cs="Times New Roman"/>
          <w:color w:val="404040" w:themeColor="text1" w:themeTint="BF"/>
          <w:sz w:val="24"/>
          <w:szCs w:val="24"/>
        </w:rPr>
        <w:t>, kas balstīta uz globālā tirgus vajadzībām. Lai nodrošinātu konkurētspējīgu un kvalitatīvu lauksaimniecības, mežsaimniecības un zivsaimniecības produktu ražošanu, jāstiprina šo nozaru uzņēmēju savstarpējās sadarbī</w:t>
      </w:r>
      <w:r w:rsidR="00540097" w:rsidRPr="00794CE9">
        <w:rPr>
          <w:rFonts w:ascii="Verdana" w:hAnsi="Verdana" w:cs="Times New Roman"/>
          <w:color w:val="404040" w:themeColor="text1" w:themeTint="BF"/>
          <w:sz w:val="24"/>
          <w:szCs w:val="24"/>
        </w:rPr>
        <w:t>bas un kooperācijas loma.</w:t>
      </w:r>
    </w:p>
    <w:p w:rsidR="00540097" w:rsidRPr="00794CE9" w:rsidRDefault="00540097" w:rsidP="00540097">
      <w:pPr>
        <w:spacing w:after="0" w:line="240" w:lineRule="auto"/>
        <w:ind w:firstLine="720"/>
        <w:jc w:val="both"/>
        <w:rPr>
          <w:rFonts w:ascii="Verdana" w:hAnsi="Verdana" w:cs="Times New Roman"/>
          <w:color w:val="404040" w:themeColor="text1" w:themeTint="BF"/>
          <w:sz w:val="24"/>
          <w:szCs w:val="24"/>
        </w:rPr>
      </w:pPr>
    </w:p>
    <w:p w:rsidR="00D65043" w:rsidRPr="00794CE9" w:rsidRDefault="00D65043" w:rsidP="00540097">
      <w:pPr>
        <w:spacing w:after="0" w:line="240" w:lineRule="auto"/>
        <w:ind w:firstLine="720"/>
        <w:jc w:val="both"/>
        <w:rPr>
          <w:rFonts w:ascii="Verdana" w:hAnsi="Verdana" w:cs="Times New Roman"/>
          <w:color w:val="404040" w:themeColor="text1" w:themeTint="BF"/>
          <w:sz w:val="28"/>
          <w:szCs w:val="24"/>
        </w:rPr>
      </w:pPr>
      <w:r w:rsidRPr="00794CE9">
        <w:rPr>
          <w:rFonts w:ascii="Verdana" w:hAnsi="Verdana" w:cs="Times New Roman"/>
          <w:color w:val="404040" w:themeColor="text1" w:themeTint="BF"/>
          <w:sz w:val="24"/>
        </w:rPr>
        <w:t>2014.</w:t>
      </w:r>
      <w:r w:rsidR="00AD5AB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2020. </w:t>
      </w:r>
      <w:r w:rsidR="00FE1079" w:rsidRPr="00794CE9">
        <w:rPr>
          <w:rFonts w:ascii="Verdana" w:hAnsi="Verdana" w:cs="Times New Roman"/>
          <w:color w:val="404040" w:themeColor="text1" w:themeTint="BF"/>
          <w:sz w:val="24"/>
        </w:rPr>
        <w:t>gadā</w:t>
      </w:r>
      <w:r w:rsidRPr="00794CE9">
        <w:rPr>
          <w:rFonts w:ascii="Verdana" w:hAnsi="Verdana" w:cs="Times New Roman"/>
          <w:color w:val="404040" w:themeColor="text1" w:themeTint="BF"/>
          <w:sz w:val="24"/>
        </w:rPr>
        <w:t xml:space="preserve"> Latvijai Kohēzijas politikas </w:t>
      </w:r>
      <w:r w:rsidR="0009319F" w:rsidRPr="00794CE9">
        <w:rPr>
          <w:rFonts w:ascii="Verdana" w:hAnsi="Verdana" w:cs="Times New Roman"/>
          <w:color w:val="404040" w:themeColor="text1" w:themeTint="BF"/>
          <w:sz w:val="24"/>
        </w:rPr>
        <w:t>īstenošanai ir paredzēts 4,51 m</w:t>
      </w:r>
      <w:r w:rsidRPr="00794CE9">
        <w:rPr>
          <w:rFonts w:ascii="Verdana" w:hAnsi="Verdana" w:cs="Times New Roman"/>
          <w:color w:val="404040" w:themeColor="text1" w:themeTint="BF"/>
          <w:sz w:val="24"/>
        </w:rPr>
        <w:t>lj</w:t>
      </w:r>
      <w:r w:rsidR="0009319F" w:rsidRPr="00794CE9">
        <w:rPr>
          <w:rFonts w:ascii="Verdana" w:hAnsi="Verdana" w:cs="Times New Roman"/>
          <w:color w:val="404040" w:themeColor="text1" w:themeTint="BF"/>
          <w:sz w:val="24"/>
        </w:rPr>
        <w:t>r</w:t>
      </w:r>
      <w:r w:rsidRPr="00794CE9">
        <w:rPr>
          <w:rFonts w:ascii="Verdana" w:hAnsi="Verdana" w:cs="Times New Roman"/>
          <w:color w:val="404040" w:themeColor="text1" w:themeTint="BF"/>
          <w:sz w:val="24"/>
        </w:rPr>
        <w:t>d</w:t>
      </w:r>
      <w:r w:rsidR="0009319F"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xml:space="preserve"> </w:t>
      </w:r>
      <w:r w:rsidR="00A70564" w:rsidRPr="00794CE9">
        <w:rPr>
          <w:rFonts w:ascii="Verdana" w:eastAsia="Calibri" w:hAnsi="Verdana" w:cs="Times New Roman"/>
          <w:i/>
          <w:color w:val="404040" w:themeColor="text1" w:themeTint="BF"/>
          <w:sz w:val="24"/>
          <w:szCs w:val="24"/>
        </w:rPr>
        <w:t>euro</w:t>
      </w:r>
      <w:r w:rsidRPr="00794CE9">
        <w:rPr>
          <w:rStyle w:val="FootnoteReference"/>
          <w:rFonts w:ascii="Verdana" w:hAnsi="Verdana" w:cs="Times New Roman"/>
          <w:color w:val="404040" w:themeColor="text1" w:themeTint="BF"/>
          <w:sz w:val="24"/>
        </w:rPr>
        <w:footnoteReference w:id="269"/>
      </w:r>
      <w:r w:rsidRPr="00794CE9">
        <w:rPr>
          <w:rFonts w:ascii="Verdana" w:hAnsi="Verdana" w:cs="Times New Roman"/>
          <w:color w:val="404040" w:themeColor="text1" w:themeTint="BF"/>
          <w:sz w:val="24"/>
        </w:rPr>
        <w:t>, savukārt publiskais finansējums lauksaimniecības un lauku attīstības atbalstam Latvijas Lauku attīstības programmas 2014.</w:t>
      </w:r>
      <w:r w:rsidR="00AD5AB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2020 (LAP2020</w:t>
      </w:r>
      <w:r w:rsidR="00540097" w:rsidRPr="00794CE9">
        <w:rPr>
          <w:rFonts w:ascii="Verdana" w:hAnsi="Verdana" w:cs="Times New Roman"/>
          <w:color w:val="404040" w:themeColor="text1" w:themeTint="BF"/>
          <w:sz w:val="24"/>
        </w:rPr>
        <w:t xml:space="preserve">) ietvaros ir </w:t>
      </w:r>
      <w:r w:rsidRPr="00794CE9">
        <w:rPr>
          <w:rFonts w:ascii="Verdana" w:hAnsi="Verdana" w:cs="Times New Roman"/>
          <w:color w:val="404040" w:themeColor="text1" w:themeTint="BF"/>
          <w:sz w:val="24"/>
        </w:rPr>
        <w:t>1,53 milj</w:t>
      </w:r>
      <w:r w:rsidR="0054009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 xml:space="preserve"> </w:t>
      </w:r>
      <w:r w:rsidR="0009319F" w:rsidRPr="00794CE9">
        <w:rPr>
          <w:rFonts w:ascii="Verdana" w:hAnsi="Verdana" w:cs="Times New Roman"/>
          <w:i/>
          <w:color w:val="404040" w:themeColor="text1" w:themeTint="BF"/>
          <w:sz w:val="24"/>
          <w:szCs w:val="24"/>
        </w:rPr>
        <w:t>euro</w:t>
      </w:r>
      <w:r w:rsidR="0009319F" w:rsidRPr="00794CE9">
        <w:rPr>
          <w:rFonts w:ascii="Verdana" w:hAnsi="Verdana" w:cs="Times New Roman"/>
          <w:color w:val="404040" w:themeColor="text1" w:themeTint="BF"/>
          <w:sz w:val="24"/>
        </w:rPr>
        <w:t xml:space="preserve"> </w:t>
      </w:r>
      <w:r w:rsidRPr="00794CE9">
        <w:rPr>
          <w:rFonts w:ascii="Verdana" w:hAnsi="Verdana" w:cs="Times New Roman"/>
          <w:color w:val="404040" w:themeColor="text1" w:themeTint="BF"/>
          <w:sz w:val="24"/>
        </w:rPr>
        <w:t>un 183,6</w:t>
      </w:r>
      <w:r w:rsidR="00426331" w:rsidRPr="00794CE9">
        <w:rPr>
          <w:rFonts w:ascii="Verdana" w:hAnsi="Verdana" w:cs="Times New Roman"/>
          <w:color w:val="404040" w:themeColor="text1" w:themeTint="BF"/>
          <w:sz w:val="24"/>
        </w:rPr>
        <w:t> </w:t>
      </w:r>
      <w:r w:rsidRPr="00794CE9">
        <w:rPr>
          <w:rFonts w:ascii="Verdana" w:hAnsi="Verdana" w:cs="Times New Roman"/>
          <w:color w:val="404040" w:themeColor="text1" w:themeTint="BF"/>
          <w:sz w:val="24"/>
        </w:rPr>
        <w:t>milj.</w:t>
      </w:r>
      <w:r w:rsidR="00426331" w:rsidRPr="00794CE9">
        <w:rPr>
          <w:rFonts w:ascii="Verdana" w:hAnsi="Verdana" w:cs="Times New Roman"/>
          <w:color w:val="404040" w:themeColor="text1" w:themeTint="BF"/>
          <w:sz w:val="24"/>
        </w:rPr>
        <w:t> </w:t>
      </w:r>
      <w:r w:rsidR="0009319F" w:rsidRPr="00794CE9">
        <w:rPr>
          <w:rFonts w:ascii="Verdana" w:hAnsi="Verdana" w:cs="Times New Roman"/>
          <w:i/>
          <w:color w:val="404040" w:themeColor="text1" w:themeTint="BF"/>
          <w:sz w:val="24"/>
          <w:szCs w:val="24"/>
        </w:rPr>
        <w:t>euro</w:t>
      </w:r>
      <w:r w:rsidR="0009319F" w:rsidRPr="00794CE9">
        <w:rPr>
          <w:rFonts w:ascii="Verdana" w:hAnsi="Verdana" w:cs="Times New Roman"/>
          <w:color w:val="404040" w:themeColor="text1" w:themeTint="BF"/>
          <w:sz w:val="24"/>
        </w:rPr>
        <w:t xml:space="preserve"> </w:t>
      </w:r>
      <w:r w:rsidRPr="00794CE9">
        <w:rPr>
          <w:rFonts w:ascii="Verdana" w:hAnsi="Verdana" w:cs="Times New Roman"/>
          <w:color w:val="404040" w:themeColor="text1" w:themeTint="BF"/>
          <w:sz w:val="24"/>
        </w:rPr>
        <w:t>Rīcības programmas zivsaimniecības attīstībai 2014</w:t>
      </w:r>
      <w:r w:rsidR="00AD5AB7" w:rsidRPr="00794CE9">
        <w:rPr>
          <w:rFonts w:ascii="Verdana" w:hAnsi="Verdana" w:cs="Times New Roman"/>
          <w:color w:val="404040" w:themeColor="text1" w:themeTint="BF"/>
          <w:sz w:val="24"/>
        </w:rPr>
        <w:t>.–</w:t>
      </w:r>
      <w:r w:rsidRPr="00794CE9">
        <w:rPr>
          <w:rFonts w:ascii="Verdana" w:hAnsi="Verdana" w:cs="Times New Roman"/>
          <w:color w:val="404040" w:themeColor="text1" w:themeTint="BF"/>
          <w:sz w:val="24"/>
        </w:rPr>
        <w:t>2020</w:t>
      </w:r>
      <w:r w:rsidR="002320B2" w:rsidRPr="00794CE9">
        <w:rPr>
          <w:rFonts w:ascii="Verdana" w:hAnsi="Verdana" w:cs="Times New Roman"/>
          <w:color w:val="404040" w:themeColor="text1" w:themeTint="BF"/>
          <w:sz w:val="24"/>
        </w:rPr>
        <w:t>. gad</w:t>
      </w:r>
      <w:r w:rsidRPr="00794CE9">
        <w:rPr>
          <w:rFonts w:ascii="Verdana" w:hAnsi="Verdana" w:cs="Times New Roman"/>
          <w:color w:val="404040" w:themeColor="text1" w:themeTint="BF"/>
          <w:sz w:val="24"/>
        </w:rPr>
        <w:t xml:space="preserve">am (ZRP2020) ietvaros zivsaimniecības attīstībai, kas būtiski ietekmēs LIAS2030 un NAP2020 </w:t>
      </w:r>
      <w:r w:rsidR="004C3BEB" w:rsidRPr="00794CE9">
        <w:rPr>
          <w:rFonts w:ascii="Verdana" w:hAnsi="Verdana" w:cs="Times New Roman"/>
          <w:color w:val="404040" w:themeColor="text1" w:themeTint="BF"/>
          <w:sz w:val="24"/>
        </w:rPr>
        <w:t>izvirz</w:t>
      </w:r>
      <w:r w:rsidRPr="00794CE9">
        <w:rPr>
          <w:rFonts w:ascii="Verdana" w:hAnsi="Verdana" w:cs="Times New Roman"/>
          <w:color w:val="404040" w:themeColor="text1" w:themeTint="BF"/>
          <w:sz w:val="24"/>
        </w:rPr>
        <w:t xml:space="preserve">īto valsts attīstības mērķu sasniegšanu. Tomēr jāņem vērā, ka, lai panāktu </w:t>
      </w:r>
      <w:r w:rsidR="00284DA8" w:rsidRPr="00794CE9">
        <w:rPr>
          <w:rFonts w:ascii="Verdana" w:hAnsi="Verdana" w:cs="Times New Roman"/>
          <w:color w:val="404040" w:themeColor="text1" w:themeTint="BF"/>
          <w:sz w:val="24"/>
        </w:rPr>
        <w:t>efektīvu pieeju</w:t>
      </w:r>
      <w:r w:rsidRPr="00794CE9">
        <w:rPr>
          <w:rFonts w:ascii="Verdana" w:hAnsi="Verdana" w:cs="Times New Roman"/>
          <w:color w:val="404040" w:themeColor="text1" w:themeTint="BF"/>
          <w:sz w:val="24"/>
        </w:rPr>
        <w:t xml:space="preserve"> stratēģisk</w:t>
      </w:r>
      <w:r w:rsidR="00284DA8" w:rsidRPr="00794CE9">
        <w:rPr>
          <w:rFonts w:ascii="Verdana" w:hAnsi="Verdana" w:cs="Times New Roman"/>
          <w:color w:val="404040" w:themeColor="text1" w:themeTint="BF"/>
          <w:sz w:val="24"/>
        </w:rPr>
        <w:t>o mērķu sasniegšanai</w:t>
      </w:r>
      <w:r w:rsidRPr="00794CE9">
        <w:rPr>
          <w:rFonts w:ascii="Verdana" w:hAnsi="Verdana" w:cs="Times New Roman"/>
          <w:color w:val="404040" w:themeColor="text1" w:themeTint="BF"/>
          <w:sz w:val="24"/>
        </w:rPr>
        <w:t>, izšķiroša nozīme ir valsts institūciju, sociālo un sadarbības partneru, kā arī pašvaldību proaktīvai sadarbībai</w:t>
      </w:r>
      <w:r w:rsidR="00284DA8" w:rsidRPr="00794CE9">
        <w:rPr>
          <w:rFonts w:ascii="Verdana" w:hAnsi="Verdana" w:cs="Times New Roman"/>
          <w:color w:val="404040" w:themeColor="text1" w:themeTint="BF"/>
          <w:sz w:val="24"/>
        </w:rPr>
        <w:t xml:space="preserve"> nozaru politiku īstenošanā</w:t>
      </w:r>
      <w:r w:rsidRPr="00794CE9">
        <w:rPr>
          <w:rFonts w:ascii="Verdana" w:hAnsi="Verdana" w:cs="Times New Roman"/>
          <w:color w:val="404040" w:themeColor="text1" w:themeTint="BF"/>
          <w:sz w:val="24"/>
        </w:rPr>
        <w:t xml:space="preserve">. </w:t>
      </w:r>
    </w:p>
    <w:p w:rsidR="00BD6BC4" w:rsidRPr="00884BE1" w:rsidRDefault="00BD6BC4" w:rsidP="00D65043">
      <w:pPr>
        <w:jc w:val="both"/>
        <w:rPr>
          <w:rFonts w:ascii="Verdana" w:hAnsi="Verdana" w:cs="Times New Roman"/>
          <w:b/>
          <w:sz w:val="24"/>
          <w:szCs w:val="24"/>
        </w:rPr>
      </w:pPr>
    </w:p>
    <w:sectPr w:rsidR="00BD6BC4" w:rsidRPr="00884BE1" w:rsidSect="00884BE1">
      <w:type w:val="continuous"/>
      <w:pgSz w:w="11906" w:h="16838"/>
      <w:pgMar w:top="1440" w:right="1134" w:bottom="1135"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B84" w:rsidRDefault="00871B84" w:rsidP="004E31B2">
      <w:pPr>
        <w:spacing w:after="0" w:line="240" w:lineRule="auto"/>
      </w:pPr>
      <w:r>
        <w:separator/>
      </w:r>
    </w:p>
  </w:endnote>
  <w:endnote w:type="continuationSeparator" w:id="0">
    <w:p w:rsidR="00871B84" w:rsidRDefault="00871B84" w:rsidP="004E31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EUAlbertina">
    <w:altName w:val="Times New Roman"/>
    <w:charset w:val="00"/>
    <w:family w:val="auto"/>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TTA20401A8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1B0" w:rsidRDefault="000E11B0" w:rsidP="006652DC">
    <w:pPr>
      <w:pStyle w:val="Footer"/>
    </w:pPr>
    <w:r>
      <w:t>Pārresoru koordinācijas centrs</w:t>
    </w:r>
    <w:r>
      <w:tab/>
    </w:r>
    <w:r>
      <w:tab/>
    </w:r>
    <w:r>
      <w:tab/>
    </w:r>
    <w:r>
      <w:tab/>
    </w:r>
    <w:r>
      <w:tab/>
    </w:r>
    <w:r>
      <w:tab/>
    </w:r>
    <w:r>
      <w:tab/>
    </w:r>
    <w:r>
      <w:tab/>
    </w:r>
    <w:r>
      <w:tab/>
    </w:r>
    <w:r>
      <w:tab/>
    </w:r>
    <w:r>
      <w:fldChar w:fldCharType="begin"/>
    </w:r>
    <w:r>
      <w:instrText xml:space="preserve"> PAGE   \* MERGEFORMAT </w:instrText>
    </w:r>
    <w:r>
      <w:fldChar w:fldCharType="separate"/>
    </w:r>
    <w:r w:rsidR="009F4AE8">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1B0" w:rsidRPr="007F2F23" w:rsidRDefault="000E11B0" w:rsidP="00884BE1">
    <w:pPr>
      <w:pStyle w:val="Footer"/>
      <w:jc w:val="left"/>
      <w:rPr>
        <w:rFonts w:ascii="Verdana" w:hAnsi="Verdana"/>
        <w:i w:val="0"/>
        <w:color w:val="404040" w:themeColor="text1" w:themeTint="BF"/>
      </w:rPr>
    </w:pPr>
    <w:r w:rsidRPr="007F2F23">
      <w:rPr>
        <w:rFonts w:ascii="Verdana" w:hAnsi="Verdana"/>
        <w:i w:val="0"/>
        <w:noProof/>
        <w:color w:val="404040" w:themeColor="text1" w:themeTint="BF"/>
        <w:sz w:val="16"/>
        <w:lang w:eastAsia="lv-LV"/>
      </w:rPr>
      <mc:AlternateContent>
        <mc:Choice Requires="wps">
          <w:drawing>
            <wp:anchor distT="0" distB="0" distL="114300" distR="114300" simplePos="0" relativeHeight="251659264" behindDoc="0" locked="0" layoutInCell="1" allowOverlap="1" wp14:anchorId="0654567B" wp14:editId="6C866939">
              <wp:simplePos x="0" y="0"/>
              <wp:positionH relativeFrom="column">
                <wp:posOffset>-1141095</wp:posOffset>
              </wp:positionH>
              <wp:positionV relativeFrom="paragraph">
                <wp:posOffset>473421</wp:posOffset>
              </wp:positionV>
              <wp:extent cx="7563980" cy="261258"/>
              <wp:effectExtent l="0" t="0" r="0" b="5715"/>
              <wp:wrapNone/>
              <wp:docPr id="24" name="Rectangle 24"/>
              <wp:cNvGraphicFramePr/>
              <a:graphic xmlns:a="http://schemas.openxmlformats.org/drawingml/2006/main">
                <a:graphicData uri="http://schemas.microsoft.com/office/word/2010/wordprocessingShape">
                  <wps:wsp>
                    <wps:cNvSpPr/>
                    <wps:spPr>
                      <a:xfrm>
                        <a:off x="0" y="0"/>
                        <a:ext cx="7563980" cy="261258"/>
                      </a:xfrm>
                      <a:prstGeom prst="rect">
                        <a:avLst/>
                      </a:prstGeom>
                      <a:solidFill>
                        <a:srgbClr val="9D22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89.85pt;margin-top:37.3pt;width:595.6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" fillcolor="#9d2235" stroked="f" strokeweight="2pt"/>
          </w:pict>
        </mc:Fallback>
      </mc:AlternateContent>
    </w:r>
    <w:r w:rsidRPr="007F2F23">
      <w:rPr>
        <w:rFonts w:ascii="Verdana" w:hAnsi="Verdana"/>
        <w:i w:val="0"/>
        <w:color w:val="404040" w:themeColor="text1" w:themeTint="BF"/>
        <w:sz w:val="16"/>
      </w:rPr>
      <w:t>Pārresoru koordinācijas centrs</w:t>
    </w:r>
    <w:r w:rsidRPr="007F2F23">
      <w:rPr>
        <w:rFonts w:ascii="Verdana" w:hAnsi="Verdana"/>
        <w:i w:val="0"/>
        <w:color w:val="404040" w:themeColor="text1" w:themeTint="BF"/>
        <w:sz w:val="16"/>
      </w:rPr>
      <w:tab/>
    </w:r>
    <w:r w:rsidRPr="007F2F23">
      <w:rPr>
        <w:rFonts w:ascii="Verdana" w:hAnsi="Verdana"/>
        <w:i w:val="0"/>
        <w:color w:val="404040" w:themeColor="text1" w:themeTint="BF"/>
      </w:rPr>
      <w:tab/>
    </w:r>
    <w:r w:rsidRPr="007F2F23">
      <w:rPr>
        <w:rFonts w:ascii="Verdana" w:hAnsi="Verdana"/>
        <w:i w:val="0"/>
        <w:color w:val="404040" w:themeColor="text1" w:themeTint="BF"/>
      </w:rPr>
      <w:tab/>
    </w:r>
    <w:r w:rsidRPr="007F2F23">
      <w:rPr>
        <w:rFonts w:ascii="Verdana" w:hAnsi="Verdana"/>
        <w:i w:val="0"/>
        <w:color w:val="404040" w:themeColor="text1" w:themeTint="BF"/>
      </w:rPr>
      <w:fldChar w:fldCharType="begin"/>
    </w:r>
    <w:r w:rsidRPr="007F2F23">
      <w:rPr>
        <w:rFonts w:ascii="Verdana" w:hAnsi="Verdana"/>
        <w:i w:val="0"/>
        <w:color w:val="404040" w:themeColor="text1" w:themeTint="BF"/>
      </w:rPr>
      <w:instrText xml:space="preserve"> PAGE   \* MERGEFORMAT </w:instrText>
    </w:r>
    <w:r w:rsidRPr="007F2F23">
      <w:rPr>
        <w:rFonts w:ascii="Verdana" w:hAnsi="Verdana"/>
        <w:i w:val="0"/>
        <w:color w:val="404040" w:themeColor="text1" w:themeTint="BF"/>
      </w:rPr>
      <w:fldChar w:fldCharType="separate"/>
    </w:r>
    <w:r w:rsidR="00C34CD2">
      <w:rPr>
        <w:rFonts w:ascii="Verdana" w:hAnsi="Verdana"/>
        <w:i w:val="0"/>
        <w:noProof/>
        <w:color w:val="404040" w:themeColor="text1" w:themeTint="BF"/>
      </w:rPr>
      <w:t>2</w:t>
    </w:r>
    <w:r w:rsidRPr="007F2F23">
      <w:rPr>
        <w:rFonts w:ascii="Verdana" w:hAnsi="Verdana"/>
        <w:i w:val="0"/>
        <w:noProof/>
        <w:color w:val="404040" w:themeColor="text1" w:themeTint="B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B84" w:rsidRDefault="00871B84" w:rsidP="004E31B2">
      <w:pPr>
        <w:spacing w:after="0" w:line="240" w:lineRule="auto"/>
      </w:pPr>
      <w:r>
        <w:separator/>
      </w:r>
    </w:p>
  </w:footnote>
  <w:footnote w:type="continuationSeparator" w:id="0">
    <w:p w:rsidR="00871B84" w:rsidRDefault="00871B84" w:rsidP="004E31B2">
      <w:pPr>
        <w:spacing w:after="0" w:line="240" w:lineRule="auto"/>
      </w:pPr>
      <w:r>
        <w:continuationSeparator/>
      </w:r>
    </w:p>
  </w:footnote>
  <w:footnote w:id="1">
    <w:p w:rsidR="000E11B0" w:rsidRPr="00BB6B0B" w:rsidRDefault="000E11B0" w:rsidP="003F035A">
      <w:pPr>
        <w:pStyle w:val="FootnoteText"/>
        <w:ind w:left="142" w:hanging="142"/>
        <w:jc w:val="both"/>
        <w:rPr>
          <w:rFonts w:ascii="Times New Roman" w:hAnsi="Times New Roman" w:cs="Times New Roman"/>
        </w:rPr>
      </w:pPr>
      <w:r w:rsidRPr="00BB6B0B">
        <w:rPr>
          <w:rStyle w:val="FootnoteReference"/>
          <w:rFonts w:ascii="Times New Roman" w:hAnsi="Times New Roman" w:cs="Times New Roman"/>
        </w:rPr>
        <w:footnoteRef/>
      </w:r>
      <w:r w:rsidRPr="00BB6B0B">
        <w:rPr>
          <w:rFonts w:ascii="Times New Roman" w:hAnsi="Times New Roman" w:cs="Times New Roman"/>
        </w:rPr>
        <w:t xml:space="preserve"> ESAO</w:t>
      </w:r>
      <w:r w:rsidRPr="00BB6B0B">
        <w:rPr>
          <w:rFonts w:ascii="Times New Roman" w:hAnsi="Times New Roman" w:cs="Times New Roman"/>
          <w:i/>
        </w:rPr>
        <w:t xml:space="preserve"> </w:t>
      </w:r>
      <w:r w:rsidRPr="00BB6B0B">
        <w:rPr>
          <w:rFonts w:ascii="Times New Roman" w:hAnsi="Times New Roman" w:cs="Times New Roman"/>
        </w:rPr>
        <w:t>(2015)</w:t>
      </w:r>
      <w:r w:rsidRPr="00BB6B0B">
        <w:rPr>
          <w:rFonts w:ascii="Times New Roman" w:hAnsi="Times New Roman" w:cs="Times New Roman"/>
          <w:i/>
        </w:rPr>
        <w:t xml:space="preserve"> OECD Economic Surveys: Latvia 2015.</w:t>
      </w:r>
      <w:r w:rsidRPr="00BB6B0B">
        <w:rPr>
          <w:rFonts w:ascii="Times New Roman" w:hAnsi="Times New Roman" w:cs="Times New Roman"/>
        </w:rPr>
        <w:t xml:space="preserve"> Pieejams: </w:t>
      </w:r>
      <w:hyperlink r:id="rId1" w:history="1">
        <w:r w:rsidRPr="00BB6B0B">
          <w:rPr>
            <w:rStyle w:val="Hyperlink"/>
            <w:rFonts w:ascii="Times New Roman" w:hAnsi="Times New Roman" w:cs="Times New Roman"/>
          </w:rPr>
          <w:t>http://www.oecd.org/eco/surveys/economic-survey-latvia.htm</w:t>
        </w:r>
      </w:hyperlink>
      <w:r w:rsidRPr="00BB6B0B">
        <w:rPr>
          <w:rFonts w:ascii="Times New Roman" w:hAnsi="Times New Roman" w:cs="Times New Roman"/>
        </w:rPr>
        <w:t xml:space="preserve"> (05.08.2015.)</w:t>
      </w:r>
    </w:p>
  </w:footnote>
  <w:footnote w:id="2">
    <w:p w:rsidR="000E11B0" w:rsidRPr="00D34E73" w:rsidRDefault="000E11B0" w:rsidP="003F035A">
      <w:pPr>
        <w:pStyle w:val="FootnoteText"/>
        <w:ind w:left="142" w:hanging="142"/>
      </w:pPr>
      <w:r w:rsidRPr="00BB6B0B">
        <w:rPr>
          <w:rStyle w:val="FootnoteReference"/>
          <w:rFonts w:ascii="Times New Roman" w:hAnsi="Times New Roman" w:cs="Times New Roman"/>
        </w:rPr>
        <w:footnoteRef/>
      </w:r>
      <w:r w:rsidRPr="00BB6B0B">
        <w:rPr>
          <w:rFonts w:ascii="Times New Roman" w:hAnsi="Times New Roman" w:cs="Times New Roman"/>
        </w:rPr>
        <w:t xml:space="preserve"> </w:t>
      </w:r>
      <w:r w:rsidRPr="00BB6B0B">
        <w:rPr>
          <w:rFonts w:ascii="Times New Roman" w:hAnsi="Times New Roman" w:cs="Times New Roman"/>
          <w:i/>
        </w:rPr>
        <w:t>MK 2013. gada 28. jūnija rīkojums Nr. 282 "Par Nacionālās industriālās politikas pamatnostādnēm 2014.–2020. gadam"</w:t>
      </w:r>
      <w:r w:rsidRPr="00BB6B0B">
        <w:rPr>
          <w:rFonts w:ascii="Times New Roman" w:hAnsi="Times New Roman" w:cs="Times New Roman"/>
        </w:rPr>
        <w:t xml:space="preserve">. Pieejams: </w:t>
      </w:r>
      <w:hyperlink r:id="rId2" w:history="1">
        <w:r w:rsidRPr="00BB6B0B">
          <w:rPr>
            <w:rStyle w:val="Hyperlink"/>
            <w:rFonts w:ascii="Times New Roman" w:hAnsi="Times New Roman" w:cs="Times New Roman"/>
          </w:rPr>
          <w:t>http://likumi.lv/doc.php?id=257875</w:t>
        </w:r>
      </w:hyperlink>
      <w:r w:rsidRPr="00BB6B0B">
        <w:rPr>
          <w:rFonts w:ascii="Times New Roman" w:hAnsi="Times New Roman" w:cs="Times New Roman"/>
        </w:rPr>
        <w:t xml:space="preserve"> (05.08.2015.)</w:t>
      </w:r>
    </w:p>
  </w:footnote>
  <w:footnote w:id="3">
    <w:p w:rsidR="000E11B0" w:rsidRPr="00BB6B0B" w:rsidRDefault="000E11B0" w:rsidP="003F035A">
      <w:pPr>
        <w:pStyle w:val="FootnoteText"/>
        <w:ind w:left="142" w:hanging="142"/>
        <w:rPr>
          <w:rFonts w:ascii="Times New Roman" w:hAnsi="Times New Roman" w:cs="Times New Roman"/>
        </w:rPr>
      </w:pPr>
      <w:r w:rsidRPr="00BB6B0B">
        <w:rPr>
          <w:rStyle w:val="FootnoteReference"/>
          <w:rFonts w:ascii="Times New Roman" w:hAnsi="Times New Roman" w:cs="Times New Roman"/>
        </w:rPr>
        <w:footnoteRef/>
      </w:r>
      <w:r w:rsidRPr="00BB6B0B">
        <w:rPr>
          <w:rFonts w:ascii="Times New Roman" w:hAnsi="Times New Roman" w:cs="Times New Roman"/>
        </w:rPr>
        <w:t xml:space="preserve"> PB (2015) </w:t>
      </w:r>
      <w:r w:rsidRPr="00BB6B0B">
        <w:rPr>
          <w:rFonts w:ascii="Times New Roman" w:hAnsi="Times New Roman" w:cs="Times New Roman"/>
          <w:i/>
          <w:lang w:val="en"/>
        </w:rPr>
        <w:t>The </w:t>
      </w:r>
      <w:r w:rsidRPr="00BB6B0B">
        <w:rPr>
          <w:rFonts w:ascii="Times New Roman" w:hAnsi="Times New Roman" w:cs="Times New Roman"/>
          <w:i/>
          <w:iCs/>
          <w:lang w:val="en"/>
        </w:rPr>
        <w:t>Global Competitiveness Report 2014-2015</w:t>
      </w:r>
      <w:r w:rsidRPr="00BB6B0B">
        <w:rPr>
          <w:rFonts w:ascii="Times New Roman" w:hAnsi="Times New Roman" w:cs="Times New Roman"/>
          <w:lang w:val="en"/>
        </w:rPr>
        <w:t xml:space="preserve">. </w:t>
      </w:r>
      <w:r w:rsidRPr="00BB6B0B">
        <w:rPr>
          <w:rFonts w:ascii="Times New Roman" w:hAnsi="Times New Roman" w:cs="Times New Roman"/>
        </w:rPr>
        <w:t>Pieejams</w:t>
      </w:r>
      <w:r w:rsidRPr="00BB6B0B">
        <w:rPr>
          <w:rFonts w:ascii="Times New Roman" w:hAnsi="Times New Roman" w:cs="Times New Roman"/>
          <w:lang w:val="en"/>
        </w:rPr>
        <w:t xml:space="preserve">: </w:t>
      </w:r>
      <w:hyperlink r:id="rId3" w:history="1">
        <w:r w:rsidRPr="00BB6B0B">
          <w:rPr>
            <w:rStyle w:val="Hyperlink"/>
            <w:rFonts w:ascii="Times New Roman" w:hAnsi="Times New Roman" w:cs="Times New Roman"/>
          </w:rPr>
          <w:t>http://www.weforum.org/reports/global-competitiveness-report-2014-2015</w:t>
        </w:r>
      </w:hyperlink>
      <w:r w:rsidRPr="00BB6B0B">
        <w:rPr>
          <w:rStyle w:val="Hyperlink"/>
          <w:rFonts w:ascii="Times New Roman" w:hAnsi="Times New Roman" w:cs="Times New Roman"/>
        </w:rPr>
        <w:t xml:space="preserve"> </w:t>
      </w:r>
      <w:r w:rsidRPr="00BB6B0B">
        <w:rPr>
          <w:rFonts w:ascii="Times New Roman" w:hAnsi="Times New Roman" w:cs="Times New Roman"/>
          <w:iCs/>
          <w:lang w:val="en"/>
        </w:rPr>
        <w:t>(05.08.2015.)</w:t>
      </w:r>
    </w:p>
  </w:footnote>
  <w:footnote w:id="4">
    <w:p w:rsidR="000E11B0" w:rsidRPr="002A2FE0" w:rsidRDefault="000E11B0" w:rsidP="003F035A">
      <w:pPr>
        <w:pStyle w:val="FootnoteText"/>
        <w:ind w:left="142" w:hanging="142"/>
        <w:rPr>
          <w:rFonts w:ascii="Times New Roman" w:hAnsi="Times New Roman" w:cs="Times New Roman"/>
        </w:rPr>
      </w:pPr>
      <w:r w:rsidRPr="002A2FE0">
        <w:rPr>
          <w:rStyle w:val="FootnoteReference"/>
          <w:rFonts w:ascii="Times New Roman" w:hAnsi="Times New Roman" w:cs="Times New Roman"/>
        </w:rPr>
        <w:footnoteRef/>
      </w:r>
      <w:r>
        <w:rPr>
          <w:rFonts w:ascii="Times New Roman" w:hAnsi="Times New Roman" w:cs="Times New Roman"/>
          <w:i/>
        </w:rPr>
        <w:t xml:space="preserve"> </w:t>
      </w:r>
      <w:r w:rsidRPr="00B73015">
        <w:rPr>
          <w:rFonts w:ascii="Times New Roman" w:hAnsi="Times New Roman" w:cs="Times New Roman"/>
          <w:i/>
        </w:rPr>
        <w:t xml:space="preserve">Deklarācija par Laimdotas Straujumas </w:t>
      </w:r>
      <w:r w:rsidRPr="00192F7A">
        <w:rPr>
          <w:rFonts w:ascii="Times New Roman" w:hAnsi="Times New Roman" w:cs="Times New Roman"/>
          <w:i/>
          <w:szCs w:val="24"/>
        </w:rPr>
        <w:t>vadītā Ministru kabineta</w:t>
      </w:r>
      <w:r w:rsidRPr="00192F7A">
        <w:rPr>
          <w:rFonts w:ascii="Times New Roman" w:hAnsi="Times New Roman" w:cs="Times New Roman"/>
          <w:szCs w:val="24"/>
        </w:rPr>
        <w:t xml:space="preserve"> </w:t>
      </w:r>
      <w:r w:rsidRPr="00B73015">
        <w:rPr>
          <w:rFonts w:ascii="Times New Roman" w:hAnsi="Times New Roman" w:cs="Times New Roman"/>
          <w:i/>
        </w:rPr>
        <w:t>iecerēto darbību</w:t>
      </w:r>
      <w:r w:rsidRPr="00A1303A">
        <w:rPr>
          <w:rFonts w:ascii="Times New Roman" w:hAnsi="Times New Roman" w:cs="Times New Roman"/>
        </w:rPr>
        <w:t xml:space="preserve">. Pieejams: </w:t>
      </w:r>
      <w:hyperlink r:id="rId4" w:history="1">
        <w:r w:rsidRPr="00A1303A">
          <w:rPr>
            <w:rStyle w:val="Hyperlink"/>
            <w:rFonts w:ascii="Times New Roman" w:hAnsi="Times New Roman" w:cs="Times New Roman"/>
          </w:rPr>
          <w:t>http://www.mk.gov.lv/sites/default/files/editor/05_deklaracija.pdf</w:t>
        </w:r>
      </w:hyperlink>
      <w:r w:rsidRPr="00A1303A">
        <w:rPr>
          <w:rStyle w:val="Hyperlink"/>
          <w:rFonts w:ascii="Times New Roman" w:hAnsi="Times New Roman" w:cs="Times New Roman"/>
        </w:rPr>
        <w:t xml:space="preserve"> </w:t>
      </w:r>
      <w:r w:rsidRPr="00A1303A">
        <w:rPr>
          <w:rFonts w:ascii="Times New Roman" w:hAnsi="Times New Roman" w:cs="Times New Roman"/>
          <w:iCs/>
        </w:rPr>
        <w:t>(</w:t>
      </w:r>
      <w:r>
        <w:rPr>
          <w:rFonts w:ascii="Times New Roman" w:hAnsi="Times New Roman" w:cs="Times New Roman"/>
          <w:iCs/>
        </w:rPr>
        <w:t>05</w:t>
      </w:r>
      <w:r w:rsidRPr="00A1303A">
        <w:rPr>
          <w:rFonts w:ascii="Times New Roman" w:hAnsi="Times New Roman" w:cs="Times New Roman"/>
          <w:iCs/>
        </w:rPr>
        <w:t>.08.2015.)</w:t>
      </w:r>
    </w:p>
  </w:footnote>
  <w:footnote w:id="5">
    <w:p w:rsidR="000E11B0" w:rsidRPr="002A2FE0" w:rsidRDefault="000E11B0" w:rsidP="00AC0C7B">
      <w:pPr>
        <w:pStyle w:val="Heading1"/>
        <w:spacing w:before="0" w:after="0"/>
        <w:ind w:left="0" w:right="44"/>
        <w:jc w:val="both"/>
        <w:rPr>
          <w:rFonts w:cs="Times New Roman"/>
        </w:rPr>
      </w:pPr>
      <w:r w:rsidRPr="002A2FE0">
        <w:rPr>
          <w:rStyle w:val="FootnoteReference"/>
          <w:rFonts w:cs="Times New Roman"/>
          <w:sz w:val="20"/>
          <w:szCs w:val="20"/>
        </w:rPr>
        <w:footnoteRef/>
      </w:r>
      <w:r w:rsidRPr="002A2FE0">
        <w:rPr>
          <w:rFonts w:cs="Times New Roman"/>
          <w:sz w:val="20"/>
          <w:szCs w:val="20"/>
        </w:rPr>
        <w:t xml:space="preserve"> </w:t>
      </w:r>
      <w:r w:rsidRPr="00AC0C7B">
        <w:rPr>
          <w:rStyle w:val="a-declarative"/>
          <w:rFonts w:eastAsiaTheme="minorHAnsi"/>
          <w:b w:val="0"/>
          <w:bCs w:val="0"/>
          <w:smallCaps w:val="0"/>
          <w:color w:val="111111"/>
          <w:sz w:val="20"/>
          <w:szCs w:val="20"/>
        </w:rPr>
        <w:t>Pickett</w:t>
      </w:r>
      <w:r w:rsidRPr="00AC0C7B">
        <w:rPr>
          <w:rStyle w:val="a-declarative"/>
          <w:rFonts w:cs="Times New Roman"/>
          <w:sz w:val="20"/>
          <w:szCs w:val="20"/>
        </w:rPr>
        <w:t xml:space="preserve"> </w:t>
      </w:r>
      <w:hyperlink r:id="rId5" w:history="1">
        <w:r w:rsidRPr="009C4F4E">
          <w:rPr>
            <w:rStyle w:val="a-declarative"/>
            <w:rFonts w:eastAsiaTheme="minorHAnsi"/>
            <w:b w:val="0"/>
            <w:bCs w:val="0"/>
            <w:smallCaps w:val="0"/>
            <w:color w:val="111111"/>
            <w:sz w:val="20"/>
            <w:szCs w:val="20"/>
          </w:rPr>
          <w:t>K</w:t>
        </w:r>
        <w:r>
          <w:rPr>
            <w:rStyle w:val="a-declarative"/>
            <w:rFonts w:eastAsiaTheme="minorHAnsi"/>
            <w:b w:val="0"/>
            <w:bCs w:val="0"/>
            <w:smallCaps w:val="0"/>
            <w:color w:val="111111"/>
            <w:sz w:val="20"/>
            <w:szCs w:val="20"/>
          </w:rPr>
          <w:t>.</w:t>
        </w:r>
      </w:hyperlink>
      <w:r w:rsidRPr="009C4F4E">
        <w:rPr>
          <w:rStyle w:val="a-declarative"/>
          <w:rFonts w:eastAsiaTheme="minorHAnsi"/>
          <w:b w:val="0"/>
          <w:bCs w:val="0"/>
          <w:smallCaps w:val="0"/>
          <w:color w:val="111111"/>
          <w:sz w:val="20"/>
          <w:szCs w:val="20"/>
        </w:rPr>
        <w:t xml:space="preserve">, </w:t>
      </w:r>
      <w:r w:rsidRPr="00AC0C7B">
        <w:rPr>
          <w:rStyle w:val="a-declarative"/>
          <w:rFonts w:eastAsiaTheme="minorHAnsi"/>
          <w:b w:val="0"/>
          <w:bCs w:val="0"/>
          <w:smallCaps w:val="0"/>
          <w:color w:val="111111"/>
          <w:sz w:val="20"/>
          <w:szCs w:val="20"/>
        </w:rPr>
        <w:t xml:space="preserve">Wilkinson </w:t>
      </w:r>
      <w:hyperlink r:id="rId6" w:history="1">
        <w:r w:rsidRPr="009C4F4E">
          <w:rPr>
            <w:rStyle w:val="a-declarative"/>
            <w:rFonts w:eastAsiaTheme="minorHAnsi"/>
            <w:b w:val="0"/>
            <w:bCs w:val="0"/>
            <w:smallCaps w:val="0"/>
            <w:color w:val="111111"/>
            <w:sz w:val="20"/>
            <w:szCs w:val="20"/>
          </w:rPr>
          <w:t>R</w:t>
        </w:r>
      </w:hyperlink>
      <w:r w:rsidRPr="009C4F4E">
        <w:rPr>
          <w:rStyle w:val="a-declarative"/>
          <w:rFonts w:eastAsiaTheme="minorHAnsi"/>
          <w:b w:val="0"/>
          <w:bCs w:val="0"/>
          <w:smallCaps w:val="0"/>
          <w:color w:val="111111"/>
          <w:sz w:val="20"/>
          <w:szCs w:val="20"/>
        </w:rPr>
        <w:t xml:space="preserve">. </w:t>
      </w:r>
      <w:r>
        <w:rPr>
          <w:rStyle w:val="a-declarative"/>
          <w:rFonts w:eastAsiaTheme="minorHAnsi"/>
          <w:b w:val="0"/>
          <w:bCs w:val="0"/>
          <w:smallCaps w:val="0"/>
          <w:color w:val="111111"/>
          <w:sz w:val="20"/>
          <w:szCs w:val="20"/>
        </w:rPr>
        <w:t xml:space="preserve">(2014) </w:t>
      </w:r>
      <w:r w:rsidRPr="00AC0C7B">
        <w:rPr>
          <w:rStyle w:val="a-declarative"/>
          <w:rFonts w:eastAsiaTheme="minorHAnsi"/>
          <w:b w:val="0"/>
          <w:bCs w:val="0"/>
          <w:i/>
          <w:smallCaps w:val="0"/>
          <w:color w:val="111111"/>
          <w:sz w:val="20"/>
          <w:szCs w:val="20"/>
        </w:rPr>
        <w:t>The Spirit Level: Why Greater Equality Makes Societies Stronger</w:t>
      </w:r>
      <w:r w:rsidRPr="009C4F4E">
        <w:rPr>
          <w:rStyle w:val="a-declarative"/>
          <w:rFonts w:eastAsiaTheme="minorHAnsi"/>
          <w:b w:val="0"/>
          <w:bCs w:val="0"/>
          <w:smallCaps w:val="0"/>
          <w:color w:val="111111"/>
          <w:sz w:val="20"/>
          <w:szCs w:val="20"/>
        </w:rPr>
        <w:t xml:space="preserve">, </w:t>
      </w:r>
      <w:r>
        <w:rPr>
          <w:rStyle w:val="a-declarative"/>
          <w:rFonts w:eastAsiaTheme="minorHAnsi"/>
          <w:b w:val="0"/>
          <w:bCs w:val="0"/>
          <w:smallCaps w:val="0"/>
          <w:color w:val="111111"/>
          <w:sz w:val="20"/>
          <w:szCs w:val="20"/>
        </w:rPr>
        <w:t>2</w:t>
      </w:r>
      <w:r w:rsidRPr="009C4F4E">
        <w:rPr>
          <w:rStyle w:val="a-declarative"/>
          <w:rFonts w:eastAsiaTheme="minorHAnsi"/>
          <w:b w:val="0"/>
          <w:bCs w:val="0"/>
          <w:smallCaps w:val="0"/>
          <w:color w:val="111111"/>
          <w:sz w:val="20"/>
          <w:szCs w:val="20"/>
        </w:rPr>
        <w:t xml:space="preserve">009 </w:t>
      </w:r>
    </w:p>
  </w:footnote>
  <w:footnote w:id="6">
    <w:p w:rsidR="000E11B0" w:rsidRPr="00846B58" w:rsidRDefault="000E11B0" w:rsidP="003F035A">
      <w:pPr>
        <w:spacing w:after="0" w:line="240" w:lineRule="auto"/>
        <w:ind w:left="142" w:hanging="142"/>
        <w:rPr>
          <w:rFonts w:ascii="Times New Roman" w:hAnsi="Times New Roman" w:cs="Times New Roman"/>
        </w:rPr>
      </w:pPr>
      <w:r w:rsidRPr="00A42650">
        <w:rPr>
          <w:rStyle w:val="FootnoteReference"/>
          <w:rFonts w:ascii="Times New Roman" w:hAnsi="Times New Roman" w:cs="Times New Roman"/>
          <w:sz w:val="20"/>
          <w:szCs w:val="20"/>
        </w:rPr>
        <w:footnoteRef/>
      </w:r>
      <w:r w:rsidRPr="00A42650">
        <w:rPr>
          <w:rStyle w:val="a-declarative"/>
          <w:rFonts w:ascii="Times New Roman" w:hAnsi="Times New Roman" w:cs="Times New Roman"/>
          <w:color w:val="111111"/>
          <w:sz w:val="20"/>
          <w:szCs w:val="20"/>
        </w:rPr>
        <w:t xml:space="preserve"> Piketty T</w:t>
      </w:r>
      <w:r>
        <w:rPr>
          <w:rStyle w:val="a-declarative"/>
          <w:rFonts w:ascii="Times New Roman" w:hAnsi="Times New Roman" w:cs="Times New Roman"/>
          <w:color w:val="111111"/>
          <w:sz w:val="20"/>
          <w:szCs w:val="20"/>
        </w:rPr>
        <w:t>.</w:t>
      </w:r>
      <w:r w:rsidRPr="00A42650">
        <w:rPr>
          <w:rStyle w:val="a-declarative"/>
          <w:rFonts w:ascii="Times New Roman" w:hAnsi="Times New Roman" w:cs="Times New Roman"/>
          <w:color w:val="111111"/>
          <w:sz w:val="20"/>
          <w:szCs w:val="20"/>
        </w:rPr>
        <w:t xml:space="preserve">, </w:t>
      </w:r>
      <w:r w:rsidRPr="00AC0C7B">
        <w:rPr>
          <w:rStyle w:val="a-size-large1"/>
          <w:rFonts w:ascii="Times New Roman" w:hAnsi="Times New Roman" w:cs="Times New Roman"/>
          <w:i/>
          <w:color w:val="111111"/>
          <w:sz w:val="20"/>
          <w:szCs w:val="20"/>
        </w:rPr>
        <w:t>Capital in the Twenty-First Century</w:t>
      </w:r>
    </w:p>
  </w:footnote>
  <w:footnote w:id="7">
    <w:p w:rsidR="000E11B0" w:rsidRPr="00FC7258" w:rsidRDefault="000E11B0" w:rsidP="003F035A">
      <w:pPr>
        <w:pStyle w:val="FootnoteText"/>
        <w:ind w:left="142" w:hanging="142"/>
        <w:rPr>
          <w:rFonts w:ascii="Times New Roman" w:hAnsi="Times New Roman" w:cs="Times New Roman"/>
        </w:rPr>
      </w:pPr>
      <w:r w:rsidRPr="00846B58">
        <w:rPr>
          <w:rStyle w:val="FootnoteReference"/>
          <w:rFonts w:ascii="Times New Roman" w:hAnsi="Times New Roman" w:cs="Times New Roman"/>
        </w:rPr>
        <w:footnoteRef/>
      </w:r>
      <w:r w:rsidRPr="00846B58">
        <w:rPr>
          <w:rFonts w:ascii="Times New Roman" w:hAnsi="Times New Roman" w:cs="Times New Roman"/>
        </w:rPr>
        <w:t xml:space="preserve"> </w:t>
      </w:r>
      <w:r w:rsidRPr="001C5F12">
        <w:rPr>
          <w:rFonts w:ascii="Times New Roman" w:hAnsi="Times New Roman" w:cs="Times New Roman"/>
        </w:rPr>
        <w:t xml:space="preserve">Pasaules ekonomikas forums (2015) </w:t>
      </w:r>
      <w:r w:rsidRPr="00FC7258">
        <w:rPr>
          <w:rFonts w:ascii="Times New Roman" w:hAnsi="Times New Roman" w:cs="Times New Roman"/>
          <w:i/>
        </w:rPr>
        <w:t>Outlook on the Global Agenda 2015</w:t>
      </w:r>
      <w:r w:rsidRPr="00FC7258">
        <w:rPr>
          <w:rFonts w:ascii="Times New Roman" w:hAnsi="Times New Roman" w:cs="Times New Roman"/>
        </w:rPr>
        <w:t xml:space="preserve">. Pieejams </w:t>
      </w:r>
      <w:hyperlink r:id="rId7" w:history="1">
        <w:r w:rsidRPr="00FC7258">
          <w:rPr>
            <w:rStyle w:val="Hyperlink"/>
            <w:rFonts w:ascii="Times New Roman" w:hAnsi="Times New Roman" w:cs="Times New Roman"/>
          </w:rPr>
          <w:t>http://reports.weforum.org/outlook-global-agenda-2015/wp-content/blogs.dir/59/mp/files/pages/files/trend-1.pdf</w:t>
        </w:r>
      </w:hyperlink>
      <w:r w:rsidRPr="00FC7258">
        <w:rPr>
          <w:rFonts w:ascii="Times New Roman" w:hAnsi="Times New Roman" w:cs="Times New Roman"/>
        </w:rPr>
        <w:t xml:space="preserve"> (</w:t>
      </w:r>
      <w:r>
        <w:rPr>
          <w:rFonts w:ascii="Times New Roman" w:hAnsi="Times New Roman" w:cs="Times New Roman"/>
        </w:rPr>
        <w:t>05</w:t>
      </w:r>
      <w:r w:rsidRPr="00FC7258">
        <w:rPr>
          <w:rFonts w:ascii="Times New Roman" w:hAnsi="Times New Roman" w:cs="Times New Roman"/>
        </w:rPr>
        <w:t>.08.2015.)</w:t>
      </w:r>
    </w:p>
  </w:footnote>
  <w:footnote w:id="8">
    <w:p w:rsidR="000E11B0" w:rsidRPr="00FC7258" w:rsidRDefault="000E11B0" w:rsidP="003F035A">
      <w:pPr>
        <w:pStyle w:val="FootnoteText"/>
        <w:ind w:left="142" w:hanging="142"/>
        <w:rPr>
          <w:rFonts w:ascii="Times New Roman" w:hAnsi="Times New Roman" w:cs="Times New Roman"/>
        </w:rPr>
      </w:pPr>
      <w:r w:rsidRPr="00846B58">
        <w:rPr>
          <w:rStyle w:val="FootnoteReference"/>
          <w:rFonts w:ascii="Times New Roman" w:hAnsi="Times New Roman" w:cs="Times New Roman"/>
        </w:rPr>
        <w:footnoteRef/>
      </w:r>
      <w:r>
        <w:rPr>
          <w:rFonts w:ascii="Times New Roman" w:hAnsi="Times New Roman" w:cs="Times New Roman"/>
        </w:rPr>
        <w:t xml:space="preserve"> PB (2015)</w:t>
      </w:r>
      <w:r w:rsidRPr="00846B58">
        <w:rPr>
          <w:rFonts w:ascii="Times New Roman" w:hAnsi="Times New Roman" w:cs="Times New Roman"/>
        </w:rPr>
        <w:t xml:space="preserve"> </w:t>
      </w:r>
      <w:r w:rsidRPr="00FC7258">
        <w:rPr>
          <w:rFonts w:ascii="Times New Roman" w:hAnsi="Times New Roman" w:cs="Times New Roman"/>
          <w:i/>
        </w:rPr>
        <w:t>World Development Report 2015: Mind, Society, and Behavior</w:t>
      </w:r>
      <w:r w:rsidRPr="00FC7258">
        <w:rPr>
          <w:rFonts w:ascii="Times New Roman" w:hAnsi="Times New Roman" w:cs="Times New Roman"/>
        </w:rPr>
        <w:t xml:space="preserve">. Pieejams: </w:t>
      </w:r>
      <w:hyperlink r:id="rId8" w:history="1">
        <w:r w:rsidRPr="00FC7258">
          <w:rPr>
            <w:rStyle w:val="Hyperlink"/>
            <w:rFonts w:ascii="Times New Roman" w:hAnsi="Times New Roman" w:cs="Times New Roman"/>
          </w:rPr>
          <w:t>http://www.worldbank.org/en/publication/wdr2015</w:t>
        </w:r>
      </w:hyperlink>
      <w:r w:rsidRPr="00FC7258">
        <w:rPr>
          <w:rFonts w:ascii="Times New Roman" w:hAnsi="Times New Roman" w:cs="Times New Roman"/>
        </w:rPr>
        <w:t xml:space="preserve"> (</w:t>
      </w:r>
      <w:r>
        <w:rPr>
          <w:rFonts w:ascii="Times New Roman" w:hAnsi="Times New Roman" w:cs="Times New Roman"/>
        </w:rPr>
        <w:t>05</w:t>
      </w:r>
      <w:r w:rsidRPr="00FC7258">
        <w:rPr>
          <w:rFonts w:ascii="Times New Roman" w:hAnsi="Times New Roman" w:cs="Times New Roman"/>
        </w:rPr>
        <w:t>.08.2015.)</w:t>
      </w:r>
    </w:p>
  </w:footnote>
  <w:footnote w:id="9">
    <w:p w:rsidR="000E11B0" w:rsidRPr="00C50AA6" w:rsidRDefault="000E11B0" w:rsidP="003F035A">
      <w:pPr>
        <w:pStyle w:val="FootnoteText"/>
        <w:ind w:left="142" w:hanging="142"/>
        <w:rPr>
          <w:rFonts w:ascii="Times New Roman" w:hAnsi="Times New Roman" w:cs="Times New Roman"/>
        </w:rPr>
      </w:pPr>
      <w:r w:rsidRPr="00C50AA6">
        <w:rPr>
          <w:rStyle w:val="FootnoteReference"/>
          <w:rFonts w:ascii="Times New Roman" w:hAnsi="Times New Roman" w:cs="Times New Roman"/>
        </w:rPr>
        <w:footnoteRef/>
      </w:r>
      <w:r w:rsidRPr="00C50AA6">
        <w:rPr>
          <w:rFonts w:ascii="Times New Roman" w:hAnsi="Times New Roman" w:cs="Times New Roman"/>
        </w:rPr>
        <w:t xml:space="preserve"> </w:t>
      </w:r>
      <w:r w:rsidRPr="00B73015">
        <w:rPr>
          <w:rFonts w:ascii="Times New Roman" w:hAnsi="Times New Roman" w:cs="Times New Roman"/>
          <w:i/>
        </w:rPr>
        <w:t xml:space="preserve">Deklarācija par Laimdotas Straujumas vadītā </w:t>
      </w:r>
      <w:r>
        <w:rPr>
          <w:rFonts w:ascii="Times New Roman" w:hAnsi="Times New Roman" w:cs="Times New Roman"/>
          <w:i/>
        </w:rPr>
        <w:t>Ministru kabineta</w:t>
      </w:r>
      <w:r w:rsidRPr="00B73015">
        <w:rPr>
          <w:rFonts w:ascii="Times New Roman" w:hAnsi="Times New Roman" w:cs="Times New Roman"/>
          <w:i/>
        </w:rPr>
        <w:t xml:space="preserve"> iecerēto darbību</w:t>
      </w:r>
      <w:r w:rsidRPr="00A1303A">
        <w:rPr>
          <w:rFonts w:ascii="Times New Roman" w:hAnsi="Times New Roman" w:cs="Times New Roman"/>
        </w:rPr>
        <w:t xml:space="preserve">. Pieejams: </w:t>
      </w:r>
      <w:hyperlink r:id="rId9" w:history="1">
        <w:r w:rsidRPr="00A1303A">
          <w:rPr>
            <w:rStyle w:val="Hyperlink"/>
            <w:rFonts w:ascii="Times New Roman" w:hAnsi="Times New Roman" w:cs="Times New Roman"/>
          </w:rPr>
          <w:t>http://www.mk.gov.lv/sites/default/files/editor/05_deklaracija.pdf</w:t>
        </w:r>
      </w:hyperlink>
      <w:r w:rsidRPr="00A1303A">
        <w:rPr>
          <w:rStyle w:val="Hyperlink"/>
          <w:rFonts w:ascii="Times New Roman" w:hAnsi="Times New Roman" w:cs="Times New Roman"/>
        </w:rPr>
        <w:t xml:space="preserve"> </w:t>
      </w:r>
      <w:r w:rsidRPr="00A1303A">
        <w:rPr>
          <w:rFonts w:ascii="Times New Roman" w:hAnsi="Times New Roman" w:cs="Times New Roman"/>
          <w:iCs/>
        </w:rPr>
        <w:t>(</w:t>
      </w:r>
      <w:r>
        <w:rPr>
          <w:rFonts w:ascii="Times New Roman" w:hAnsi="Times New Roman" w:cs="Times New Roman"/>
          <w:iCs/>
        </w:rPr>
        <w:t>05</w:t>
      </w:r>
      <w:r w:rsidRPr="00A1303A">
        <w:rPr>
          <w:rFonts w:ascii="Times New Roman" w:hAnsi="Times New Roman" w:cs="Times New Roman"/>
          <w:iCs/>
        </w:rPr>
        <w:t>.08.2015.)</w:t>
      </w:r>
    </w:p>
  </w:footnote>
  <w:footnote w:id="10">
    <w:p w:rsidR="000E11B0" w:rsidRDefault="000E11B0" w:rsidP="003F035A">
      <w:pPr>
        <w:pStyle w:val="FootnoteText"/>
        <w:ind w:left="142" w:hanging="142"/>
      </w:pPr>
      <w:r w:rsidRPr="002A2FE0">
        <w:rPr>
          <w:rStyle w:val="FootnoteReference"/>
          <w:rFonts w:ascii="Times New Roman" w:hAnsi="Times New Roman" w:cs="Times New Roman"/>
        </w:rPr>
        <w:footnoteRef/>
      </w:r>
      <w:r>
        <w:rPr>
          <w:rFonts w:ascii="Times New Roman" w:hAnsi="Times New Roman" w:cs="Times New Roman"/>
        </w:rPr>
        <w:t xml:space="preserve"> CSP (2015) Centrālās </w:t>
      </w:r>
      <w:r w:rsidRPr="00967075">
        <w:rPr>
          <w:rFonts w:ascii="Times New Roman" w:hAnsi="Times New Roman" w:cs="Times New Roman"/>
        </w:rPr>
        <w:t xml:space="preserve">statistikas pārvaldes datubāzes. </w:t>
      </w:r>
      <w:r w:rsidRPr="00967075">
        <w:rPr>
          <w:rStyle w:val="hierarchicaltableinformationtitle"/>
          <w:rFonts w:ascii="Times New Roman" w:hAnsi="Times New Roman" w:cs="Times New Roman"/>
          <w:i/>
        </w:rPr>
        <w:t>DS14. Darba ņēmēju skaita sadalījums pēc darba ienākumiem pa sektoriem</w:t>
      </w:r>
      <w:r w:rsidRPr="00967075">
        <w:rPr>
          <w:rStyle w:val="hierarchicaltableinformationtitle"/>
          <w:rFonts w:ascii="Times New Roman" w:hAnsi="Times New Roman" w:cs="Times New Roman"/>
        </w:rPr>
        <w:t xml:space="preserve">. Pieejams: </w:t>
      </w:r>
      <w:hyperlink r:id="rId10" w:history="1">
        <w:r w:rsidRPr="00114726">
          <w:rPr>
            <w:rStyle w:val="Hyperlink"/>
            <w:rFonts w:ascii="Times New Roman" w:hAnsi="Times New Roman" w:cs="Times New Roman"/>
          </w:rPr>
          <w:t>http://data.csb.gov.lv/pxweb/lv/Sociala/Sociala__isterm__dsamaksa/DS0140m_euro.px/?rxid=cdcb978c-22b0-416a-aacc-aa650d3e2ce0</w:t>
        </w:r>
      </w:hyperlink>
      <w:r>
        <w:rPr>
          <w:rFonts w:ascii="Times New Roman" w:hAnsi="Times New Roman" w:cs="Times New Roman"/>
        </w:rPr>
        <w:t xml:space="preserve"> </w:t>
      </w:r>
      <w:r w:rsidRPr="00967075">
        <w:rPr>
          <w:rFonts w:ascii="Times New Roman" w:hAnsi="Times New Roman" w:cs="Times New Roman"/>
        </w:rPr>
        <w:t>(</w:t>
      </w:r>
      <w:r>
        <w:rPr>
          <w:rFonts w:ascii="Times New Roman" w:hAnsi="Times New Roman" w:cs="Times New Roman"/>
        </w:rPr>
        <w:t>05</w:t>
      </w:r>
      <w:r w:rsidRPr="00967075">
        <w:rPr>
          <w:rFonts w:ascii="Times New Roman" w:hAnsi="Times New Roman" w:cs="Times New Roman"/>
        </w:rPr>
        <w:t>.08.2015.)</w:t>
      </w:r>
    </w:p>
  </w:footnote>
  <w:footnote w:id="11">
    <w:p w:rsidR="000E11B0" w:rsidRPr="00B33D39" w:rsidRDefault="000E11B0" w:rsidP="00860471">
      <w:pPr>
        <w:pStyle w:val="FootnoteText"/>
        <w:ind w:left="142" w:hanging="142"/>
        <w:rPr>
          <w:rFonts w:ascii="Times New Roman" w:hAnsi="Times New Roman" w:cs="Times New Roman"/>
        </w:rPr>
      </w:pPr>
      <w:r w:rsidRPr="00B33D39">
        <w:rPr>
          <w:rStyle w:val="FootnoteReference"/>
          <w:rFonts w:cs="Times New Roman"/>
        </w:rPr>
        <w:footnoteRef/>
      </w:r>
      <w:r w:rsidRPr="00B33D39">
        <w:rPr>
          <w:rFonts w:ascii="Times New Roman" w:hAnsi="Times New Roman" w:cs="Times New Roman"/>
        </w:rPr>
        <w:t xml:space="preserve"> PKC, Sniķere S.</w:t>
      </w:r>
      <w:r>
        <w:rPr>
          <w:rFonts w:ascii="Times New Roman" w:hAnsi="Times New Roman" w:cs="Times New Roman"/>
        </w:rPr>
        <w:t xml:space="preserve"> (2014)</w:t>
      </w:r>
      <w:r w:rsidRPr="00B33D39">
        <w:rPr>
          <w:rFonts w:ascii="Times New Roman" w:hAnsi="Times New Roman" w:cs="Times New Roman"/>
        </w:rPr>
        <w:t xml:space="preserve"> </w:t>
      </w:r>
      <w:r w:rsidRPr="00F96432">
        <w:rPr>
          <w:rFonts w:ascii="Times New Roman" w:hAnsi="Times New Roman" w:cs="Times New Roman"/>
          <w:i/>
        </w:rPr>
        <w:t>Zināšanās ba</w:t>
      </w:r>
      <w:r>
        <w:rPr>
          <w:rFonts w:ascii="Times New Roman" w:hAnsi="Times New Roman" w:cs="Times New Roman"/>
          <w:i/>
        </w:rPr>
        <w:t xml:space="preserve">lstīta politika tautas ataudzei. </w:t>
      </w:r>
      <w:r w:rsidRPr="00B33D39">
        <w:rPr>
          <w:rFonts w:ascii="Times New Roman" w:hAnsi="Times New Roman" w:cs="Times New Roman"/>
        </w:rPr>
        <w:t xml:space="preserve">Konference Saeimā </w:t>
      </w:r>
      <w:r>
        <w:rPr>
          <w:rFonts w:ascii="Times New Roman" w:hAnsi="Times New Roman" w:cs="Times New Roman"/>
        </w:rPr>
        <w:t>"</w:t>
      </w:r>
      <w:r w:rsidRPr="00B33D39">
        <w:rPr>
          <w:rFonts w:ascii="Times New Roman" w:hAnsi="Times New Roman" w:cs="Times New Roman"/>
        </w:rPr>
        <w:t>Demogrāfiskās atveseļošanās ceļa kartes veidošana</w:t>
      </w:r>
      <w:r>
        <w:rPr>
          <w:rFonts w:ascii="Times New Roman" w:hAnsi="Times New Roman" w:cs="Times New Roman"/>
        </w:rPr>
        <w:t>"</w:t>
      </w:r>
      <w:r w:rsidRPr="00B33D39">
        <w:rPr>
          <w:rFonts w:ascii="Times New Roman" w:hAnsi="Times New Roman" w:cs="Times New Roman"/>
        </w:rPr>
        <w:t xml:space="preserve">. Pieejams: </w:t>
      </w:r>
      <w:hyperlink r:id="rId11" w:history="1">
        <w:r w:rsidRPr="00F8647D">
          <w:rPr>
            <w:rStyle w:val="Hyperlink"/>
            <w:rFonts w:ascii="Times New Roman" w:hAnsi="Times New Roman" w:cs="Times New Roman"/>
          </w:rPr>
          <w:t>http://www.saeima.lv/lv/aktualitates/saeimas-zinas/21803-saeima-uzsak-darbu-pie-demografiskas-atveselosanas-cela-kartes-veidosanas</w:t>
        </w:r>
      </w:hyperlink>
      <w:r>
        <w:rPr>
          <w:rFonts w:ascii="Times New Roman" w:hAnsi="Times New Roman" w:cs="Times New Roman"/>
        </w:rPr>
        <w:t xml:space="preserve"> (</w:t>
      </w:r>
      <w:r w:rsidRPr="00B33D39">
        <w:rPr>
          <w:rFonts w:ascii="Times New Roman" w:hAnsi="Times New Roman" w:cs="Times New Roman"/>
        </w:rPr>
        <w:t>07.07.2015.)</w:t>
      </w:r>
    </w:p>
  </w:footnote>
  <w:footnote w:id="12">
    <w:p w:rsidR="000E11B0" w:rsidRPr="00090420" w:rsidRDefault="000E11B0" w:rsidP="00860471">
      <w:pPr>
        <w:pStyle w:val="FootnoteText"/>
        <w:ind w:left="170" w:hanging="170"/>
        <w:rPr>
          <w:rFonts w:ascii="Times New Roman" w:hAnsi="Times New Roman" w:cs="Times New Roman"/>
        </w:rPr>
      </w:pPr>
      <w:r w:rsidRPr="00090420">
        <w:rPr>
          <w:rStyle w:val="FootnoteReference"/>
          <w:rFonts w:cs="Times New Roman"/>
        </w:rPr>
        <w:footnoteRef/>
      </w:r>
      <w:r w:rsidRPr="00090420">
        <w:rPr>
          <w:rFonts w:ascii="Times New Roman" w:hAnsi="Times New Roman" w:cs="Times New Roman"/>
        </w:rPr>
        <w:t xml:space="preserve"> </w:t>
      </w:r>
      <w:r>
        <w:rPr>
          <w:rFonts w:ascii="Times New Roman" w:hAnsi="Times New Roman" w:cs="Times New Roman"/>
        </w:rPr>
        <w:t xml:space="preserve">CSP (2015) </w:t>
      </w:r>
      <w:r w:rsidRPr="00090420">
        <w:rPr>
          <w:rFonts w:ascii="Times New Roman" w:hAnsi="Times New Roman" w:cs="Times New Roman"/>
        </w:rPr>
        <w:t>Centrālā</w:t>
      </w:r>
      <w:r>
        <w:rPr>
          <w:rFonts w:ascii="Times New Roman" w:hAnsi="Times New Roman" w:cs="Times New Roman"/>
        </w:rPr>
        <w:t>s</w:t>
      </w:r>
      <w:r w:rsidRPr="00090420">
        <w:rPr>
          <w:rFonts w:ascii="Times New Roman" w:hAnsi="Times New Roman" w:cs="Times New Roman"/>
        </w:rPr>
        <w:t xml:space="preserve"> </w:t>
      </w:r>
      <w:r>
        <w:rPr>
          <w:rFonts w:ascii="Times New Roman" w:hAnsi="Times New Roman" w:cs="Times New Roman"/>
        </w:rPr>
        <w:t>s</w:t>
      </w:r>
      <w:r w:rsidRPr="00090420">
        <w:rPr>
          <w:rFonts w:ascii="Times New Roman" w:hAnsi="Times New Roman" w:cs="Times New Roman"/>
        </w:rPr>
        <w:t>tatistikas pārvalde</w:t>
      </w:r>
      <w:r>
        <w:rPr>
          <w:rFonts w:ascii="Times New Roman" w:hAnsi="Times New Roman" w:cs="Times New Roman"/>
        </w:rPr>
        <w:t>s datubāzes.</w:t>
      </w:r>
      <w:r w:rsidRPr="00090420">
        <w:rPr>
          <w:rFonts w:ascii="Times New Roman" w:hAnsi="Times New Roman" w:cs="Times New Roman"/>
        </w:rPr>
        <w:t xml:space="preserve"> </w:t>
      </w:r>
      <w:r w:rsidRPr="006C6B58">
        <w:rPr>
          <w:rFonts w:ascii="Times New Roman" w:hAnsi="Times New Roman" w:cs="Times New Roman"/>
          <w:i/>
        </w:rPr>
        <w:t>ISG02. Pastāvīgo iedzīvotāju skaits pēc dzīvesvietas gada sākumā</w:t>
      </w:r>
      <w:r w:rsidRPr="00090420">
        <w:rPr>
          <w:rFonts w:ascii="Times New Roman" w:hAnsi="Times New Roman" w:cs="Times New Roman"/>
        </w:rPr>
        <w:t xml:space="preserve">. Pieejams: </w:t>
      </w:r>
      <w:hyperlink r:id="rId12" w:history="1">
        <w:r w:rsidRPr="00090420">
          <w:rPr>
            <w:rStyle w:val="Hyperlink"/>
            <w:rFonts w:ascii="Times New Roman" w:hAnsi="Times New Roman" w:cs="Times New Roman"/>
          </w:rPr>
          <w:t>http://www.csb.gov.lv/dati/statistikas-datubazes-28270.html</w:t>
        </w:r>
      </w:hyperlink>
      <w:r w:rsidRPr="00090420">
        <w:rPr>
          <w:rFonts w:ascii="Times New Roman" w:hAnsi="Times New Roman" w:cs="Times New Roman"/>
        </w:rPr>
        <w:t xml:space="preserve"> (06.07.2015.)</w:t>
      </w:r>
    </w:p>
  </w:footnote>
  <w:footnote w:id="13">
    <w:p w:rsidR="000E11B0" w:rsidRPr="003A241E" w:rsidRDefault="000E11B0" w:rsidP="00860471">
      <w:pPr>
        <w:pStyle w:val="FootnoteText"/>
        <w:ind w:left="170" w:hanging="170"/>
        <w:rPr>
          <w:rFonts w:ascii="Times New Roman" w:hAnsi="Times New Roman" w:cs="Times New Roman"/>
        </w:rPr>
      </w:pPr>
      <w:r w:rsidRPr="003A241E">
        <w:rPr>
          <w:rStyle w:val="FootnoteReference"/>
          <w:rFonts w:cs="Times New Roman"/>
        </w:rPr>
        <w:footnoteRef/>
      </w:r>
      <w:r w:rsidRPr="003A241E">
        <w:rPr>
          <w:rFonts w:ascii="Times New Roman" w:hAnsi="Times New Roman" w:cs="Times New Roman"/>
        </w:rPr>
        <w:t xml:space="preserve"> VARAM </w:t>
      </w:r>
      <w:r>
        <w:rPr>
          <w:rFonts w:ascii="Times New Roman" w:hAnsi="Times New Roman" w:cs="Times New Roman"/>
        </w:rPr>
        <w:t xml:space="preserve">(2014). </w:t>
      </w:r>
      <w:r w:rsidRPr="002442A8">
        <w:rPr>
          <w:rFonts w:ascii="Times New Roman" w:hAnsi="Times New Roman" w:cs="Times New Roman"/>
          <w:i/>
        </w:rPr>
        <w:t>Latvijas iedzīvotāju demogrāfisko izmaiņu procesu raksturojums un prognozes (1.</w:t>
      </w:r>
      <w:r>
        <w:rPr>
          <w:rFonts w:ascii="Times New Roman" w:hAnsi="Times New Roman" w:cs="Times New Roman"/>
          <w:i/>
        </w:rPr>
        <w:t> </w:t>
      </w:r>
      <w:r w:rsidRPr="002442A8">
        <w:rPr>
          <w:rFonts w:ascii="Times New Roman" w:hAnsi="Times New Roman" w:cs="Times New Roman"/>
          <w:i/>
        </w:rPr>
        <w:t xml:space="preserve">starpatskaite). Pētījums </w:t>
      </w:r>
      <w:r>
        <w:rPr>
          <w:rFonts w:ascii="Times New Roman" w:hAnsi="Times New Roman" w:cs="Times New Roman"/>
          <w:i/>
        </w:rPr>
        <w:t>"</w:t>
      </w:r>
      <w:r w:rsidRPr="002442A8">
        <w:rPr>
          <w:rFonts w:ascii="Times New Roman" w:hAnsi="Times New Roman" w:cs="Times New Roman"/>
          <w:i/>
        </w:rPr>
        <w:t>Publisko individuālo pakalpojumu klāsta izvērtējums atbilstoši apdzīvojumam</w:t>
      </w:r>
      <w:r>
        <w:rPr>
          <w:rFonts w:ascii="Times New Roman" w:hAnsi="Times New Roman" w:cs="Times New Roman"/>
          <w:i/>
        </w:rPr>
        <w:t xml:space="preserve">". </w:t>
      </w:r>
      <w:r w:rsidRPr="003A241E">
        <w:rPr>
          <w:rFonts w:ascii="Times New Roman" w:hAnsi="Times New Roman" w:cs="Times New Roman"/>
        </w:rPr>
        <w:t xml:space="preserve">Pieejams: </w:t>
      </w:r>
      <w:hyperlink r:id="rId13" w:history="1">
        <w:r w:rsidRPr="003A241E">
          <w:rPr>
            <w:rStyle w:val="Hyperlink"/>
            <w:rFonts w:ascii="Times New Roman" w:hAnsi="Times New Roman" w:cs="Times New Roman"/>
          </w:rPr>
          <w:t>http://www.varam.gov.lv/files/text/Petijums_1</w:t>
        </w:r>
        <w:r>
          <w:rPr>
            <w:rStyle w:val="Hyperlink"/>
            <w:rFonts w:ascii="Times New Roman" w:hAnsi="Times New Roman" w:cs="Times New Roman"/>
          </w:rPr>
          <w:t> %</w:t>
        </w:r>
        <w:r w:rsidRPr="003A241E">
          <w:rPr>
            <w:rStyle w:val="Hyperlink"/>
            <w:rFonts w:ascii="Times New Roman" w:hAnsi="Times New Roman" w:cs="Times New Roman"/>
          </w:rPr>
          <w:t>20starpatskaite.pdf</w:t>
        </w:r>
      </w:hyperlink>
      <w:r>
        <w:rPr>
          <w:rFonts w:ascii="Times New Roman" w:hAnsi="Times New Roman" w:cs="Times New Roman"/>
        </w:rPr>
        <w:t xml:space="preserve"> (</w:t>
      </w:r>
      <w:r w:rsidRPr="003A241E">
        <w:rPr>
          <w:rFonts w:ascii="Times New Roman" w:hAnsi="Times New Roman" w:cs="Times New Roman"/>
        </w:rPr>
        <w:t>07.07.2015.)</w:t>
      </w:r>
    </w:p>
  </w:footnote>
  <w:footnote w:id="14">
    <w:p w:rsidR="000E11B0" w:rsidRPr="003A241E" w:rsidRDefault="000E11B0" w:rsidP="00860471">
      <w:pPr>
        <w:pStyle w:val="FootnoteText"/>
        <w:ind w:left="170" w:hanging="170"/>
        <w:rPr>
          <w:rFonts w:ascii="Times New Roman" w:hAnsi="Times New Roman" w:cs="Times New Roman"/>
        </w:rPr>
      </w:pPr>
      <w:r w:rsidRPr="003A241E">
        <w:rPr>
          <w:rStyle w:val="FootnoteReference"/>
          <w:rFonts w:cs="Times New Roman"/>
        </w:rPr>
        <w:footnoteRef/>
      </w:r>
      <w:r w:rsidRPr="003A241E">
        <w:rPr>
          <w:rFonts w:ascii="Times New Roman" w:hAnsi="Times New Roman" w:cs="Times New Roman"/>
        </w:rPr>
        <w:t xml:space="preserve"> </w:t>
      </w:r>
      <w:r>
        <w:rPr>
          <w:rFonts w:ascii="Times New Roman" w:hAnsi="Times New Roman" w:cs="Times New Roman"/>
        </w:rPr>
        <w:t>Turpat</w:t>
      </w:r>
    </w:p>
  </w:footnote>
  <w:footnote w:id="15">
    <w:p w:rsidR="000E11B0" w:rsidRPr="00C4366A" w:rsidRDefault="000E11B0" w:rsidP="003F035A">
      <w:pPr>
        <w:pStyle w:val="FootnoteText"/>
        <w:ind w:left="170" w:hanging="170"/>
        <w:rPr>
          <w:rFonts w:ascii="Times New Roman" w:hAnsi="Times New Roman" w:cs="Times New Roman"/>
        </w:rPr>
      </w:pPr>
      <w:r w:rsidRPr="006823FA">
        <w:rPr>
          <w:rStyle w:val="FootnoteReference"/>
          <w:rFonts w:cs="Times New Roman"/>
        </w:rPr>
        <w:footnoteRef/>
      </w:r>
      <w:r w:rsidRPr="006823FA">
        <w:rPr>
          <w:rFonts w:ascii="Times New Roman" w:hAnsi="Times New Roman" w:cs="Times New Roman"/>
        </w:rPr>
        <w:t xml:space="preserve"> </w:t>
      </w:r>
      <w:r w:rsidRPr="009939C7">
        <w:rPr>
          <w:rFonts w:ascii="Times New Roman" w:hAnsi="Times New Roman" w:cs="Times New Roman"/>
          <w:i/>
        </w:rPr>
        <w:t>MK 2011</w:t>
      </w:r>
      <w:r>
        <w:rPr>
          <w:rFonts w:ascii="Times New Roman" w:hAnsi="Times New Roman" w:cs="Times New Roman"/>
          <w:i/>
        </w:rPr>
        <w:t>. gad</w:t>
      </w:r>
      <w:r w:rsidRPr="009939C7">
        <w:rPr>
          <w:rFonts w:ascii="Times New Roman" w:hAnsi="Times New Roman" w:cs="Times New Roman"/>
          <w:i/>
        </w:rPr>
        <w:t>a 12.</w:t>
      </w:r>
      <w:r>
        <w:rPr>
          <w:rFonts w:ascii="Times New Roman" w:hAnsi="Times New Roman" w:cs="Times New Roman"/>
          <w:i/>
        </w:rPr>
        <w:t> </w:t>
      </w:r>
      <w:r w:rsidRPr="009939C7">
        <w:rPr>
          <w:rFonts w:ascii="Times New Roman" w:hAnsi="Times New Roman" w:cs="Times New Roman"/>
          <w:i/>
        </w:rPr>
        <w:t>aprīļa noteikumi Nr.</w:t>
      </w:r>
      <w:r>
        <w:rPr>
          <w:rFonts w:ascii="Times New Roman" w:hAnsi="Times New Roman" w:cs="Times New Roman"/>
          <w:i/>
        </w:rPr>
        <w:t> </w:t>
      </w:r>
      <w:r w:rsidRPr="009939C7">
        <w:rPr>
          <w:rFonts w:ascii="Times New Roman" w:hAnsi="Times New Roman" w:cs="Times New Roman"/>
          <w:i/>
        </w:rPr>
        <w:t xml:space="preserve">293 </w:t>
      </w:r>
      <w:r>
        <w:rPr>
          <w:rFonts w:ascii="Times New Roman" w:hAnsi="Times New Roman" w:cs="Times New Roman"/>
          <w:i/>
        </w:rPr>
        <w:t>"</w:t>
      </w:r>
      <w:r w:rsidRPr="009939C7">
        <w:rPr>
          <w:rFonts w:ascii="Times New Roman" w:hAnsi="Times New Roman" w:cs="Times New Roman"/>
          <w:i/>
        </w:rPr>
        <w:t>Demogrāfisko lietu padomes nolikums</w:t>
      </w:r>
      <w:r>
        <w:rPr>
          <w:rFonts w:ascii="Times New Roman" w:hAnsi="Times New Roman" w:cs="Times New Roman"/>
          <w:i/>
        </w:rPr>
        <w:t>"</w:t>
      </w:r>
      <w:r w:rsidRPr="00C4366A">
        <w:rPr>
          <w:rFonts w:ascii="Times New Roman" w:hAnsi="Times New Roman" w:cs="Times New Roman"/>
        </w:rPr>
        <w:t xml:space="preserve">. Pieejams: </w:t>
      </w:r>
      <w:hyperlink r:id="rId14" w:history="1">
        <w:r w:rsidRPr="00C4366A">
          <w:rPr>
            <w:rStyle w:val="Hyperlink"/>
            <w:rFonts w:ascii="Times New Roman" w:hAnsi="Times New Roman" w:cs="Times New Roman"/>
          </w:rPr>
          <w:t>http://likumi.lv/doc.php?id=229250</w:t>
        </w:r>
      </w:hyperlink>
      <w:r w:rsidRPr="00C4366A">
        <w:rPr>
          <w:rFonts w:ascii="Times New Roman" w:hAnsi="Times New Roman" w:cs="Times New Roman"/>
        </w:rPr>
        <w:t xml:space="preserve"> (07.07.2015.)</w:t>
      </w:r>
    </w:p>
  </w:footnote>
  <w:footnote w:id="16">
    <w:p w:rsidR="000E11B0" w:rsidRPr="00C4366A" w:rsidRDefault="000E11B0" w:rsidP="003F035A">
      <w:pPr>
        <w:pStyle w:val="FootnoteText"/>
        <w:ind w:left="170" w:hanging="170"/>
        <w:rPr>
          <w:rFonts w:ascii="Times New Roman" w:hAnsi="Times New Roman" w:cs="Times New Roman"/>
        </w:rPr>
      </w:pPr>
      <w:r w:rsidRPr="00C4366A">
        <w:rPr>
          <w:rStyle w:val="FootnoteReference"/>
          <w:rFonts w:ascii="Times New Roman" w:hAnsi="Times New Roman" w:cs="Times New Roman"/>
        </w:rPr>
        <w:footnoteRef/>
      </w:r>
      <w:r w:rsidRPr="00C4366A">
        <w:rPr>
          <w:rFonts w:ascii="Times New Roman" w:hAnsi="Times New Roman" w:cs="Times New Roman"/>
        </w:rPr>
        <w:t xml:space="preserve"> Saeima </w:t>
      </w:r>
      <w:r>
        <w:rPr>
          <w:rFonts w:ascii="Times New Roman" w:hAnsi="Times New Roman" w:cs="Times New Roman"/>
        </w:rPr>
        <w:t>(</w:t>
      </w:r>
      <w:r w:rsidRPr="00C4366A">
        <w:rPr>
          <w:rFonts w:ascii="Times New Roman" w:hAnsi="Times New Roman" w:cs="Times New Roman"/>
        </w:rPr>
        <w:t>31.01.2014.</w:t>
      </w:r>
      <w:r>
        <w:rPr>
          <w:rFonts w:ascii="Times New Roman" w:hAnsi="Times New Roman" w:cs="Times New Roman"/>
        </w:rPr>
        <w:t>)</w:t>
      </w:r>
      <w:r w:rsidRPr="00C4366A">
        <w:rPr>
          <w:rFonts w:ascii="Times New Roman" w:hAnsi="Times New Roman" w:cs="Times New Roman"/>
        </w:rPr>
        <w:t xml:space="preserve"> </w:t>
      </w:r>
      <w:r w:rsidRPr="00C4366A">
        <w:rPr>
          <w:rFonts w:ascii="Times New Roman" w:hAnsi="Times New Roman" w:cs="Times New Roman"/>
          <w:i/>
        </w:rPr>
        <w:t xml:space="preserve">Konference </w:t>
      </w:r>
      <w:r>
        <w:rPr>
          <w:rFonts w:ascii="Times New Roman" w:hAnsi="Times New Roman" w:cs="Times New Roman"/>
          <w:i/>
        </w:rPr>
        <w:t>"</w:t>
      </w:r>
      <w:r w:rsidRPr="00C4366A">
        <w:rPr>
          <w:rFonts w:ascii="Times New Roman" w:hAnsi="Times New Roman" w:cs="Times New Roman"/>
          <w:i/>
        </w:rPr>
        <w:t>Demogrāfiskās atveseļošanās ceļa kartes veidošana</w:t>
      </w:r>
      <w:r>
        <w:rPr>
          <w:rFonts w:ascii="Times New Roman" w:hAnsi="Times New Roman" w:cs="Times New Roman"/>
          <w:i/>
        </w:rPr>
        <w:t>"</w:t>
      </w:r>
      <w:r w:rsidRPr="00C4366A">
        <w:rPr>
          <w:rFonts w:ascii="Times New Roman" w:hAnsi="Times New Roman" w:cs="Times New Roman"/>
          <w:i/>
        </w:rPr>
        <w:t>.</w:t>
      </w:r>
      <w:r w:rsidRPr="00C4366A">
        <w:rPr>
          <w:rFonts w:ascii="Times New Roman" w:hAnsi="Times New Roman" w:cs="Times New Roman"/>
        </w:rPr>
        <w:t xml:space="preserve"> Pieejams: </w:t>
      </w:r>
      <w:hyperlink r:id="rId15" w:history="1">
        <w:r w:rsidRPr="00C4366A">
          <w:rPr>
            <w:rStyle w:val="Hyperlink"/>
            <w:rFonts w:ascii="Times New Roman" w:hAnsi="Times New Roman" w:cs="Times New Roman"/>
          </w:rPr>
          <w:t>http://www.saeima.lv/lv/aktualitates/saeimas-zinas/21803-saeima-uzsak-darbu-pie-demografiskas-atveselosanas-cela-kartes-veidosanas</w:t>
        </w:r>
      </w:hyperlink>
      <w:r w:rsidRPr="00C4366A">
        <w:rPr>
          <w:rFonts w:ascii="Times New Roman" w:hAnsi="Times New Roman" w:cs="Times New Roman"/>
        </w:rPr>
        <w:t xml:space="preserve"> (07.07.2015.)</w:t>
      </w:r>
    </w:p>
  </w:footnote>
  <w:footnote w:id="17">
    <w:p w:rsidR="000E11B0" w:rsidRDefault="000E11B0" w:rsidP="00860471">
      <w:pPr>
        <w:pStyle w:val="FootnoteText"/>
        <w:ind w:left="170" w:hanging="170"/>
      </w:pPr>
      <w:r>
        <w:rPr>
          <w:rStyle w:val="FootnoteReference"/>
        </w:rPr>
        <w:footnoteRef/>
      </w:r>
      <w:r>
        <w:t xml:space="preserve"> </w:t>
      </w:r>
      <w:r w:rsidRPr="009D6A79">
        <w:rPr>
          <w:rFonts w:ascii="Times New Roman" w:hAnsi="Times New Roman" w:cs="Times New Roman"/>
        </w:rPr>
        <w:t>CSP (2015) Centrālās</w:t>
      </w:r>
      <w:r>
        <w:rPr>
          <w:rFonts w:ascii="Times New Roman" w:hAnsi="Times New Roman" w:cs="Times New Roman"/>
        </w:rPr>
        <w:t xml:space="preserve"> statistikas pārvaldes datubāzes.</w:t>
      </w:r>
      <w:r w:rsidRPr="002A2FE0">
        <w:rPr>
          <w:rFonts w:ascii="Times New Roman" w:hAnsi="Times New Roman" w:cs="Times New Roman"/>
        </w:rPr>
        <w:t xml:space="preserve"> </w:t>
      </w:r>
      <w:r w:rsidRPr="00C4366A">
        <w:rPr>
          <w:rFonts w:ascii="Times New Roman" w:hAnsi="Times New Roman" w:cs="Times New Roman"/>
          <w:i/>
        </w:rPr>
        <w:t>IBG01. Iedzīvotāju ilgtermiņa migrācija</w:t>
      </w:r>
      <w:r w:rsidRPr="002A2FE0">
        <w:rPr>
          <w:rFonts w:ascii="Times New Roman" w:hAnsi="Times New Roman" w:cs="Times New Roman"/>
        </w:rPr>
        <w:t xml:space="preserve">. Pieejams: </w:t>
      </w:r>
      <w:hyperlink r:id="rId16" w:history="1">
        <w:r w:rsidRPr="00114726">
          <w:rPr>
            <w:rStyle w:val="Hyperlink"/>
            <w:rFonts w:ascii="Times New Roman" w:hAnsi="Times New Roman" w:cs="Times New Roman"/>
          </w:rPr>
          <w:t>http://www.csb.gov.lv/dati/statistikas-datubazes-28270.html</w:t>
        </w:r>
      </w:hyperlink>
      <w:r>
        <w:rPr>
          <w:rFonts w:ascii="Times New Roman" w:hAnsi="Times New Roman" w:cs="Times New Roman"/>
        </w:rPr>
        <w:t xml:space="preserve"> </w:t>
      </w:r>
      <w:r w:rsidRPr="002A2FE0">
        <w:rPr>
          <w:rFonts w:ascii="Times New Roman" w:hAnsi="Times New Roman" w:cs="Times New Roman"/>
        </w:rPr>
        <w:t>(07.07.2015.)</w:t>
      </w:r>
    </w:p>
  </w:footnote>
  <w:footnote w:id="18">
    <w:p w:rsidR="000E11B0" w:rsidRDefault="000E11B0" w:rsidP="00860471">
      <w:pPr>
        <w:pStyle w:val="FootnoteText"/>
        <w:ind w:left="170" w:hanging="170"/>
      </w:pPr>
      <w:r w:rsidRPr="002A2FE0">
        <w:rPr>
          <w:rStyle w:val="FootnoteReference"/>
          <w:rFonts w:ascii="Times New Roman" w:hAnsi="Times New Roman" w:cs="Times New Roman"/>
        </w:rPr>
        <w:footnoteRef/>
      </w:r>
      <w:r>
        <w:rPr>
          <w:rFonts w:ascii="Times New Roman" w:hAnsi="Times New Roman" w:cs="Times New Roman"/>
        </w:rPr>
        <w:t xml:space="preserve"> Turpat</w:t>
      </w:r>
    </w:p>
  </w:footnote>
  <w:footnote w:id="19">
    <w:p w:rsidR="000E11B0" w:rsidRPr="003E4184" w:rsidRDefault="000E11B0" w:rsidP="00860471">
      <w:pPr>
        <w:pStyle w:val="FootnoteText"/>
        <w:ind w:left="170" w:hanging="170"/>
        <w:rPr>
          <w:rFonts w:ascii="Times New Roman" w:hAnsi="Times New Roman" w:cs="Times New Roman"/>
        </w:rPr>
      </w:pPr>
      <w:r w:rsidRPr="003E4184">
        <w:rPr>
          <w:rStyle w:val="FootnoteReference"/>
          <w:rFonts w:ascii="Times New Roman" w:hAnsi="Times New Roman" w:cs="Times New Roman"/>
        </w:rPr>
        <w:footnoteRef/>
      </w:r>
      <w:r>
        <w:rPr>
          <w:rFonts w:ascii="Times New Roman" w:hAnsi="Times New Roman" w:cs="Times New Roman"/>
        </w:rPr>
        <w:t xml:space="preserve"> Hazans</w:t>
      </w:r>
      <w:r w:rsidRPr="003E4184">
        <w:rPr>
          <w:rFonts w:ascii="Times New Roman" w:hAnsi="Times New Roman" w:cs="Times New Roman"/>
        </w:rPr>
        <w:t xml:space="preserve"> M. (2011) </w:t>
      </w:r>
      <w:r w:rsidRPr="00860471">
        <w:rPr>
          <w:rFonts w:ascii="Times New Roman" w:hAnsi="Times New Roman" w:cs="Times New Roman"/>
          <w:i/>
        </w:rPr>
        <w:t>Latvijas emigrācijas mainīgā seja. Latvija. Pārskats par tautas attīstību 2010/2011. Nacionālā identitāte, mobilitāte un rīcībspēja</w:t>
      </w:r>
      <w:r w:rsidRPr="003E4184">
        <w:rPr>
          <w:rFonts w:ascii="Times New Roman" w:hAnsi="Times New Roman" w:cs="Times New Roman"/>
        </w:rPr>
        <w:t xml:space="preserve"> (2011) Galv. red. Zepa, B., Kļave, E., Rīga: LU Sociālo un politisko pētījumu institūts, 76.</w:t>
      </w:r>
      <w:r>
        <w:rPr>
          <w:rFonts w:ascii="Times New Roman" w:hAnsi="Times New Roman" w:cs="Times New Roman"/>
        </w:rPr>
        <w:t> </w:t>
      </w:r>
      <w:r w:rsidRPr="003E4184">
        <w:rPr>
          <w:rFonts w:ascii="Times New Roman" w:hAnsi="Times New Roman" w:cs="Times New Roman"/>
        </w:rPr>
        <w:t>lpp.</w:t>
      </w:r>
    </w:p>
  </w:footnote>
  <w:footnote w:id="20">
    <w:p w:rsidR="000E11B0" w:rsidRPr="003E4184" w:rsidRDefault="000E11B0" w:rsidP="00860471">
      <w:pPr>
        <w:pStyle w:val="FootnoteText"/>
        <w:ind w:left="170" w:hanging="170"/>
        <w:rPr>
          <w:rFonts w:ascii="Times New Roman" w:hAnsi="Times New Roman" w:cs="Times New Roman"/>
        </w:rPr>
      </w:pPr>
      <w:r w:rsidRPr="003E4184">
        <w:rPr>
          <w:rStyle w:val="FootnoteReference"/>
          <w:rFonts w:ascii="Times New Roman" w:hAnsi="Times New Roman" w:cs="Times New Roman"/>
        </w:rPr>
        <w:footnoteRef/>
      </w:r>
      <w:r>
        <w:rPr>
          <w:rFonts w:ascii="Times New Roman" w:hAnsi="Times New Roman" w:cs="Times New Roman"/>
        </w:rPr>
        <w:t xml:space="preserve"> Hazans</w:t>
      </w:r>
      <w:r w:rsidRPr="003E4184">
        <w:rPr>
          <w:rFonts w:ascii="Times New Roman" w:hAnsi="Times New Roman" w:cs="Times New Roman"/>
        </w:rPr>
        <w:t xml:space="preserve"> M. (2013) Emigration from Latvia: Recent trends and economic impact. In OECD. </w:t>
      </w:r>
      <w:r w:rsidRPr="003E4184">
        <w:rPr>
          <w:rFonts w:ascii="Times New Roman" w:hAnsi="Times New Roman" w:cs="Times New Roman"/>
          <w:i/>
        </w:rPr>
        <w:t>Coping with Emigration in Baltic and East European Countries</w:t>
      </w:r>
      <w:r w:rsidRPr="003E4184">
        <w:rPr>
          <w:rFonts w:ascii="Times New Roman" w:hAnsi="Times New Roman" w:cs="Times New Roman"/>
        </w:rPr>
        <w:t>, OECD Publishing, pp. 65-110.</w:t>
      </w:r>
    </w:p>
  </w:footnote>
  <w:footnote w:id="21">
    <w:p w:rsidR="000E11B0" w:rsidRPr="003E4184" w:rsidRDefault="000E11B0" w:rsidP="00860471">
      <w:pPr>
        <w:pStyle w:val="FootnoteText"/>
        <w:ind w:left="170" w:hanging="170"/>
        <w:rPr>
          <w:rFonts w:ascii="Times New Roman" w:hAnsi="Times New Roman" w:cs="Times New Roman"/>
        </w:rPr>
      </w:pPr>
      <w:r w:rsidRPr="003E4184">
        <w:rPr>
          <w:rStyle w:val="FootnoteReference"/>
          <w:rFonts w:ascii="Times New Roman" w:hAnsi="Times New Roman" w:cs="Times New Roman"/>
        </w:rPr>
        <w:footnoteRef/>
      </w:r>
      <w:r w:rsidRPr="003E4184">
        <w:rPr>
          <w:rFonts w:ascii="Times New Roman" w:hAnsi="Times New Roman" w:cs="Times New Roman"/>
        </w:rPr>
        <w:t xml:space="preserve"> Hazans, M. (2014) </w:t>
      </w:r>
      <w:r w:rsidRPr="003E4184">
        <w:rPr>
          <w:rFonts w:ascii="Times New Roman" w:hAnsi="Times New Roman" w:cs="Times New Roman"/>
          <w:i/>
        </w:rPr>
        <w:t>Dzimstības potenciāls, emigrācijas risks un sociālā politika</w:t>
      </w:r>
      <w:r w:rsidRPr="003E4184">
        <w:rPr>
          <w:rFonts w:ascii="Times New Roman" w:hAnsi="Times New Roman" w:cs="Times New Roman"/>
        </w:rPr>
        <w:t xml:space="preserve">. Konference Saeimā </w:t>
      </w:r>
      <w:r>
        <w:rPr>
          <w:rFonts w:ascii="Times New Roman" w:hAnsi="Times New Roman" w:cs="Times New Roman"/>
        </w:rPr>
        <w:t>"</w:t>
      </w:r>
      <w:r w:rsidRPr="003E4184">
        <w:rPr>
          <w:rFonts w:ascii="Times New Roman" w:hAnsi="Times New Roman" w:cs="Times New Roman"/>
        </w:rPr>
        <w:t>Demogrāfiskās atveseļošanās ceļa kartes veidošana</w:t>
      </w:r>
      <w:r>
        <w:rPr>
          <w:rFonts w:ascii="Times New Roman" w:hAnsi="Times New Roman" w:cs="Times New Roman"/>
        </w:rPr>
        <w:t>"</w:t>
      </w:r>
      <w:r w:rsidRPr="003E4184">
        <w:rPr>
          <w:rFonts w:ascii="Times New Roman" w:hAnsi="Times New Roman" w:cs="Times New Roman"/>
        </w:rPr>
        <w:t xml:space="preserve">. Pieejams: </w:t>
      </w:r>
      <w:hyperlink r:id="rId17" w:history="1">
        <w:r w:rsidRPr="003E4184">
          <w:rPr>
            <w:rStyle w:val="Hyperlink"/>
            <w:rFonts w:ascii="Times New Roman" w:hAnsi="Times New Roman" w:cs="Times New Roman"/>
          </w:rPr>
          <w:t>http://www.saeima.lv/lv/aktualitates/saeimas-zinas/21803-saeima-uzsak-darbu-pie-demografiskas-atveselosanas-cela-kartes-veidosanas</w:t>
        </w:r>
      </w:hyperlink>
      <w:r w:rsidRPr="003E4184">
        <w:rPr>
          <w:rFonts w:ascii="Times New Roman" w:hAnsi="Times New Roman" w:cs="Times New Roman"/>
        </w:rPr>
        <w:t xml:space="preserve"> (10.07.2015.)</w:t>
      </w:r>
    </w:p>
  </w:footnote>
  <w:footnote w:id="22">
    <w:p w:rsidR="000E11B0" w:rsidRPr="003E4184" w:rsidRDefault="000E11B0" w:rsidP="00860471">
      <w:pPr>
        <w:pStyle w:val="FootnoteText"/>
        <w:ind w:left="170" w:hanging="170"/>
        <w:rPr>
          <w:rFonts w:ascii="Times New Roman" w:hAnsi="Times New Roman" w:cs="Times New Roman"/>
        </w:rPr>
      </w:pPr>
      <w:r w:rsidRPr="003E4184">
        <w:rPr>
          <w:rStyle w:val="FootnoteReference"/>
          <w:rFonts w:ascii="Times New Roman" w:hAnsi="Times New Roman" w:cs="Times New Roman"/>
        </w:rPr>
        <w:footnoteRef/>
      </w:r>
      <w:r w:rsidRPr="003E4184">
        <w:rPr>
          <w:rFonts w:ascii="Times New Roman" w:hAnsi="Times New Roman" w:cs="Times New Roman"/>
        </w:rPr>
        <w:t xml:space="preserve"> LU FSI (25.06.2015</w:t>
      </w:r>
      <w:r>
        <w:rPr>
          <w:rFonts w:ascii="Times New Roman" w:hAnsi="Times New Roman" w:cs="Times New Roman"/>
        </w:rPr>
        <w:t>.</w:t>
      </w:r>
      <w:r w:rsidRPr="003E4184">
        <w:rPr>
          <w:rFonts w:ascii="Times New Roman" w:hAnsi="Times New Roman" w:cs="Times New Roman"/>
        </w:rPr>
        <w:t xml:space="preserve">) </w:t>
      </w:r>
      <w:r w:rsidRPr="003E4184">
        <w:rPr>
          <w:rFonts w:ascii="Times New Roman" w:hAnsi="Times New Roman" w:cs="Times New Roman"/>
          <w:i/>
        </w:rPr>
        <w:t xml:space="preserve">Pētījums </w:t>
      </w:r>
      <w:r>
        <w:rPr>
          <w:rFonts w:ascii="Times New Roman" w:hAnsi="Times New Roman" w:cs="Times New Roman"/>
          <w:i/>
        </w:rPr>
        <w:t>"</w:t>
      </w:r>
      <w:r w:rsidRPr="003E4184">
        <w:rPr>
          <w:rFonts w:ascii="Times New Roman" w:hAnsi="Times New Roman" w:cs="Times New Roman"/>
          <w:i/>
        </w:rPr>
        <w:t>Latvijas emigrantu kopienas: nacionālā identitāte, transnacionālās attiecības un diasporas politika</w:t>
      </w:r>
      <w:r>
        <w:rPr>
          <w:rFonts w:ascii="Times New Roman" w:hAnsi="Times New Roman" w:cs="Times New Roman"/>
          <w:i/>
        </w:rPr>
        <w:t>"</w:t>
      </w:r>
      <w:r w:rsidRPr="003E4184">
        <w:rPr>
          <w:rFonts w:ascii="Times New Roman" w:hAnsi="Times New Roman" w:cs="Times New Roman"/>
          <w:i/>
        </w:rPr>
        <w:t>. Aptaujas galvenie rezultāti</w:t>
      </w:r>
      <w:r w:rsidRPr="003E4184">
        <w:rPr>
          <w:rFonts w:ascii="Times New Roman" w:hAnsi="Times New Roman" w:cs="Times New Roman"/>
        </w:rPr>
        <w:t xml:space="preserve">. </w:t>
      </w:r>
      <w:hyperlink r:id="rId18" w:history="1">
        <w:r w:rsidRPr="003E4184">
          <w:rPr>
            <w:rStyle w:val="Hyperlink"/>
            <w:rFonts w:ascii="Times New Roman" w:hAnsi="Times New Roman" w:cs="Times New Roman"/>
          </w:rPr>
          <w:t>http://www.slideshare.net/lufsi/latvijas-emigrantu-kopienas-galvens-atzias?ref=http://migracija.lv/post/122501182793/publicets-papildinats-aptaujas-galveno-rezultatu</w:t>
        </w:r>
      </w:hyperlink>
      <w:r w:rsidRPr="003E4184">
        <w:rPr>
          <w:rFonts w:ascii="Times New Roman" w:hAnsi="Times New Roman" w:cs="Times New Roman"/>
        </w:rPr>
        <w:t xml:space="preserve"> (10.07.2015.)</w:t>
      </w:r>
    </w:p>
  </w:footnote>
  <w:footnote w:id="23">
    <w:p w:rsidR="000E11B0" w:rsidRPr="001542E4" w:rsidRDefault="000E11B0" w:rsidP="00860471">
      <w:pPr>
        <w:pStyle w:val="FootnoteText"/>
        <w:ind w:left="170" w:hanging="170"/>
        <w:rPr>
          <w:rFonts w:ascii="Times New Roman" w:hAnsi="Times New Roman" w:cs="Times New Roman"/>
        </w:rPr>
      </w:pPr>
      <w:r w:rsidRPr="001542E4">
        <w:rPr>
          <w:rStyle w:val="FootnoteReference"/>
          <w:rFonts w:ascii="Times New Roman" w:hAnsi="Times New Roman" w:cs="Times New Roman"/>
        </w:rPr>
        <w:footnoteRef/>
      </w:r>
      <w:r w:rsidRPr="001542E4">
        <w:rPr>
          <w:rFonts w:ascii="Times New Roman" w:hAnsi="Times New Roman" w:cs="Times New Roman"/>
        </w:rPr>
        <w:t xml:space="preserve"> LU FSI (25.06.2015</w:t>
      </w:r>
      <w:r>
        <w:rPr>
          <w:rFonts w:ascii="Times New Roman" w:hAnsi="Times New Roman" w:cs="Times New Roman"/>
        </w:rPr>
        <w:t>.</w:t>
      </w:r>
      <w:r w:rsidRPr="001542E4">
        <w:rPr>
          <w:rFonts w:ascii="Times New Roman" w:hAnsi="Times New Roman" w:cs="Times New Roman"/>
        </w:rPr>
        <w:t xml:space="preserve">) </w:t>
      </w:r>
      <w:r w:rsidRPr="001542E4">
        <w:rPr>
          <w:rFonts w:ascii="Times New Roman" w:hAnsi="Times New Roman" w:cs="Times New Roman"/>
          <w:i/>
        </w:rPr>
        <w:t xml:space="preserve">Pētījums </w:t>
      </w:r>
      <w:r>
        <w:rPr>
          <w:rFonts w:ascii="Times New Roman" w:hAnsi="Times New Roman" w:cs="Times New Roman"/>
          <w:i/>
        </w:rPr>
        <w:t>"</w:t>
      </w:r>
      <w:r w:rsidRPr="001542E4">
        <w:rPr>
          <w:rFonts w:ascii="Times New Roman" w:hAnsi="Times New Roman" w:cs="Times New Roman"/>
          <w:i/>
        </w:rPr>
        <w:t>Latvijas emigrantu kopienas: nacionālā identitāte, transnacionālās attiecības un diasporas politika</w:t>
      </w:r>
      <w:r>
        <w:rPr>
          <w:rFonts w:ascii="Times New Roman" w:hAnsi="Times New Roman" w:cs="Times New Roman"/>
          <w:i/>
        </w:rPr>
        <w:t>"</w:t>
      </w:r>
      <w:r w:rsidRPr="001542E4">
        <w:rPr>
          <w:rFonts w:ascii="Times New Roman" w:hAnsi="Times New Roman" w:cs="Times New Roman"/>
          <w:i/>
        </w:rPr>
        <w:t>. Aptaujas galvenie rezultāti.</w:t>
      </w:r>
      <w:r>
        <w:rPr>
          <w:rFonts w:ascii="Times New Roman" w:hAnsi="Times New Roman" w:cs="Times New Roman"/>
        </w:rPr>
        <w:t xml:space="preserve"> Pieejams:</w:t>
      </w:r>
      <w:r w:rsidRPr="001542E4">
        <w:rPr>
          <w:rFonts w:ascii="Times New Roman" w:hAnsi="Times New Roman" w:cs="Times New Roman"/>
          <w:i/>
        </w:rPr>
        <w:t xml:space="preserve"> </w:t>
      </w:r>
      <w:hyperlink r:id="rId19" w:history="1">
        <w:r w:rsidRPr="00B74547">
          <w:rPr>
            <w:rStyle w:val="Hyperlink"/>
            <w:rFonts w:ascii="Times New Roman" w:hAnsi="Times New Roman" w:cs="Times New Roman"/>
            <w:sz w:val="18"/>
            <w:szCs w:val="18"/>
          </w:rPr>
          <w:t>http://www.slideshare.net/lufsi/latvijas-emigrantu-kopienas-galvens-atzias?ref=http://migracija.lv/post/122501182793/publicets-papildinats-aptaujas-galveno-rezultatu</w:t>
        </w:r>
      </w:hyperlink>
      <w:r>
        <w:rPr>
          <w:rFonts w:ascii="Times New Roman" w:hAnsi="Times New Roman" w:cs="Times New Roman"/>
        </w:rPr>
        <w:t xml:space="preserve"> (</w:t>
      </w:r>
      <w:r w:rsidRPr="001542E4">
        <w:rPr>
          <w:rFonts w:ascii="Times New Roman" w:hAnsi="Times New Roman" w:cs="Times New Roman"/>
        </w:rPr>
        <w:t>10.07.2015.)</w:t>
      </w:r>
    </w:p>
  </w:footnote>
  <w:footnote w:id="24">
    <w:p w:rsidR="000E11B0" w:rsidRPr="001542E4" w:rsidRDefault="000E11B0" w:rsidP="00860471">
      <w:pPr>
        <w:pStyle w:val="FootnoteText"/>
        <w:ind w:left="170" w:hanging="170"/>
        <w:rPr>
          <w:rFonts w:ascii="Times New Roman" w:hAnsi="Times New Roman" w:cs="Times New Roman"/>
        </w:rPr>
      </w:pPr>
      <w:r w:rsidRPr="001542E4">
        <w:rPr>
          <w:rStyle w:val="FootnoteReference"/>
          <w:rFonts w:ascii="Times New Roman" w:hAnsi="Times New Roman" w:cs="Times New Roman"/>
        </w:rPr>
        <w:footnoteRef/>
      </w:r>
      <w:r w:rsidRPr="001542E4">
        <w:rPr>
          <w:rFonts w:ascii="Times New Roman" w:hAnsi="Times New Roman" w:cs="Times New Roman"/>
        </w:rPr>
        <w:t xml:space="preserve"> PMLP (2014) </w:t>
      </w:r>
      <w:r w:rsidRPr="001542E4">
        <w:rPr>
          <w:rFonts w:ascii="Times New Roman" w:hAnsi="Times New Roman" w:cs="Times New Roman"/>
          <w:i/>
        </w:rPr>
        <w:t>PMLP 2014</w:t>
      </w:r>
      <w:r>
        <w:rPr>
          <w:rFonts w:ascii="Times New Roman" w:hAnsi="Times New Roman" w:cs="Times New Roman"/>
          <w:i/>
        </w:rPr>
        <w:t>. gad</w:t>
      </w:r>
      <w:r w:rsidRPr="001542E4">
        <w:rPr>
          <w:rFonts w:ascii="Times New Roman" w:hAnsi="Times New Roman" w:cs="Times New Roman"/>
          <w:i/>
        </w:rPr>
        <w:t>a pārskats.</w:t>
      </w:r>
      <w:r w:rsidRPr="001542E4">
        <w:rPr>
          <w:rFonts w:ascii="Times New Roman" w:hAnsi="Times New Roman" w:cs="Times New Roman"/>
        </w:rPr>
        <w:t xml:space="preserve"> Pieejams: </w:t>
      </w:r>
      <w:hyperlink r:id="rId20" w:history="1">
        <w:r w:rsidRPr="00114726">
          <w:rPr>
            <w:rStyle w:val="Hyperlink"/>
            <w:rFonts w:ascii="Times New Roman" w:hAnsi="Times New Roman" w:cs="Times New Roman"/>
          </w:rPr>
          <w:t>http://www.pmlp.gov.lv/lv/sakums/jaunumi/publikacijas/gada-parskati/pmlp-2014</w:t>
        </w:r>
        <w:r>
          <w:rPr>
            <w:rStyle w:val="Hyperlink"/>
            <w:rFonts w:ascii="Times New Roman" w:hAnsi="Times New Roman" w:cs="Times New Roman"/>
          </w:rPr>
          <w:t>. gad</w:t>
        </w:r>
        <w:r w:rsidRPr="00114726">
          <w:rPr>
            <w:rStyle w:val="Hyperlink"/>
            <w:rFonts w:ascii="Times New Roman" w:hAnsi="Times New Roman" w:cs="Times New Roman"/>
          </w:rPr>
          <w:t>a-p</w:t>
        </w:r>
        <w:r>
          <w:rPr>
            <w:rStyle w:val="Hyperlink"/>
            <w:rFonts w:ascii="Times New Roman" w:hAnsi="Times New Roman" w:cs="Times New Roman"/>
          </w:rPr>
          <w:t> %</w:t>
        </w:r>
        <w:r w:rsidRPr="00114726">
          <w:rPr>
            <w:rStyle w:val="Hyperlink"/>
            <w:rFonts w:ascii="Times New Roman" w:hAnsi="Times New Roman" w:cs="Times New Roman"/>
          </w:rPr>
          <w:t>C4</w:t>
        </w:r>
        <w:r>
          <w:rPr>
            <w:rStyle w:val="Hyperlink"/>
            <w:rFonts w:ascii="Times New Roman" w:hAnsi="Times New Roman" w:cs="Times New Roman"/>
          </w:rPr>
          <w:t> %</w:t>
        </w:r>
        <w:r w:rsidRPr="00114726">
          <w:rPr>
            <w:rStyle w:val="Hyperlink"/>
            <w:rFonts w:ascii="Times New Roman" w:hAnsi="Times New Roman" w:cs="Times New Roman"/>
          </w:rPr>
          <w:t>81rskats.pdf</w:t>
        </w:r>
      </w:hyperlink>
      <w:r>
        <w:rPr>
          <w:rFonts w:ascii="Times New Roman" w:hAnsi="Times New Roman" w:cs="Times New Roman"/>
        </w:rPr>
        <w:t xml:space="preserve"> </w:t>
      </w:r>
      <w:r w:rsidRPr="001542E4">
        <w:rPr>
          <w:rFonts w:ascii="Times New Roman" w:hAnsi="Times New Roman" w:cs="Times New Roman"/>
        </w:rPr>
        <w:t>(04.08.2015.)</w:t>
      </w:r>
    </w:p>
  </w:footnote>
  <w:footnote w:id="25">
    <w:p w:rsidR="000E11B0" w:rsidRPr="00CD2D15" w:rsidRDefault="000E11B0" w:rsidP="00860471">
      <w:pPr>
        <w:pStyle w:val="FootnoteText"/>
        <w:ind w:left="170" w:hanging="170"/>
        <w:rPr>
          <w:rFonts w:ascii="Times New Roman" w:hAnsi="Times New Roman" w:cs="Times New Roman"/>
        </w:rPr>
      </w:pPr>
      <w:r w:rsidRPr="00BE7954">
        <w:rPr>
          <w:rStyle w:val="FootnoteReference"/>
          <w:rFonts w:ascii="Times New Roman" w:hAnsi="Times New Roman" w:cs="Times New Roman"/>
        </w:rPr>
        <w:footnoteRef/>
      </w:r>
      <w:r w:rsidRPr="00BE7954">
        <w:rPr>
          <w:rFonts w:ascii="Times New Roman" w:hAnsi="Times New Roman" w:cs="Times New Roman"/>
        </w:rPr>
        <w:t xml:space="preserve"> </w:t>
      </w:r>
      <w:r>
        <w:rPr>
          <w:rFonts w:ascii="Times New Roman" w:hAnsi="Times New Roman" w:cs="Times New Roman"/>
        </w:rPr>
        <w:t>Rungule</w:t>
      </w:r>
      <w:r w:rsidRPr="00CD2D15">
        <w:rPr>
          <w:rFonts w:ascii="Times New Roman" w:hAnsi="Times New Roman" w:cs="Times New Roman"/>
        </w:rPr>
        <w:t xml:space="preserve"> R. et al.(2012) </w:t>
      </w:r>
      <w:r w:rsidRPr="00CD2D15">
        <w:rPr>
          <w:rFonts w:ascii="Times New Roman" w:hAnsi="Times New Roman" w:cs="Times New Roman"/>
          <w:i/>
        </w:rPr>
        <w:t>Sabiedrības novecošana: sociālā aizsardzība, nevienlīdzība, darba tirgus riski</w:t>
      </w:r>
      <w:r w:rsidRPr="00CD2D15">
        <w:rPr>
          <w:rFonts w:ascii="Times New Roman" w:hAnsi="Times New Roman" w:cs="Times New Roman"/>
        </w:rPr>
        <w:t>. LU FSI, 179</w:t>
      </w:r>
      <w:r>
        <w:rPr>
          <w:rFonts w:ascii="Times New Roman" w:hAnsi="Times New Roman" w:cs="Times New Roman"/>
        </w:rPr>
        <w:t>.</w:t>
      </w:r>
      <w:r w:rsidRPr="00CD2D15">
        <w:rPr>
          <w:rFonts w:ascii="Times New Roman" w:hAnsi="Times New Roman" w:cs="Times New Roman"/>
        </w:rPr>
        <w:t xml:space="preserve"> lpp. Pieejams: </w:t>
      </w:r>
      <w:hyperlink r:id="rId21" w:history="1">
        <w:r w:rsidRPr="00CD2D15">
          <w:rPr>
            <w:rStyle w:val="Hyperlink"/>
            <w:rFonts w:ascii="Times New Roman" w:hAnsi="Times New Roman" w:cs="Times New Roman"/>
          </w:rPr>
          <w:t>http://issuu.com/lufsi/docs/2012_sabiedribas_novecosana_web-pre</w:t>
        </w:r>
      </w:hyperlink>
      <w:r w:rsidRPr="00CD2D15">
        <w:rPr>
          <w:rFonts w:ascii="Times New Roman" w:hAnsi="Times New Roman" w:cs="Times New Roman"/>
        </w:rPr>
        <w:t xml:space="preserve"> (10.07.2015.)</w:t>
      </w:r>
    </w:p>
  </w:footnote>
  <w:footnote w:id="26">
    <w:p w:rsidR="000E11B0" w:rsidRPr="00CD2D15" w:rsidRDefault="000E11B0" w:rsidP="00860471">
      <w:pPr>
        <w:pStyle w:val="FootnoteText"/>
        <w:ind w:left="170" w:hanging="170"/>
        <w:rPr>
          <w:rFonts w:ascii="Times New Roman" w:hAnsi="Times New Roman" w:cs="Times New Roman"/>
        </w:rPr>
      </w:pPr>
      <w:r w:rsidRPr="00CD2D15">
        <w:rPr>
          <w:rStyle w:val="FootnoteReference"/>
          <w:rFonts w:ascii="Times New Roman" w:hAnsi="Times New Roman" w:cs="Times New Roman"/>
        </w:rPr>
        <w:footnoteRef/>
      </w:r>
      <w:r w:rsidRPr="00CD2D15">
        <w:rPr>
          <w:rFonts w:ascii="Times New Roman" w:hAnsi="Times New Roman" w:cs="Times New Roman"/>
        </w:rPr>
        <w:t xml:space="preserve"> CS</w:t>
      </w:r>
      <w:r>
        <w:rPr>
          <w:rFonts w:ascii="Times New Roman" w:hAnsi="Times New Roman" w:cs="Times New Roman"/>
        </w:rPr>
        <w:t>P</w:t>
      </w:r>
      <w:r w:rsidRPr="00CD2D15">
        <w:rPr>
          <w:rFonts w:ascii="Times New Roman" w:hAnsi="Times New Roman" w:cs="Times New Roman"/>
        </w:rPr>
        <w:t xml:space="preserve"> (2015) </w:t>
      </w:r>
      <w:r w:rsidRPr="00CD2D15">
        <w:rPr>
          <w:rFonts w:ascii="Times New Roman" w:hAnsi="Times New Roman" w:cs="Times New Roman"/>
          <w:i/>
        </w:rPr>
        <w:t>Latvijas centrālās statistikas gadagrāmata 2014.</w:t>
      </w:r>
      <w:r w:rsidRPr="00CD2D15">
        <w:rPr>
          <w:rFonts w:ascii="Times New Roman" w:hAnsi="Times New Roman" w:cs="Times New Roman"/>
        </w:rPr>
        <w:t xml:space="preserve"> Pieejams: </w:t>
      </w:r>
      <w:hyperlink r:id="rId22" w:history="1">
        <w:r w:rsidRPr="00CD2D15">
          <w:rPr>
            <w:rStyle w:val="Hyperlink"/>
            <w:rFonts w:ascii="Times New Roman" w:hAnsi="Times New Roman" w:cs="Times New Roman"/>
          </w:rPr>
          <w:t>http://www.csb.gov.lv/sites/default/files/nr_01_latvijas_statistikas_gadagramata_2014_statistical_yearbook_of_latvia_14_00_lv_en.pdf</w:t>
        </w:r>
      </w:hyperlink>
      <w:r w:rsidRPr="00CD2D15">
        <w:rPr>
          <w:rFonts w:ascii="Times New Roman" w:hAnsi="Times New Roman" w:cs="Times New Roman"/>
        </w:rPr>
        <w:t xml:space="preserve"> (10.07.2015.)</w:t>
      </w:r>
    </w:p>
  </w:footnote>
  <w:footnote w:id="27">
    <w:p w:rsidR="000E11B0" w:rsidRPr="0095624E" w:rsidRDefault="000E11B0" w:rsidP="00860471">
      <w:pPr>
        <w:pStyle w:val="FootnoteText"/>
        <w:ind w:left="170" w:hanging="170"/>
        <w:rPr>
          <w:rFonts w:ascii="Times New Roman" w:hAnsi="Times New Roman" w:cs="Times New Roman"/>
          <w:sz w:val="18"/>
          <w:szCs w:val="18"/>
        </w:rPr>
      </w:pPr>
      <w:r w:rsidRPr="0095624E">
        <w:rPr>
          <w:rStyle w:val="FootnoteReference"/>
          <w:rFonts w:ascii="Times New Roman" w:hAnsi="Times New Roman" w:cs="Times New Roman"/>
          <w:sz w:val="18"/>
          <w:szCs w:val="18"/>
        </w:rPr>
        <w:footnoteRef/>
      </w:r>
      <w:r w:rsidRPr="0095624E">
        <w:rPr>
          <w:rFonts w:ascii="Times New Roman" w:hAnsi="Times New Roman" w:cs="Times New Roman"/>
          <w:sz w:val="18"/>
          <w:szCs w:val="18"/>
        </w:rPr>
        <w:t xml:space="preserve"> European Commision (2015)</w:t>
      </w:r>
      <w:r w:rsidRPr="0095624E">
        <w:rPr>
          <w:rFonts w:ascii="Times New Roman" w:hAnsi="Times New Roman" w:cs="Times New Roman"/>
          <w:i/>
          <w:sz w:val="18"/>
          <w:szCs w:val="18"/>
        </w:rPr>
        <w:t xml:space="preserve"> The Ageing Report. Underlying Assumptions and Projection Methodologies.</w:t>
      </w:r>
      <w:r w:rsidRPr="0095624E">
        <w:rPr>
          <w:rFonts w:ascii="Times New Roman" w:hAnsi="Times New Roman" w:cs="Times New Roman"/>
          <w:sz w:val="18"/>
          <w:szCs w:val="18"/>
        </w:rPr>
        <w:t xml:space="preserve"> Pieejams: </w:t>
      </w:r>
      <w:hyperlink r:id="rId23" w:history="1">
        <w:r w:rsidRPr="0095624E">
          <w:rPr>
            <w:rStyle w:val="Hyperlink"/>
            <w:rFonts w:ascii="Times New Roman" w:hAnsi="Times New Roman" w:cs="Times New Roman"/>
            <w:sz w:val="18"/>
            <w:szCs w:val="18"/>
          </w:rPr>
          <w:t>http://ec.europa.eu/economy_finance/publications/european_economy/2014/pdf/ee8_en.pdf</w:t>
        </w:r>
      </w:hyperlink>
      <w:r w:rsidRPr="0095624E">
        <w:rPr>
          <w:rFonts w:ascii="Times New Roman" w:hAnsi="Times New Roman" w:cs="Times New Roman"/>
          <w:sz w:val="18"/>
          <w:szCs w:val="18"/>
        </w:rPr>
        <w:t xml:space="preserve"> (21.07.2015.)</w:t>
      </w:r>
    </w:p>
  </w:footnote>
  <w:footnote w:id="28">
    <w:p w:rsidR="000E11B0" w:rsidRPr="0095624E" w:rsidRDefault="000E11B0" w:rsidP="00860471">
      <w:pPr>
        <w:pStyle w:val="FootnoteText"/>
        <w:ind w:left="170" w:hanging="170"/>
        <w:rPr>
          <w:sz w:val="18"/>
          <w:szCs w:val="18"/>
        </w:rPr>
      </w:pPr>
      <w:r w:rsidRPr="0095624E">
        <w:rPr>
          <w:rStyle w:val="FootnoteReference"/>
          <w:rFonts w:ascii="Times New Roman" w:hAnsi="Times New Roman" w:cs="Times New Roman"/>
          <w:sz w:val="18"/>
          <w:szCs w:val="18"/>
        </w:rPr>
        <w:footnoteRef/>
      </w:r>
      <w:r w:rsidRPr="0095624E">
        <w:rPr>
          <w:rFonts w:ascii="Times New Roman" w:hAnsi="Times New Roman" w:cs="Times New Roman"/>
          <w:sz w:val="18"/>
          <w:szCs w:val="18"/>
        </w:rPr>
        <w:t xml:space="preserve"> Timonen V. (2008). </w:t>
      </w:r>
      <w:r w:rsidRPr="0095624E">
        <w:rPr>
          <w:rFonts w:ascii="Times New Roman" w:hAnsi="Times New Roman" w:cs="Times New Roman"/>
          <w:i/>
          <w:sz w:val="18"/>
          <w:szCs w:val="18"/>
        </w:rPr>
        <w:t xml:space="preserve">Ageing Societies: A Comparative Introduction. </w:t>
      </w:r>
      <w:r w:rsidRPr="0095624E">
        <w:rPr>
          <w:rFonts w:ascii="Times New Roman" w:hAnsi="Times New Roman" w:cs="Times New Roman"/>
          <w:sz w:val="18"/>
          <w:szCs w:val="18"/>
        </w:rPr>
        <w:t>Maidenhead: Open University Press.</w:t>
      </w:r>
    </w:p>
  </w:footnote>
  <w:footnote w:id="29">
    <w:p w:rsidR="000E11B0" w:rsidRDefault="000E11B0" w:rsidP="00860471">
      <w:pPr>
        <w:pStyle w:val="FootnoteText"/>
        <w:ind w:left="170" w:hanging="170"/>
      </w:pPr>
      <w:r w:rsidRPr="0095624E">
        <w:rPr>
          <w:rStyle w:val="FootnoteReference"/>
          <w:rFonts w:ascii="Times New Roman" w:hAnsi="Times New Roman" w:cs="Times New Roman"/>
          <w:sz w:val="18"/>
          <w:szCs w:val="18"/>
        </w:rPr>
        <w:footnoteRef/>
      </w:r>
      <w:r w:rsidRPr="0095624E">
        <w:rPr>
          <w:rFonts w:ascii="Times New Roman" w:hAnsi="Times New Roman" w:cs="Times New Roman"/>
          <w:sz w:val="18"/>
          <w:szCs w:val="18"/>
        </w:rPr>
        <w:t xml:space="preserve"> Rungule R., Lāce T. (2010). Attieksme pret veciem cilvēkiem un viņu diskriminācija Latvijas darba tirgū. No: J. Gardovskis, A. Vilks u. c. (red.), </w:t>
      </w:r>
      <w:r w:rsidRPr="0095624E">
        <w:rPr>
          <w:rFonts w:ascii="Times New Roman" w:hAnsi="Times New Roman" w:cs="Times New Roman"/>
          <w:i/>
          <w:sz w:val="18"/>
          <w:szCs w:val="18"/>
        </w:rPr>
        <w:t>Zinātniskie raksti: 2009. gada sociālo zinātņu nozares pētnieciskā darba publikācijas: Ekonomika. Komunikācija. Politika. Socioloģija. Sociālā politika un sociālais darbs. Tiesības.</w:t>
      </w:r>
      <w:r w:rsidRPr="0095624E">
        <w:rPr>
          <w:rFonts w:ascii="Times New Roman" w:hAnsi="Times New Roman" w:cs="Times New Roman"/>
          <w:sz w:val="18"/>
          <w:szCs w:val="18"/>
        </w:rPr>
        <w:t xml:space="preserve"> – 2. sēj., Rīga: RSU, 208.–215. lpp., Rīga: RSU</w:t>
      </w:r>
    </w:p>
  </w:footnote>
  <w:footnote w:id="30">
    <w:p w:rsidR="000E11B0" w:rsidRDefault="000E11B0" w:rsidP="00860471">
      <w:pPr>
        <w:pStyle w:val="FootnoteText"/>
        <w:ind w:left="170" w:hanging="170"/>
      </w:pPr>
      <w:r w:rsidRPr="00BE7954">
        <w:rPr>
          <w:rStyle w:val="FootnoteReference"/>
          <w:rFonts w:ascii="Times New Roman" w:hAnsi="Times New Roman" w:cs="Times New Roman"/>
        </w:rPr>
        <w:footnoteRef/>
      </w:r>
      <w:r w:rsidRPr="00BE7954">
        <w:rPr>
          <w:rFonts w:ascii="Times New Roman" w:hAnsi="Times New Roman" w:cs="Times New Roman"/>
        </w:rPr>
        <w:t xml:space="preserve"> Rungule et al (2011).</w:t>
      </w:r>
      <w:r>
        <w:rPr>
          <w:rFonts w:ascii="Times New Roman" w:hAnsi="Times New Roman" w:cs="Times New Roman"/>
        </w:rPr>
        <w:t xml:space="preserve"> </w:t>
      </w:r>
      <w:r w:rsidRPr="00946027">
        <w:rPr>
          <w:rFonts w:ascii="Times New Roman" w:hAnsi="Times New Roman" w:cs="Times New Roman"/>
          <w:i/>
        </w:rPr>
        <w:t>Vai viegli būt vecam Latvijā?</w:t>
      </w:r>
      <w:r w:rsidRPr="00BE7954">
        <w:rPr>
          <w:rFonts w:ascii="Times New Roman" w:hAnsi="Times New Roman" w:cs="Times New Roman"/>
        </w:rPr>
        <w:t xml:space="preserve"> Pieejams: </w:t>
      </w:r>
      <w:hyperlink r:id="rId24" w:history="1">
        <w:r w:rsidRPr="00BE7954">
          <w:rPr>
            <w:rStyle w:val="Hyperlink"/>
            <w:rFonts w:ascii="Times New Roman" w:hAnsi="Times New Roman" w:cs="Times New Roman"/>
          </w:rPr>
          <w:t>http://viaa.gov.lv/files/news/7127/9i_kaarklina.pdf</w:t>
        </w:r>
      </w:hyperlink>
      <w:r w:rsidRPr="00BE7954">
        <w:rPr>
          <w:rStyle w:val="Hyperlink"/>
          <w:rFonts w:ascii="Times New Roman" w:hAnsi="Times New Roman" w:cs="Times New Roman"/>
        </w:rPr>
        <w:t xml:space="preserve"> </w:t>
      </w:r>
      <w:r>
        <w:rPr>
          <w:rFonts w:ascii="Times New Roman" w:hAnsi="Times New Roman" w:cs="Times New Roman"/>
        </w:rPr>
        <w:t>(</w:t>
      </w:r>
      <w:r w:rsidRPr="00BE7954">
        <w:rPr>
          <w:rFonts w:ascii="Times New Roman" w:hAnsi="Times New Roman" w:cs="Times New Roman"/>
        </w:rPr>
        <w:t>10.07.2015.)</w:t>
      </w:r>
    </w:p>
  </w:footnote>
  <w:footnote w:id="31">
    <w:p w:rsidR="000E11B0" w:rsidRDefault="000E11B0" w:rsidP="00860471">
      <w:pPr>
        <w:pStyle w:val="FootnoteText"/>
        <w:ind w:left="170" w:hanging="170"/>
      </w:pPr>
      <w:r w:rsidRPr="00BE7954">
        <w:rPr>
          <w:rStyle w:val="FootnoteReference"/>
          <w:rFonts w:ascii="Times New Roman" w:hAnsi="Times New Roman" w:cs="Times New Roman"/>
        </w:rPr>
        <w:footnoteRef/>
      </w:r>
      <w:r>
        <w:rPr>
          <w:rFonts w:ascii="Times New Roman" w:hAnsi="Times New Roman" w:cs="Times New Roman"/>
        </w:rPr>
        <w:t xml:space="preserve"> Omārova</w:t>
      </w:r>
      <w:r w:rsidRPr="00BE7954">
        <w:rPr>
          <w:rFonts w:ascii="Times New Roman" w:hAnsi="Times New Roman" w:cs="Times New Roman"/>
        </w:rPr>
        <w:t xml:space="preserve"> S. (2010). Eidžisma cēloņi un izpausmes Latvijā. No: J.</w:t>
      </w:r>
      <w:r>
        <w:rPr>
          <w:rFonts w:ascii="Times New Roman" w:hAnsi="Times New Roman" w:cs="Times New Roman"/>
        </w:rPr>
        <w:t> </w:t>
      </w:r>
      <w:r w:rsidRPr="00BE7954">
        <w:rPr>
          <w:rFonts w:ascii="Times New Roman" w:hAnsi="Times New Roman" w:cs="Times New Roman"/>
        </w:rPr>
        <w:t>Gardovskis, A.</w:t>
      </w:r>
      <w:r>
        <w:rPr>
          <w:rFonts w:ascii="Times New Roman" w:hAnsi="Times New Roman" w:cs="Times New Roman"/>
        </w:rPr>
        <w:t> </w:t>
      </w:r>
      <w:r w:rsidRPr="00BE7954">
        <w:rPr>
          <w:rFonts w:ascii="Times New Roman" w:hAnsi="Times New Roman" w:cs="Times New Roman"/>
        </w:rPr>
        <w:t>Vilks u.</w:t>
      </w:r>
      <w:r>
        <w:rPr>
          <w:rFonts w:ascii="Times New Roman" w:hAnsi="Times New Roman" w:cs="Times New Roman"/>
        </w:rPr>
        <w:t> </w:t>
      </w:r>
      <w:r w:rsidRPr="00BE7954">
        <w:rPr>
          <w:rFonts w:ascii="Times New Roman" w:hAnsi="Times New Roman" w:cs="Times New Roman"/>
        </w:rPr>
        <w:t xml:space="preserve">c. (red.), </w:t>
      </w:r>
      <w:r w:rsidRPr="00946027">
        <w:rPr>
          <w:rFonts w:ascii="Times New Roman" w:hAnsi="Times New Roman" w:cs="Times New Roman"/>
          <w:i/>
        </w:rPr>
        <w:t>Zinātniskie raksti: 2010</w:t>
      </w:r>
      <w:r>
        <w:rPr>
          <w:rFonts w:ascii="Times New Roman" w:hAnsi="Times New Roman" w:cs="Times New Roman"/>
          <w:i/>
        </w:rPr>
        <w:t>. gad</w:t>
      </w:r>
      <w:r w:rsidRPr="00946027">
        <w:rPr>
          <w:rFonts w:ascii="Times New Roman" w:hAnsi="Times New Roman" w:cs="Times New Roman"/>
          <w:i/>
        </w:rPr>
        <w:t>a sociālo zinātņu nozares pētnieciskā darba publikācijas: Ekonomika. Komunikācija. Politika. Socioloģija</w:t>
      </w:r>
      <w:r>
        <w:rPr>
          <w:rFonts w:ascii="Times New Roman" w:hAnsi="Times New Roman" w:cs="Times New Roman"/>
        </w:rPr>
        <w:t xml:space="preserve">, Rīga: RSU, </w:t>
      </w:r>
      <w:r w:rsidRPr="00BE7954">
        <w:rPr>
          <w:rFonts w:ascii="Times New Roman" w:hAnsi="Times New Roman" w:cs="Times New Roman"/>
        </w:rPr>
        <w:t xml:space="preserve">53.–58. lpp. </w:t>
      </w:r>
    </w:p>
  </w:footnote>
  <w:footnote w:id="32">
    <w:p w:rsidR="000E11B0" w:rsidRDefault="000E11B0" w:rsidP="00860471">
      <w:pPr>
        <w:pStyle w:val="FootnoteText"/>
        <w:ind w:left="170" w:hanging="170"/>
      </w:pPr>
      <w:r w:rsidRPr="00BE7954">
        <w:rPr>
          <w:rStyle w:val="FootnoteReference"/>
          <w:rFonts w:ascii="Times New Roman" w:hAnsi="Times New Roman" w:cs="Times New Roman"/>
        </w:rPr>
        <w:footnoteRef/>
      </w:r>
      <w:r>
        <w:rPr>
          <w:rFonts w:ascii="Times New Roman" w:hAnsi="Times New Roman" w:cs="Times New Roman"/>
        </w:rPr>
        <w:t xml:space="preserve"> Turpat</w:t>
      </w:r>
    </w:p>
  </w:footnote>
  <w:footnote w:id="33">
    <w:p w:rsidR="000E11B0" w:rsidRDefault="000E11B0" w:rsidP="00860471">
      <w:pPr>
        <w:pStyle w:val="FootnoteText"/>
        <w:ind w:left="170" w:hanging="170"/>
      </w:pPr>
      <w:r w:rsidRPr="00BE7954">
        <w:rPr>
          <w:rStyle w:val="FootnoteReference"/>
          <w:rFonts w:ascii="Times New Roman" w:hAnsi="Times New Roman" w:cs="Times New Roman"/>
        </w:rPr>
        <w:footnoteRef/>
      </w:r>
      <w:r w:rsidRPr="00BE7954">
        <w:rPr>
          <w:rFonts w:ascii="Times New Roman" w:hAnsi="Times New Roman" w:cs="Times New Roman"/>
        </w:rPr>
        <w:t xml:space="preserve"> LM (2014). </w:t>
      </w:r>
      <w:r w:rsidRPr="00946027">
        <w:rPr>
          <w:rFonts w:ascii="Times New Roman" w:hAnsi="Times New Roman" w:cs="Times New Roman"/>
          <w:i/>
        </w:rPr>
        <w:t>Aktīvas novecošanās projekts.</w:t>
      </w:r>
      <w:r w:rsidRPr="00BE7954">
        <w:rPr>
          <w:rFonts w:ascii="Times New Roman" w:hAnsi="Times New Roman" w:cs="Times New Roman"/>
        </w:rPr>
        <w:t xml:space="preserve"> Pieejams: </w:t>
      </w:r>
      <w:hyperlink r:id="rId25" w:history="1">
        <w:r w:rsidRPr="00BE7954">
          <w:rPr>
            <w:rStyle w:val="Hyperlink"/>
            <w:rFonts w:ascii="Times New Roman" w:hAnsi="Times New Roman" w:cs="Times New Roman"/>
          </w:rPr>
          <w:t>http://www.lm.gov.lv/text/2735</w:t>
        </w:r>
      </w:hyperlink>
      <w:r w:rsidRPr="00BE7954">
        <w:rPr>
          <w:rFonts w:ascii="Times New Roman" w:hAnsi="Times New Roman" w:cs="Times New Roman"/>
        </w:rPr>
        <w:t xml:space="preserve"> (10.07.2015.)</w:t>
      </w:r>
    </w:p>
  </w:footnote>
  <w:footnote w:id="34">
    <w:p w:rsidR="000E11B0" w:rsidRPr="0079064A" w:rsidRDefault="000E11B0" w:rsidP="00860471">
      <w:pPr>
        <w:pStyle w:val="Heading1"/>
        <w:shd w:val="clear" w:color="auto" w:fill="FFFFFF"/>
        <w:spacing w:before="0" w:after="0"/>
        <w:ind w:left="170" w:hanging="170"/>
        <w:jc w:val="left"/>
        <w:rPr>
          <w:rFonts w:eastAsiaTheme="minorHAnsi" w:cs="Times New Roman"/>
          <w:b w:val="0"/>
          <w:bCs w:val="0"/>
          <w:smallCaps w:val="0"/>
          <w:sz w:val="20"/>
          <w:szCs w:val="20"/>
        </w:rPr>
      </w:pPr>
      <w:r w:rsidRPr="0079064A">
        <w:rPr>
          <w:rStyle w:val="FootnoteReference"/>
          <w:rFonts w:cs="Times New Roman"/>
          <w:b w:val="0"/>
          <w:sz w:val="20"/>
          <w:szCs w:val="20"/>
        </w:rPr>
        <w:footnoteRef/>
      </w:r>
      <w:r w:rsidRPr="0079064A">
        <w:rPr>
          <w:rFonts w:cs="Times New Roman"/>
          <w:b w:val="0"/>
          <w:sz w:val="20"/>
          <w:szCs w:val="20"/>
        </w:rPr>
        <w:t xml:space="preserve"> </w:t>
      </w:r>
      <w:r w:rsidRPr="0079064A">
        <w:rPr>
          <w:rFonts w:eastAsiaTheme="minorHAnsi" w:cs="Times New Roman"/>
          <w:b w:val="0"/>
          <w:bCs w:val="0"/>
          <w:smallCaps w:val="0"/>
          <w:sz w:val="20"/>
          <w:szCs w:val="20"/>
        </w:rPr>
        <w:t xml:space="preserve">CSP (2015) </w:t>
      </w:r>
      <w:r w:rsidRPr="0079064A">
        <w:rPr>
          <w:rFonts w:eastAsiaTheme="minorHAnsi" w:cs="Times New Roman"/>
          <w:b w:val="0"/>
          <w:bCs w:val="0"/>
          <w:i/>
          <w:smallCaps w:val="0"/>
          <w:sz w:val="20"/>
          <w:szCs w:val="20"/>
        </w:rPr>
        <w:t>Iekšzemes kopprodukts Latvijā, sezonāli izlīdzināts (EKS-95)</w:t>
      </w:r>
      <w:r>
        <w:rPr>
          <w:rFonts w:eastAsiaTheme="minorHAnsi" w:cs="Times New Roman"/>
          <w:b w:val="0"/>
          <w:bCs w:val="0"/>
          <w:i/>
          <w:smallCaps w:val="0"/>
          <w:sz w:val="20"/>
          <w:szCs w:val="20"/>
        </w:rPr>
        <w:t>.</w:t>
      </w:r>
      <w:r w:rsidRPr="0079064A">
        <w:rPr>
          <w:rFonts w:cs="Times New Roman"/>
        </w:rPr>
        <w:t xml:space="preserve"> </w:t>
      </w:r>
      <w:r w:rsidRPr="0079064A">
        <w:rPr>
          <w:rFonts w:eastAsiaTheme="minorHAnsi" w:cs="Times New Roman"/>
          <w:b w:val="0"/>
          <w:bCs w:val="0"/>
          <w:smallCaps w:val="0"/>
          <w:sz w:val="20"/>
          <w:szCs w:val="20"/>
        </w:rPr>
        <w:t xml:space="preserve">Pieejams: </w:t>
      </w:r>
      <w:hyperlink r:id="rId26" w:history="1">
        <w:r w:rsidRPr="009D6A79">
          <w:rPr>
            <w:rStyle w:val="Hyperlink"/>
            <w:rFonts w:cs="Times New Roman"/>
            <w:b w:val="0"/>
            <w:smallCaps w:val="0"/>
            <w:sz w:val="20"/>
            <w:szCs w:val="20"/>
          </w:rPr>
          <w:t>http://www.csb.gov.lv/statistikas-temas/metodologija/iekszemes-kopprodukts-latvija-sezonali-izlidzinats-36261.html</w:t>
        </w:r>
      </w:hyperlink>
      <w:r w:rsidRPr="0079064A">
        <w:rPr>
          <w:rFonts w:eastAsiaTheme="minorHAnsi" w:cs="Times New Roman"/>
          <w:b w:val="0"/>
          <w:bCs w:val="0"/>
          <w:smallCaps w:val="0"/>
          <w:sz w:val="20"/>
          <w:szCs w:val="20"/>
        </w:rPr>
        <w:t xml:space="preserve"> (05.08.2015.)</w:t>
      </w:r>
    </w:p>
  </w:footnote>
  <w:footnote w:id="35">
    <w:p w:rsidR="000E11B0" w:rsidRPr="009501CC" w:rsidRDefault="000E11B0" w:rsidP="00860471">
      <w:pPr>
        <w:pStyle w:val="Default"/>
        <w:ind w:left="170" w:hanging="170"/>
        <w:rPr>
          <w:rFonts w:ascii="Times New Roman" w:hAnsi="Times New Roman" w:cs="Times New Roman"/>
          <w:sz w:val="20"/>
          <w:szCs w:val="20"/>
        </w:rPr>
      </w:pPr>
      <w:r w:rsidRPr="00D6476D">
        <w:rPr>
          <w:rStyle w:val="FootnoteReference"/>
          <w:rFonts w:ascii="Times New Roman" w:hAnsi="Times New Roman" w:cs="Times New Roman"/>
        </w:rPr>
        <w:footnoteRef/>
      </w:r>
      <w:r w:rsidRPr="00D6476D">
        <w:rPr>
          <w:rFonts w:ascii="Times New Roman" w:hAnsi="Times New Roman" w:cs="Times New Roman"/>
        </w:rPr>
        <w:t xml:space="preserve"> </w:t>
      </w:r>
      <w:r w:rsidRPr="009501CC">
        <w:rPr>
          <w:rFonts w:ascii="Times New Roman" w:hAnsi="Times New Roman" w:cs="Times New Roman"/>
          <w:bCs/>
          <w:sz w:val="20"/>
          <w:szCs w:val="20"/>
        </w:rPr>
        <w:t xml:space="preserve">EM (2015) </w:t>
      </w:r>
      <w:r w:rsidRPr="00554F02">
        <w:rPr>
          <w:rFonts w:ascii="Times New Roman" w:hAnsi="Times New Roman" w:cs="Times New Roman"/>
          <w:bCs/>
          <w:i/>
          <w:sz w:val="20"/>
          <w:szCs w:val="20"/>
        </w:rPr>
        <w:t>Informatīvais ziņojums</w:t>
      </w:r>
      <w:r w:rsidRPr="009501CC">
        <w:rPr>
          <w:rFonts w:ascii="Times New Roman" w:hAnsi="Times New Roman" w:cs="Times New Roman"/>
          <w:bCs/>
          <w:sz w:val="20"/>
          <w:szCs w:val="20"/>
        </w:rPr>
        <w:t xml:space="preserve"> </w:t>
      </w:r>
      <w:r>
        <w:rPr>
          <w:rFonts w:ascii="Times New Roman" w:hAnsi="Times New Roman" w:cs="Times New Roman"/>
          <w:bCs/>
          <w:i/>
          <w:sz w:val="20"/>
          <w:szCs w:val="20"/>
        </w:rPr>
        <w:t>p</w:t>
      </w:r>
      <w:r w:rsidRPr="009501CC">
        <w:rPr>
          <w:rFonts w:ascii="Times New Roman" w:hAnsi="Times New Roman" w:cs="Times New Roman"/>
          <w:bCs/>
          <w:i/>
          <w:sz w:val="20"/>
          <w:szCs w:val="20"/>
        </w:rPr>
        <w:t>ar makroekonomisko situāciju valstī</w:t>
      </w:r>
      <w:r w:rsidRPr="009501CC">
        <w:rPr>
          <w:rFonts w:ascii="Times New Roman" w:hAnsi="Times New Roman" w:cs="Times New Roman"/>
          <w:bCs/>
          <w:sz w:val="20"/>
          <w:szCs w:val="20"/>
        </w:rPr>
        <w:t>.</w:t>
      </w:r>
      <w:r w:rsidRPr="009501CC">
        <w:rPr>
          <w:rFonts w:ascii="Times New Roman" w:hAnsi="Times New Roman" w:cs="Times New Roman"/>
          <w:b/>
          <w:bCs/>
          <w:sz w:val="20"/>
          <w:szCs w:val="20"/>
        </w:rPr>
        <w:t xml:space="preserve"> </w:t>
      </w:r>
      <w:r w:rsidRPr="009501CC">
        <w:rPr>
          <w:rFonts w:ascii="Times New Roman" w:hAnsi="Times New Roman" w:cs="Times New Roman"/>
          <w:sz w:val="20"/>
          <w:szCs w:val="20"/>
        </w:rPr>
        <w:t xml:space="preserve">Pieejams: </w:t>
      </w:r>
      <w:hyperlink r:id="rId27" w:history="1">
        <w:r w:rsidRPr="009501CC">
          <w:rPr>
            <w:rStyle w:val="Hyperlink"/>
            <w:rFonts w:ascii="Times New Roman" w:hAnsi="Times New Roman" w:cs="Times New Roman"/>
            <w:sz w:val="20"/>
            <w:szCs w:val="20"/>
          </w:rPr>
          <w:t>https://www.em.gov.lv/files/tautsaimniecibas_attistiba/makromk/EMZino_190615.pdf</w:t>
        </w:r>
      </w:hyperlink>
      <w:r w:rsidRPr="009501CC">
        <w:rPr>
          <w:rFonts w:ascii="Times New Roman" w:hAnsi="Times New Roman" w:cs="Times New Roman"/>
          <w:sz w:val="20"/>
          <w:szCs w:val="20"/>
        </w:rPr>
        <w:t xml:space="preserve"> (05.08.2015.)</w:t>
      </w:r>
    </w:p>
  </w:footnote>
  <w:footnote w:id="36">
    <w:p w:rsidR="000E11B0" w:rsidRPr="00860471" w:rsidRDefault="000E11B0" w:rsidP="00813499">
      <w:pPr>
        <w:pStyle w:val="FootnoteText"/>
        <w:jc w:val="both"/>
        <w:rPr>
          <w:rFonts w:ascii="Times New Roman" w:hAnsi="Times New Roman" w:cs="Times New Roman"/>
          <w:highlight w:val="yellow"/>
        </w:rPr>
      </w:pPr>
      <w:r w:rsidRPr="00860471">
        <w:rPr>
          <w:rStyle w:val="FootnoteReference"/>
          <w:rFonts w:ascii="Times New Roman" w:hAnsi="Times New Roman" w:cs="Times New Roman"/>
        </w:rPr>
        <w:footnoteRef/>
      </w:r>
      <w:r w:rsidRPr="00860471">
        <w:rPr>
          <w:rFonts w:ascii="Times New Roman" w:hAnsi="Times New Roman" w:cs="Times New Roman"/>
        </w:rPr>
        <w:t xml:space="preserve"> LDDK (2015) Pieejams: </w:t>
      </w:r>
      <w:hyperlink r:id="rId28" w:history="1">
        <w:r w:rsidRPr="00860471">
          <w:rPr>
            <w:rStyle w:val="Hyperlink"/>
            <w:rFonts w:ascii="Times New Roman" w:hAnsi="Times New Roman" w:cs="Times New Roman"/>
          </w:rPr>
          <w:t>http://www.lddk.lv/lapa/ekonomista-blogs/</w:t>
        </w:r>
      </w:hyperlink>
      <w:r w:rsidRPr="00860471">
        <w:rPr>
          <w:rFonts w:ascii="Times New Roman" w:hAnsi="Times New Roman" w:cs="Times New Roman"/>
        </w:rPr>
        <w:t xml:space="preserve"> (05.08.2015.)</w:t>
      </w:r>
      <w:r w:rsidRPr="00860471">
        <w:rPr>
          <w:rStyle w:val="Hyperlink"/>
          <w:rFonts w:ascii="Times New Roman" w:hAnsi="Times New Roman" w:cs="Times New Roman"/>
          <w:bCs/>
          <w:color w:val="auto"/>
          <w:u w:val="none"/>
        </w:rPr>
        <w:t xml:space="preserve"> </w:t>
      </w:r>
    </w:p>
  </w:footnote>
  <w:footnote w:id="37">
    <w:p w:rsidR="000E11B0" w:rsidRPr="00860471" w:rsidRDefault="000E11B0" w:rsidP="00BB7F9D">
      <w:pPr>
        <w:pStyle w:val="FootnoteText"/>
        <w:rPr>
          <w:rFonts w:ascii="Times New Roman" w:hAnsi="Times New Roman" w:cs="Times New Roman"/>
        </w:rPr>
      </w:pPr>
      <w:r w:rsidRPr="00860471">
        <w:rPr>
          <w:rStyle w:val="FootnoteReference"/>
          <w:rFonts w:ascii="Times New Roman" w:hAnsi="Times New Roman" w:cs="Times New Roman"/>
        </w:rPr>
        <w:footnoteRef/>
      </w:r>
      <w:r w:rsidRPr="00860471">
        <w:rPr>
          <w:rFonts w:ascii="Times New Roman" w:hAnsi="Times New Roman" w:cs="Times New Roman"/>
        </w:rPr>
        <w:t xml:space="preserve"> Avots: CSP, EM, PKC</w:t>
      </w:r>
    </w:p>
  </w:footnote>
  <w:footnote w:id="38">
    <w:p w:rsidR="000E11B0" w:rsidRPr="00860471" w:rsidRDefault="000E11B0" w:rsidP="00860471">
      <w:pPr>
        <w:pStyle w:val="FootnoteText"/>
        <w:ind w:left="170" w:hanging="170"/>
        <w:rPr>
          <w:rFonts w:ascii="Times New Roman" w:hAnsi="Times New Roman" w:cs="Times New Roman"/>
        </w:rPr>
      </w:pPr>
      <w:r w:rsidRPr="00860471">
        <w:rPr>
          <w:rStyle w:val="FootnoteReference"/>
          <w:rFonts w:ascii="Times New Roman" w:hAnsi="Times New Roman" w:cs="Times New Roman"/>
        </w:rPr>
        <w:footnoteRef/>
      </w:r>
      <w:r w:rsidRPr="00860471">
        <w:rPr>
          <w:rFonts w:ascii="Times New Roman" w:hAnsi="Times New Roman" w:cs="Times New Roman"/>
        </w:rPr>
        <w:t xml:space="preserve"> </w:t>
      </w:r>
      <w:r w:rsidRPr="00860471">
        <w:rPr>
          <w:rFonts w:ascii="Times New Roman" w:hAnsi="Times New Roman" w:cs="Times New Roman"/>
          <w:i/>
        </w:rPr>
        <w:t xml:space="preserve">MK </w:t>
      </w:r>
      <w:r w:rsidRPr="00860471">
        <w:rPr>
          <w:rFonts w:ascii="Times New Roman" w:hAnsi="Times New Roman" w:cs="Times New Roman"/>
          <w:i/>
          <w:shd w:val="clear" w:color="auto" w:fill="FFFFFF"/>
        </w:rPr>
        <w:t>2014. gada 28. novembra rīkojums Nr. 694 "Par</w:t>
      </w:r>
      <w:r w:rsidRPr="00860471">
        <w:rPr>
          <w:rFonts w:ascii="Times New Roman" w:hAnsi="Times New Roman" w:cs="Times New Roman"/>
          <w:bCs/>
          <w:i/>
        </w:rPr>
        <w:t xml:space="preserve"> Uzņēmējdarbības vides uzlabošanas pasākumu plānu 2014.–2015. gadam"</w:t>
      </w:r>
      <w:r w:rsidRPr="00860471">
        <w:rPr>
          <w:rFonts w:ascii="Times New Roman" w:hAnsi="Times New Roman" w:cs="Times New Roman"/>
          <w:bCs/>
        </w:rPr>
        <w:t>.</w:t>
      </w:r>
      <w:r w:rsidRPr="00860471">
        <w:rPr>
          <w:rFonts w:ascii="Times New Roman" w:hAnsi="Times New Roman" w:cs="Times New Roman"/>
        </w:rPr>
        <w:t xml:space="preserve"> Pieejams: </w:t>
      </w:r>
      <w:hyperlink r:id="rId29" w:history="1">
        <w:r w:rsidRPr="00860471">
          <w:rPr>
            <w:rStyle w:val="Hyperlink"/>
            <w:rFonts w:ascii="Times New Roman" w:hAnsi="Times New Roman" w:cs="Times New Roman"/>
          </w:rPr>
          <w:t>http://likumi.lv/ta/id/270607-par-uznemejdarbibas-vides-uzlabosanas-pasakumu-planu-2014-2015-gadam</w:t>
        </w:r>
      </w:hyperlink>
      <w:r w:rsidRPr="00860471">
        <w:rPr>
          <w:rFonts w:ascii="Times New Roman" w:hAnsi="Times New Roman" w:cs="Times New Roman"/>
        </w:rPr>
        <w:t xml:space="preserve"> (05.08.2015.)</w:t>
      </w:r>
    </w:p>
  </w:footnote>
  <w:footnote w:id="39">
    <w:p w:rsidR="000E11B0" w:rsidRPr="00860471" w:rsidRDefault="000E11B0" w:rsidP="00860471">
      <w:pPr>
        <w:pStyle w:val="FootnoteText"/>
        <w:ind w:left="170" w:hanging="170"/>
        <w:rPr>
          <w:rFonts w:ascii="Times New Roman" w:hAnsi="Times New Roman" w:cs="Times New Roman"/>
          <w:bCs/>
        </w:rPr>
      </w:pPr>
      <w:r w:rsidRPr="00860471">
        <w:rPr>
          <w:rStyle w:val="FootnoteReference"/>
          <w:rFonts w:ascii="Times New Roman" w:hAnsi="Times New Roman" w:cs="Times New Roman"/>
        </w:rPr>
        <w:footnoteRef/>
      </w:r>
      <w:r w:rsidRPr="00860471">
        <w:rPr>
          <w:rFonts w:ascii="Times New Roman" w:hAnsi="Times New Roman" w:cs="Times New Roman"/>
        </w:rPr>
        <w:t xml:space="preserve"> Eiropas Komisija (2015) Komisijas paziņojums Eiropas Parlamentam, Padomei, Eiropas Centrālajai bankai, Eiropas </w:t>
      </w:r>
      <w:r>
        <w:rPr>
          <w:rFonts w:ascii="Times New Roman" w:hAnsi="Times New Roman" w:cs="Times New Roman"/>
        </w:rPr>
        <w:t>E</w:t>
      </w:r>
      <w:r w:rsidRPr="00860471">
        <w:rPr>
          <w:rFonts w:ascii="Times New Roman" w:hAnsi="Times New Roman" w:cs="Times New Roman"/>
        </w:rPr>
        <w:t xml:space="preserve">konomikas un sociālo lietu komitejai un </w:t>
      </w:r>
      <w:r>
        <w:rPr>
          <w:rFonts w:ascii="Times New Roman" w:hAnsi="Times New Roman" w:cs="Times New Roman"/>
        </w:rPr>
        <w:t>R</w:t>
      </w:r>
      <w:r w:rsidRPr="00860471">
        <w:rPr>
          <w:rFonts w:ascii="Times New Roman" w:hAnsi="Times New Roman" w:cs="Times New Roman"/>
        </w:rPr>
        <w:t xml:space="preserve">eģionu komitejai </w:t>
      </w:r>
      <w:r w:rsidRPr="00860471">
        <w:rPr>
          <w:rFonts w:ascii="Times New Roman" w:hAnsi="Times New Roman" w:cs="Times New Roman"/>
          <w:bCs/>
        </w:rPr>
        <w:t>"</w:t>
      </w:r>
      <w:r w:rsidRPr="0003000B">
        <w:rPr>
          <w:rFonts w:ascii="Times New Roman" w:hAnsi="Times New Roman" w:cs="Times New Roman"/>
          <w:bCs/>
          <w:i/>
        </w:rPr>
        <w:t>ES rezultātu apkopojuma tiesiskuma jomā, 2015. gada izdevums</w:t>
      </w:r>
      <w:r w:rsidRPr="00860471">
        <w:rPr>
          <w:rFonts w:ascii="Times New Roman" w:hAnsi="Times New Roman" w:cs="Times New Roman"/>
          <w:bCs/>
        </w:rPr>
        <w:t xml:space="preserve">", </w:t>
      </w:r>
      <w:r w:rsidRPr="00860471">
        <w:rPr>
          <w:rFonts w:ascii="Times New Roman" w:hAnsi="Times New Roman" w:cs="Times New Roman"/>
        </w:rPr>
        <w:t xml:space="preserve">Briselē, 9.3.2015. COM (2015) 116 final PART 1/2. Pieejams: </w:t>
      </w:r>
      <w:hyperlink r:id="rId30" w:history="1">
        <w:r w:rsidRPr="00860471">
          <w:rPr>
            <w:rStyle w:val="Hyperlink"/>
            <w:rFonts w:ascii="Times New Roman" w:hAnsi="Times New Roman" w:cs="Times New Roman"/>
          </w:rPr>
          <w:t>http://ec.europa.eu/justice/effective-justice/files/justice_scoreboard_2015_lv.pdf</w:t>
        </w:r>
      </w:hyperlink>
      <w:r w:rsidRPr="00860471">
        <w:rPr>
          <w:rStyle w:val="Hyperlink"/>
          <w:rFonts w:ascii="Times New Roman" w:hAnsi="Times New Roman" w:cs="Times New Roman"/>
        </w:rPr>
        <w:t xml:space="preserve"> </w:t>
      </w:r>
      <w:r w:rsidRPr="00860471">
        <w:rPr>
          <w:rFonts w:ascii="Times New Roman" w:hAnsi="Times New Roman" w:cs="Times New Roman"/>
          <w:bCs/>
        </w:rPr>
        <w:t>(05.08.2015.)</w:t>
      </w:r>
    </w:p>
    <w:p w:rsidR="000E11B0" w:rsidRDefault="000E11B0" w:rsidP="00EB741C">
      <w:pPr>
        <w:pStyle w:val="FootnoteText"/>
      </w:pPr>
    </w:p>
  </w:footnote>
  <w:footnote w:id="40">
    <w:p w:rsidR="000E11B0" w:rsidRPr="00860471" w:rsidRDefault="000E11B0" w:rsidP="00E71DCE">
      <w:pPr>
        <w:pStyle w:val="FootnoteText"/>
        <w:ind w:left="170" w:hanging="170"/>
        <w:rPr>
          <w:rFonts w:ascii="Times New Roman" w:hAnsi="Times New Roman" w:cs="Times New Roman"/>
        </w:rPr>
      </w:pPr>
      <w:r w:rsidRPr="00860471">
        <w:rPr>
          <w:rStyle w:val="FootnoteReference"/>
          <w:rFonts w:ascii="Times New Roman" w:hAnsi="Times New Roman" w:cs="Times New Roman"/>
        </w:rPr>
        <w:footnoteRef/>
      </w:r>
      <w:r w:rsidRPr="00860471">
        <w:rPr>
          <w:rFonts w:ascii="Times New Roman" w:hAnsi="Times New Roman" w:cs="Times New Roman"/>
        </w:rPr>
        <w:t xml:space="preserve"> Ārvalstu investoru padome Latvijā (2015) 2014. gada 30. maija Pozīcijas ziņojums Nr. 2 "</w:t>
      </w:r>
      <w:r w:rsidRPr="00860471">
        <w:rPr>
          <w:rFonts w:ascii="Times New Roman" w:hAnsi="Times New Roman" w:cs="Times New Roman"/>
          <w:i/>
        </w:rPr>
        <w:t>Pozīcijas ziņojums</w:t>
      </w:r>
      <w:r>
        <w:rPr>
          <w:rFonts w:ascii="Times New Roman" w:hAnsi="Times New Roman" w:cs="Times New Roman"/>
          <w:i/>
        </w:rPr>
        <w:t xml:space="preserve"> </w:t>
      </w:r>
      <w:r w:rsidRPr="00860471">
        <w:rPr>
          <w:rFonts w:ascii="Times New Roman" w:hAnsi="Times New Roman" w:cs="Times New Roman"/>
          <w:i/>
        </w:rPr>
        <w:t>par investīciju drošību un aizsardzību</w:t>
      </w:r>
      <w:r w:rsidRPr="00860471">
        <w:rPr>
          <w:rFonts w:ascii="Times New Roman" w:hAnsi="Times New Roman" w:cs="Times New Roman"/>
        </w:rPr>
        <w:t xml:space="preserve">". Pieejams: </w:t>
      </w:r>
      <w:hyperlink r:id="rId31" w:history="1">
        <w:r w:rsidRPr="00860471">
          <w:rPr>
            <w:rStyle w:val="Hyperlink"/>
            <w:rFonts w:ascii="Times New Roman" w:hAnsi="Times New Roman" w:cs="Times New Roman"/>
          </w:rPr>
          <w:t>http://ficil.lv/faili/HC2014/2_14 %2005 %2030 %20Investiciju %20drosiba %20un %20aizsardziba.pdf</w:t>
        </w:r>
      </w:hyperlink>
      <w:r w:rsidRPr="00860471">
        <w:rPr>
          <w:rStyle w:val="Hyperlink"/>
          <w:rFonts w:ascii="Times New Roman" w:hAnsi="Times New Roman" w:cs="Times New Roman"/>
        </w:rPr>
        <w:t xml:space="preserve"> </w:t>
      </w:r>
      <w:r w:rsidRPr="00860471">
        <w:rPr>
          <w:rFonts w:ascii="Times New Roman" w:hAnsi="Times New Roman" w:cs="Times New Roman"/>
        </w:rPr>
        <w:t>(05.08.2015.)</w:t>
      </w:r>
    </w:p>
  </w:footnote>
  <w:footnote w:id="41">
    <w:p w:rsidR="000E11B0" w:rsidRPr="00860471" w:rsidRDefault="000E11B0" w:rsidP="00860471">
      <w:pPr>
        <w:pStyle w:val="FootnoteText"/>
        <w:ind w:left="170" w:hanging="170"/>
        <w:jc w:val="both"/>
        <w:rPr>
          <w:rFonts w:ascii="Times New Roman" w:hAnsi="Times New Roman" w:cs="Times New Roman"/>
        </w:rPr>
      </w:pPr>
      <w:r w:rsidRPr="00860471">
        <w:rPr>
          <w:rStyle w:val="FootnoteReference"/>
          <w:rFonts w:ascii="Times New Roman" w:hAnsi="Times New Roman" w:cs="Times New Roman"/>
        </w:rPr>
        <w:footnoteRef/>
      </w:r>
      <w:r w:rsidRPr="00860471">
        <w:rPr>
          <w:rFonts w:ascii="Times New Roman" w:hAnsi="Times New Roman" w:cs="Times New Roman"/>
        </w:rPr>
        <w:t xml:space="preserve"> EM, CSP (2015) </w:t>
      </w:r>
      <w:r w:rsidRPr="00860471">
        <w:rPr>
          <w:rFonts w:ascii="Times New Roman" w:hAnsi="Times New Roman" w:cs="Times New Roman"/>
          <w:i/>
        </w:rPr>
        <w:t>Latvijas tautsaimniecības makroekonomiskais apskats</w:t>
      </w:r>
      <w:r w:rsidRPr="00860471">
        <w:rPr>
          <w:rFonts w:ascii="Times New Roman" w:hAnsi="Times New Roman" w:cs="Times New Roman"/>
        </w:rPr>
        <w:t xml:space="preserve"> Nr. 62, 1015-1, 22. lpp. Pieejams: </w:t>
      </w:r>
      <w:hyperlink r:id="rId32" w:history="1">
        <w:r w:rsidRPr="00860471">
          <w:rPr>
            <w:rStyle w:val="Hyperlink"/>
            <w:rFonts w:ascii="Times New Roman" w:hAnsi="Times New Roman" w:cs="Times New Roman"/>
          </w:rPr>
          <w:t>https://www.em.gov.lv/files/tautsaimniecibas_attistiba/makro/makro_62_lv.pdf</w:t>
        </w:r>
      </w:hyperlink>
      <w:r w:rsidRPr="00860471">
        <w:rPr>
          <w:rFonts w:ascii="Times New Roman" w:hAnsi="Times New Roman" w:cs="Times New Roman"/>
        </w:rPr>
        <w:t>, (05.08.2015.)</w:t>
      </w:r>
    </w:p>
  </w:footnote>
  <w:footnote w:id="42">
    <w:p w:rsidR="000E11B0" w:rsidRPr="00441490" w:rsidRDefault="000E11B0" w:rsidP="00860471">
      <w:pPr>
        <w:pStyle w:val="FootnoteText"/>
        <w:ind w:left="170" w:hanging="170"/>
        <w:rPr>
          <w:rFonts w:ascii="Times New Roman" w:hAnsi="Times New Roman" w:cs="Times New Roman"/>
        </w:rPr>
      </w:pPr>
      <w:r>
        <w:rPr>
          <w:rStyle w:val="FootnoteReference"/>
          <w:sz w:val="16"/>
          <w:szCs w:val="16"/>
        </w:rPr>
        <w:footnoteRef/>
      </w:r>
      <w:r>
        <w:rPr>
          <w:sz w:val="16"/>
          <w:szCs w:val="16"/>
        </w:rPr>
        <w:t xml:space="preserve"> </w:t>
      </w:r>
      <w:r w:rsidRPr="00441490">
        <w:rPr>
          <w:rFonts w:ascii="Times New Roman" w:hAnsi="Times New Roman" w:cs="Times New Roman"/>
        </w:rPr>
        <w:t xml:space="preserve">VID (2015) </w:t>
      </w:r>
      <w:r w:rsidRPr="002E34CB">
        <w:rPr>
          <w:rFonts w:ascii="Times New Roman" w:hAnsi="Times New Roman" w:cs="Times New Roman"/>
          <w:i/>
        </w:rPr>
        <w:t>Valsts ieņēmumu dienesta 2014</w:t>
      </w:r>
      <w:r>
        <w:rPr>
          <w:rFonts w:ascii="Times New Roman" w:hAnsi="Times New Roman" w:cs="Times New Roman"/>
          <w:i/>
        </w:rPr>
        <w:t>. gad</w:t>
      </w:r>
      <w:r w:rsidRPr="002E34CB">
        <w:rPr>
          <w:rFonts w:ascii="Times New Roman" w:hAnsi="Times New Roman" w:cs="Times New Roman"/>
          <w:i/>
        </w:rPr>
        <w:t>a publiskais pārskats</w:t>
      </w:r>
      <w:r w:rsidRPr="00441490">
        <w:rPr>
          <w:rFonts w:ascii="Times New Roman" w:hAnsi="Times New Roman" w:cs="Times New Roman"/>
        </w:rPr>
        <w:t>, 11.</w:t>
      </w:r>
      <w:r>
        <w:rPr>
          <w:rFonts w:ascii="Times New Roman" w:hAnsi="Times New Roman" w:cs="Times New Roman"/>
        </w:rPr>
        <w:t xml:space="preserve"> </w:t>
      </w:r>
      <w:r w:rsidRPr="00441490">
        <w:rPr>
          <w:rFonts w:ascii="Times New Roman" w:hAnsi="Times New Roman" w:cs="Times New Roman"/>
        </w:rPr>
        <w:t xml:space="preserve">lpp. </w:t>
      </w:r>
    </w:p>
  </w:footnote>
  <w:footnote w:id="43">
    <w:p w:rsidR="000E11B0" w:rsidRPr="00440B73" w:rsidRDefault="000E11B0" w:rsidP="00860471">
      <w:pPr>
        <w:pStyle w:val="FootnoteText"/>
        <w:ind w:left="170" w:hanging="170"/>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Transparency </w:t>
      </w:r>
      <w:r w:rsidRPr="00440B73">
        <w:rPr>
          <w:rFonts w:ascii="Times New Roman" w:hAnsi="Times New Roman" w:cs="Times New Roman"/>
        </w:rPr>
        <w:t>International (2015)</w:t>
      </w:r>
      <w:r>
        <w:rPr>
          <w:rFonts w:ascii="Times New Roman" w:hAnsi="Times New Roman" w:cs="Times New Roman"/>
        </w:rPr>
        <w:t>.</w:t>
      </w:r>
      <w:r w:rsidRPr="00440B73">
        <w:rPr>
          <w:rFonts w:ascii="Times New Roman" w:hAnsi="Times New Roman" w:cs="Times New Roman"/>
        </w:rPr>
        <w:t xml:space="preserve"> </w:t>
      </w:r>
      <w:r w:rsidRPr="00440B73">
        <w:rPr>
          <w:rFonts w:ascii="Times New Roman" w:hAnsi="Times New Roman" w:cs="Times New Roman"/>
          <w:i/>
        </w:rPr>
        <w:t>Corruption Perceptions Index</w:t>
      </w:r>
      <w:r w:rsidRPr="00440B73">
        <w:rPr>
          <w:rStyle w:val="text1"/>
          <w:rFonts w:ascii="Times New Roman" w:hAnsi="Times New Roman" w:cs="Times New Roman"/>
          <w:b/>
          <w:bCs/>
          <w:caps/>
          <w:color w:val="5D5D5D"/>
        </w:rPr>
        <w:t xml:space="preserve"> </w:t>
      </w:r>
      <w:r w:rsidRPr="00440B73">
        <w:rPr>
          <w:rFonts w:ascii="Times New Roman" w:hAnsi="Times New Roman" w:cs="Times New Roman"/>
          <w:i/>
        </w:rPr>
        <w:t>2014: Results</w:t>
      </w:r>
      <w:r w:rsidRPr="00440B73">
        <w:rPr>
          <w:rStyle w:val="text1"/>
          <w:rFonts w:ascii="Times New Roman" w:hAnsi="Times New Roman" w:cs="Times New Roman"/>
          <w:b/>
          <w:bCs/>
          <w:caps/>
          <w:color w:val="5D5D5D"/>
        </w:rPr>
        <w:t xml:space="preserve">. </w:t>
      </w:r>
      <w:r w:rsidRPr="00440B73">
        <w:rPr>
          <w:rFonts w:ascii="Times New Roman" w:hAnsi="Times New Roman" w:cs="Times New Roman"/>
        </w:rPr>
        <w:t xml:space="preserve">Pieejams: </w:t>
      </w:r>
      <w:hyperlink r:id="rId33" w:history="1">
        <w:r w:rsidRPr="00440B73">
          <w:rPr>
            <w:rStyle w:val="Hyperlink"/>
            <w:rFonts w:ascii="Times New Roman" w:hAnsi="Times New Roman" w:cs="Times New Roman"/>
          </w:rPr>
          <w:t>http://www.transparency.org/cpi2014/results</w:t>
        </w:r>
      </w:hyperlink>
      <w:r w:rsidRPr="00440B73">
        <w:rPr>
          <w:rFonts w:ascii="Times New Roman" w:hAnsi="Times New Roman" w:cs="Times New Roman"/>
        </w:rPr>
        <w:t xml:space="preserve"> (05.08.2015)</w:t>
      </w:r>
    </w:p>
  </w:footnote>
  <w:footnote w:id="44">
    <w:p w:rsidR="000E11B0" w:rsidRDefault="000E11B0" w:rsidP="00860471">
      <w:pPr>
        <w:pStyle w:val="FootnoteText"/>
        <w:ind w:left="170" w:hanging="170"/>
        <w:rPr>
          <w:sz w:val="18"/>
          <w:szCs w:val="18"/>
        </w:rPr>
      </w:pPr>
      <w:r>
        <w:rPr>
          <w:rStyle w:val="FootnoteReference"/>
          <w:rFonts w:ascii="Times New Roman" w:hAnsi="Times New Roman" w:cs="Times New Roman"/>
        </w:rPr>
        <w:footnoteRef/>
      </w:r>
      <w:r>
        <w:rPr>
          <w:rFonts w:ascii="Times New Roman" w:hAnsi="Times New Roman" w:cs="Times New Roman"/>
        </w:rPr>
        <w:t xml:space="preserve"> Turpat</w:t>
      </w:r>
    </w:p>
  </w:footnote>
  <w:footnote w:id="45">
    <w:p w:rsidR="000E11B0" w:rsidRPr="000F45E9" w:rsidRDefault="000E11B0" w:rsidP="00860471">
      <w:pPr>
        <w:pStyle w:val="FootnoteText"/>
        <w:ind w:left="170" w:hanging="170"/>
        <w:jc w:val="both"/>
        <w:rPr>
          <w:rFonts w:ascii="Times New Roman" w:hAnsi="Times New Roman" w:cs="Times New Roman"/>
        </w:rPr>
      </w:pPr>
      <w:r w:rsidRPr="00180FA6">
        <w:rPr>
          <w:rStyle w:val="FootnoteReference"/>
          <w:sz w:val="18"/>
          <w:szCs w:val="18"/>
        </w:rPr>
        <w:footnoteRef/>
      </w:r>
      <w:r w:rsidRPr="00180FA6">
        <w:rPr>
          <w:sz w:val="18"/>
          <w:szCs w:val="18"/>
        </w:rPr>
        <w:t xml:space="preserve"> </w:t>
      </w:r>
      <w:r w:rsidRPr="000C0563">
        <w:rPr>
          <w:rFonts w:ascii="Times New Roman" w:hAnsi="Times New Roman" w:cs="Times New Roman"/>
          <w:i/>
        </w:rPr>
        <w:t>MK 2015</w:t>
      </w:r>
      <w:r>
        <w:rPr>
          <w:rFonts w:ascii="Times New Roman" w:hAnsi="Times New Roman" w:cs="Times New Roman"/>
          <w:i/>
        </w:rPr>
        <w:t>. gad</w:t>
      </w:r>
      <w:r w:rsidRPr="000C0563">
        <w:rPr>
          <w:rFonts w:ascii="Times New Roman" w:hAnsi="Times New Roman" w:cs="Times New Roman"/>
          <w:i/>
        </w:rPr>
        <w:t>a 26.</w:t>
      </w:r>
      <w:r>
        <w:rPr>
          <w:rFonts w:ascii="Times New Roman" w:hAnsi="Times New Roman" w:cs="Times New Roman"/>
          <w:i/>
        </w:rPr>
        <w:t> </w:t>
      </w:r>
      <w:r w:rsidRPr="000C0563">
        <w:rPr>
          <w:rFonts w:ascii="Times New Roman" w:hAnsi="Times New Roman" w:cs="Times New Roman"/>
          <w:i/>
        </w:rPr>
        <w:t>maija rīkojums Nr.</w:t>
      </w:r>
      <w:r>
        <w:rPr>
          <w:rFonts w:ascii="Times New Roman" w:hAnsi="Times New Roman" w:cs="Times New Roman"/>
          <w:i/>
        </w:rPr>
        <w:t> </w:t>
      </w:r>
      <w:r w:rsidRPr="000C0563">
        <w:rPr>
          <w:rFonts w:ascii="Times New Roman" w:hAnsi="Times New Roman" w:cs="Times New Roman"/>
          <w:i/>
        </w:rPr>
        <w:t xml:space="preserve">273 </w:t>
      </w:r>
      <w:r>
        <w:rPr>
          <w:rFonts w:ascii="Times New Roman" w:hAnsi="Times New Roman" w:cs="Times New Roman"/>
          <w:i/>
        </w:rPr>
        <w:t>"</w:t>
      </w:r>
      <w:r w:rsidRPr="000C0563">
        <w:rPr>
          <w:rFonts w:ascii="Times New Roman" w:hAnsi="Times New Roman" w:cs="Times New Roman"/>
          <w:i/>
        </w:rPr>
        <w:t>Par valsts kapitālsabiedrību un valsts kapitāla daļu pārvaldības koordinācijas institūciju</w:t>
      </w:r>
      <w:r>
        <w:rPr>
          <w:rFonts w:ascii="Times New Roman" w:hAnsi="Times New Roman" w:cs="Times New Roman"/>
          <w:i/>
        </w:rPr>
        <w:t>"</w:t>
      </w:r>
      <w:r w:rsidRPr="000C0563">
        <w:rPr>
          <w:rFonts w:ascii="Times New Roman" w:hAnsi="Times New Roman" w:cs="Times New Roman"/>
          <w:i/>
        </w:rPr>
        <w:t>.</w:t>
      </w:r>
      <w:r w:rsidRPr="000F45E9">
        <w:rPr>
          <w:rFonts w:ascii="Times New Roman" w:hAnsi="Times New Roman" w:cs="Times New Roman"/>
        </w:rPr>
        <w:t xml:space="preserve"> Pieejams: </w:t>
      </w:r>
      <w:hyperlink r:id="rId34" w:history="1">
        <w:r w:rsidRPr="000F45E9">
          <w:rPr>
            <w:rStyle w:val="Hyperlink"/>
            <w:rFonts w:ascii="Times New Roman" w:hAnsi="Times New Roman" w:cs="Times New Roman"/>
          </w:rPr>
          <w:t>http://likumi.lv/ta/id/274282-par-valsts-kapitalsabiedribu-un-valsts-kapitala-dalu-parvaldibas-koordinacijas-instituciju</w:t>
        </w:r>
      </w:hyperlink>
      <w:r w:rsidRPr="000F45E9">
        <w:rPr>
          <w:rFonts w:ascii="Times New Roman" w:hAnsi="Times New Roman" w:cs="Times New Roman"/>
        </w:rPr>
        <w:t xml:space="preserve"> (05.08.2015</w:t>
      </w:r>
      <w:r>
        <w:rPr>
          <w:rFonts w:ascii="Times New Roman" w:hAnsi="Times New Roman" w:cs="Times New Roman"/>
        </w:rPr>
        <w:t>.</w:t>
      </w:r>
      <w:r w:rsidRPr="000F45E9">
        <w:rPr>
          <w:rFonts w:ascii="Times New Roman" w:hAnsi="Times New Roman" w:cs="Times New Roman"/>
        </w:rPr>
        <w:t>)</w:t>
      </w:r>
    </w:p>
  </w:footnote>
  <w:footnote w:id="46">
    <w:p w:rsidR="000E11B0" w:rsidRPr="00F93947" w:rsidRDefault="000E11B0" w:rsidP="00860471">
      <w:pPr>
        <w:pStyle w:val="FootnoteText"/>
        <w:ind w:left="170" w:hanging="170"/>
        <w:jc w:val="both"/>
        <w:rPr>
          <w:rFonts w:ascii="Times New Roman" w:hAnsi="Times New Roman" w:cs="Times New Roman"/>
        </w:rPr>
      </w:pPr>
      <w:r w:rsidRPr="000F45E9">
        <w:rPr>
          <w:rStyle w:val="FootnoteReference"/>
          <w:rFonts w:ascii="Times New Roman" w:hAnsi="Times New Roman" w:cs="Times New Roman"/>
        </w:rPr>
        <w:footnoteRef/>
      </w:r>
      <w:r w:rsidRPr="000F45E9">
        <w:rPr>
          <w:rFonts w:ascii="Times New Roman" w:hAnsi="Times New Roman" w:cs="Times New Roman"/>
        </w:rPr>
        <w:t xml:space="preserve"> </w:t>
      </w:r>
      <w:r w:rsidRPr="000C0563">
        <w:rPr>
          <w:rFonts w:ascii="Times New Roman" w:hAnsi="Times New Roman" w:cs="Times New Roman"/>
          <w:i/>
        </w:rPr>
        <w:t xml:space="preserve">MK </w:t>
      </w:r>
      <w:r w:rsidRPr="000C0563">
        <w:rPr>
          <w:rFonts w:ascii="Times New Roman" w:hAnsi="Times New Roman" w:cs="Times New Roman"/>
          <w:i/>
          <w:shd w:val="clear" w:color="auto" w:fill="FFFFFF"/>
        </w:rPr>
        <w:t>2014</w:t>
      </w:r>
      <w:r>
        <w:rPr>
          <w:rFonts w:ascii="Times New Roman" w:hAnsi="Times New Roman" w:cs="Times New Roman"/>
          <w:i/>
          <w:shd w:val="clear" w:color="auto" w:fill="FFFFFF"/>
        </w:rPr>
        <w:t>. gad</w:t>
      </w:r>
      <w:r w:rsidRPr="000C0563">
        <w:rPr>
          <w:rFonts w:ascii="Times New Roman" w:hAnsi="Times New Roman" w:cs="Times New Roman"/>
          <w:i/>
          <w:shd w:val="clear" w:color="auto" w:fill="FFFFFF"/>
        </w:rPr>
        <w:t>a 25.</w:t>
      </w:r>
      <w:r>
        <w:rPr>
          <w:rFonts w:ascii="Times New Roman" w:hAnsi="Times New Roman" w:cs="Times New Roman"/>
          <w:i/>
          <w:shd w:val="clear" w:color="auto" w:fill="FFFFFF"/>
        </w:rPr>
        <w:t> </w:t>
      </w:r>
      <w:r w:rsidRPr="000C0563">
        <w:rPr>
          <w:rFonts w:ascii="Times New Roman" w:hAnsi="Times New Roman" w:cs="Times New Roman"/>
          <w:i/>
          <w:shd w:val="clear" w:color="auto" w:fill="FFFFFF"/>
        </w:rPr>
        <w:t>februāra rīkojums Nr.</w:t>
      </w:r>
      <w:r>
        <w:rPr>
          <w:rFonts w:ascii="Times New Roman" w:hAnsi="Times New Roman" w:cs="Times New Roman"/>
          <w:i/>
          <w:shd w:val="clear" w:color="auto" w:fill="FFFFFF"/>
        </w:rPr>
        <w:t> </w:t>
      </w:r>
      <w:r w:rsidRPr="000C0563">
        <w:rPr>
          <w:rFonts w:ascii="Times New Roman" w:hAnsi="Times New Roman" w:cs="Times New Roman"/>
          <w:i/>
          <w:shd w:val="clear" w:color="auto" w:fill="FFFFFF"/>
        </w:rPr>
        <w:t xml:space="preserve">84 </w:t>
      </w:r>
      <w:r>
        <w:rPr>
          <w:rFonts w:ascii="Times New Roman" w:hAnsi="Times New Roman" w:cs="Times New Roman"/>
          <w:i/>
          <w:shd w:val="clear" w:color="auto" w:fill="FFFFFF"/>
        </w:rPr>
        <w:t>"</w:t>
      </w:r>
      <w:r w:rsidRPr="000C0563">
        <w:rPr>
          <w:rFonts w:ascii="Times New Roman" w:hAnsi="Times New Roman" w:cs="Times New Roman"/>
          <w:i/>
        </w:rPr>
        <w:t>Par Attīstības plānošanas sistēmas uzlabošanas pasākumu plānu 2014.–2016</w:t>
      </w:r>
      <w:r>
        <w:rPr>
          <w:rFonts w:ascii="Times New Roman" w:hAnsi="Times New Roman" w:cs="Times New Roman"/>
          <w:i/>
        </w:rPr>
        <w:t>. gad</w:t>
      </w:r>
      <w:r w:rsidRPr="000C0563">
        <w:rPr>
          <w:rFonts w:ascii="Times New Roman" w:hAnsi="Times New Roman" w:cs="Times New Roman"/>
          <w:i/>
        </w:rPr>
        <w:t>am</w:t>
      </w:r>
      <w:r>
        <w:rPr>
          <w:rFonts w:ascii="Times New Roman" w:hAnsi="Times New Roman" w:cs="Times New Roman"/>
          <w:i/>
        </w:rPr>
        <w:t>"</w:t>
      </w:r>
      <w:r w:rsidRPr="00F93947">
        <w:rPr>
          <w:rFonts w:ascii="Times New Roman" w:hAnsi="Times New Roman" w:cs="Times New Roman"/>
        </w:rPr>
        <w:t xml:space="preserve">. Pieejams: </w:t>
      </w:r>
      <w:hyperlink r:id="rId35" w:history="1">
        <w:r w:rsidRPr="00F93947">
          <w:rPr>
            <w:rStyle w:val="Hyperlink"/>
            <w:rFonts w:ascii="Times New Roman" w:hAnsi="Times New Roman" w:cs="Times New Roman"/>
          </w:rPr>
          <w:t>http://likumi.lv/doc.php?id=264610</w:t>
        </w:r>
      </w:hyperlink>
      <w:r w:rsidRPr="00F93947">
        <w:rPr>
          <w:rFonts w:ascii="Times New Roman" w:hAnsi="Times New Roman" w:cs="Times New Roman"/>
        </w:rPr>
        <w:t xml:space="preserve"> </w:t>
      </w:r>
      <w:r w:rsidRPr="00F93947">
        <w:rPr>
          <w:rStyle w:val="Hyperlink"/>
          <w:rFonts w:ascii="Times New Roman" w:hAnsi="Times New Roman" w:cs="Times New Roman"/>
          <w:color w:val="auto"/>
          <w:u w:val="none"/>
        </w:rPr>
        <w:t>(05.08.2015.)</w:t>
      </w:r>
    </w:p>
  </w:footnote>
  <w:footnote w:id="47">
    <w:p w:rsidR="000E11B0" w:rsidRPr="008914CA" w:rsidRDefault="000E11B0" w:rsidP="00860471">
      <w:pPr>
        <w:pStyle w:val="FootnoteText"/>
        <w:ind w:left="170" w:hanging="170"/>
        <w:jc w:val="both"/>
        <w:rPr>
          <w:rFonts w:ascii="Times New Roman" w:hAnsi="Times New Roman" w:cs="Times New Roman"/>
        </w:rPr>
      </w:pPr>
      <w:r w:rsidRPr="00F223CF">
        <w:rPr>
          <w:rStyle w:val="FootnoteReference"/>
          <w:rFonts w:ascii="Times New Roman" w:hAnsi="Times New Roman" w:cs="Times New Roman"/>
        </w:rPr>
        <w:footnoteRef/>
      </w:r>
      <w:r w:rsidRPr="00F223CF">
        <w:rPr>
          <w:rFonts w:ascii="Times New Roman" w:hAnsi="Times New Roman" w:cs="Times New Roman"/>
        </w:rPr>
        <w:t xml:space="preserve"> </w:t>
      </w:r>
      <w:r w:rsidRPr="008914CA">
        <w:rPr>
          <w:rFonts w:ascii="Times New Roman" w:hAnsi="Times New Roman" w:cs="Times New Roman"/>
          <w:i/>
        </w:rPr>
        <w:t>MK 2014</w:t>
      </w:r>
      <w:r>
        <w:rPr>
          <w:rFonts w:ascii="Times New Roman" w:hAnsi="Times New Roman" w:cs="Times New Roman"/>
          <w:i/>
        </w:rPr>
        <w:t>. gad</w:t>
      </w:r>
      <w:r w:rsidRPr="008914CA">
        <w:rPr>
          <w:rFonts w:ascii="Times New Roman" w:hAnsi="Times New Roman" w:cs="Times New Roman"/>
          <w:i/>
        </w:rPr>
        <w:t>a 2.</w:t>
      </w:r>
      <w:r>
        <w:rPr>
          <w:rFonts w:ascii="Times New Roman" w:hAnsi="Times New Roman" w:cs="Times New Roman"/>
          <w:i/>
        </w:rPr>
        <w:t> </w:t>
      </w:r>
      <w:r w:rsidRPr="008914CA">
        <w:rPr>
          <w:rFonts w:ascii="Times New Roman" w:hAnsi="Times New Roman" w:cs="Times New Roman"/>
          <w:i/>
        </w:rPr>
        <w:t>decembra noteikumi Nr.</w:t>
      </w:r>
      <w:r>
        <w:rPr>
          <w:rFonts w:ascii="Times New Roman" w:hAnsi="Times New Roman" w:cs="Times New Roman"/>
          <w:i/>
        </w:rPr>
        <w:t> </w:t>
      </w:r>
      <w:r w:rsidRPr="008914CA">
        <w:rPr>
          <w:rFonts w:ascii="Times New Roman" w:hAnsi="Times New Roman" w:cs="Times New Roman"/>
          <w:i/>
        </w:rPr>
        <w:t xml:space="preserve">737 </w:t>
      </w:r>
      <w:r>
        <w:rPr>
          <w:rFonts w:ascii="Times New Roman" w:hAnsi="Times New Roman" w:cs="Times New Roman"/>
          <w:i/>
        </w:rPr>
        <w:t>"</w:t>
      </w:r>
      <w:r w:rsidRPr="008914CA">
        <w:rPr>
          <w:rFonts w:ascii="Times New Roman" w:hAnsi="Times New Roman" w:cs="Times New Roman"/>
          <w:bCs/>
          <w:i/>
        </w:rPr>
        <w:t>Attīstības plānošanas dokumentu izstrādes un ietekmes izvērtēšanas noteikumi</w:t>
      </w:r>
      <w:r>
        <w:rPr>
          <w:rFonts w:ascii="Times New Roman" w:hAnsi="Times New Roman" w:cs="Times New Roman"/>
          <w:bCs/>
          <w:i/>
        </w:rPr>
        <w:t>"</w:t>
      </w:r>
      <w:r w:rsidRPr="008914CA">
        <w:rPr>
          <w:rFonts w:ascii="Times New Roman" w:hAnsi="Times New Roman" w:cs="Times New Roman"/>
          <w:bCs/>
        </w:rPr>
        <w:t xml:space="preserve">. </w:t>
      </w:r>
      <w:r w:rsidRPr="008914CA">
        <w:rPr>
          <w:rFonts w:ascii="Times New Roman" w:hAnsi="Times New Roman" w:cs="Times New Roman"/>
        </w:rPr>
        <w:t xml:space="preserve">Pieejams: </w:t>
      </w:r>
      <w:hyperlink r:id="rId36" w:history="1">
        <w:r w:rsidRPr="008914CA">
          <w:rPr>
            <w:rStyle w:val="Hyperlink"/>
            <w:rFonts w:ascii="Times New Roman" w:hAnsi="Times New Roman" w:cs="Times New Roman"/>
          </w:rPr>
          <w:t>http://likumi.lv/doc.php?id=270934</w:t>
        </w:r>
      </w:hyperlink>
      <w:r w:rsidRPr="008914CA">
        <w:rPr>
          <w:rFonts w:ascii="Times New Roman" w:hAnsi="Times New Roman" w:cs="Times New Roman"/>
        </w:rPr>
        <w:t xml:space="preserve"> </w:t>
      </w:r>
      <w:r w:rsidRPr="008914CA">
        <w:rPr>
          <w:rStyle w:val="Hyperlink"/>
          <w:rFonts w:ascii="Times New Roman" w:hAnsi="Times New Roman" w:cs="Times New Roman"/>
          <w:color w:val="auto"/>
          <w:u w:val="none"/>
        </w:rPr>
        <w:t>(05.08.2015.)</w:t>
      </w:r>
    </w:p>
  </w:footnote>
  <w:footnote w:id="48">
    <w:p w:rsidR="000E11B0" w:rsidRPr="008914CA" w:rsidRDefault="000E11B0" w:rsidP="003572D9">
      <w:pPr>
        <w:pStyle w:val="FootnoteText"/>
        <w:ind w:left="170" w:hanging="170"/>
        <w:rPr>
          <w:rFonts w:ascii="Times New Roman" w:hAnsi="Times New Roman" w:cs="Times New Roman"/>
        </w:rPr>
      </w:pPr>
      <w:r w:rsidRPr="008914CA">
        <w:rPr>
          <w:rStyle w:val="FootnoteReference"/>
          <w:rFonts w:ascii="Times New Roman" w:hAnsi="Times New Roman" w:cs="Times New Roman"/>
        </w:rPr>
        <w:footnoteRef/>
      </w:r>
      <w:r w:rsidRPr="008914CA">
        <w:rPr>
          <w:rFonts w:ascii="Times New Roman" w:hAnsi="Times New Roman" w:cs="Times New Roman"/>
        </w:rPr>
        <w:t xml:space="preserve"> LVC dati uz 31.12.2014.</w:t>
      </w:r>
    </w:p>
  </w:footnote>
  <w:footnote w:id="49">
    <w:p w:rsidR="000E11B0" w:rsidRPr="000779A8" w:rsidRDefault="000E11B0" w:rsidP="00860471">
      <w:pPr>
        <w:spacing w:after="0" w:line="240" w:lineRule="auto"/>
        <w:ind w:left="170" w:hanging="170"/>
        <w:jc w:val="both"/>
        <w:rPr>
          <w:sz w:val="18"/>
          <w:szCs w:val="18"/>
        </w:rPr>
      </w:pPr>
      <w:r w:rsidRPr="008914CA">
        <w:rPr>
          <w:rStyle w:val="FootnoteReference"/>
          <w:rFonts w:ascii="Times New Roman" w:hAnsi="Times New Roman" w:cs="Times New Roman"/>
          <w:sz w:val="20"/>
          <w:szCs w:val="20"/>
        </w:rPr>
        <w:footnoteRef/>
      </w:r>
      <w:r w:rsidRPr="008914CA">
        <w:rPr>
          <w:rFonts w:ascii="Times New Roman" w:hAnsi="Times New Roman" w:cs="Times New Roman"/>
          <w:sz w:val="20"/>
          <w:szCs w:val="20"/>
        </w:rPr>
        <w:t xml:space="preserve"> SAM Informatīvais ziņojums </w:t>
      </w:r>
      <w:r w:rsidRPr="00683358">
        <w:rPr>
          <w:rFonts w:ascii="Times New Roman" w:hAnsi="Times New Roman" w:cs="Times New Roman"/>
          <w:i/>
          <w:sz w:val="20"/>
          <w:szCs w:val="20"/>
        </w:rPr>
        <w:t>"Par kapitālsabiedrību, kurās Satiksmes ministrija ir valsts kapitāla daļu turētāja, 2013. gada provizorisko izpildi un plānotajiem finansiālajiem rādītājiem, prognozētajiem rezultātiem un rezultatīvajiem rādītājiem 2014. gadam"</w:t>
      </w:r>
    </w:p>
  </w:footnote>
  <w:footnote w:id="50">
    <w:p w:rsidR="000E11B0" w:rsidRPr="008914CA" w:rsidRDefault="000E11B0" w:rsidP="00670BE8">
      <w:pPr>
        <w:pStyle w:val="FootnoteText"/>
        <w:rPr>
          <w:rFonts w:ascii="Times New Roman" w:hAnsi="Times New Roman" w:cs="Times New Roman"/>
        </w:rPr>
      </w:pPr>
      <w:r w:rsidRPr="008914CA">
        <w:rPr>
          <w:rStyle w:val="FootnoteReference"/>
          <w:rFonts w:ascii="Times New Roman" w:hAnsi="Times New Roman" w:cs="Times New Roman"/>
        </w:rPr>
        <w:footnoteRef/>
      </w:r>
      <w:r>
        <w:rPr>
          <w:rFonts w:ascii="Times New Roman" w:hAnsi="Times New Roman" w:cs="Times New Roman"/>
        </w:rPr>
        <w:t xml:space="preserve"> </w:t>
      </w:r>
      <w:r w:rsidRPr="008914CA">
        <w:rPr>
          <w:rFonts w:ascii="Times New Roman" w:hAnsi="Times New Roman" w:cs="Times New Roman"/>
        </w:rPr>
        <w:t>CSDP sēdes materiāli</w:t>
      </w:r>
      <w:r>
        <w:rPr>
          <w:rFonts w:ascii="Times New Roman" w:hAnsi="Times New Roman" w:cs="Times New Roman"/>
        </w:rPr>
        <w:t xml:space="preserve">.  Pieejams: </w:t>
      </w:r>
      <w:hyperlink r:id="rId37" w:history="1">
        <w:r w:rsidRPr="00CE42C8">
          <w:rPr>
            <w:rStyle w:val="Hyperlink"/>
            <w:rFonts w:ascii="Times New Roman" w:hAnsi="Times New Roman" w:cs="Times New Roman"/>
          </w:rPr>
          <w:t>http://www.sam.gov.lv/satmin/content/?cat=661&amp;art_id=4771</w:t>
        </w:r>
      </w:hyperlink>
      <w:r>
        <w:rPr>
          <w:rFonts w:ascii="Times New Roman" w:hAnsi="Times New Roman" w:cs="Times New Roman"/>
        </w:rPr>
        <w:t xml:space="preserve"> (sk. 01.08.2015.)</w:t>
      </w:r>
    </w:p>
  </w:footnote>
  <w:footnote w:id="51">
    <w:p w:rsidR="000E11B0" w:rsidRPr="008914CA" w:rsidRDefault="000E11B0" w:rsidP="00670BE8">
      <w:pPr>
        <w:pStyle w:val="FootnoteText"/>
        <w:rPr>
          <w:rFonts w:ascii="Times New Roman" w:hAnsi="Times New Roman" w:cs="Times New Roman"/>
        </w:rPr>
      </w:pPr>
      <w:r w:rsidRPr="008914CA">
        <w:rPr>
          <w:rStyle w:val="FootnoteReference"/>
          <w:rFonts w:ascii="Times New Roman" w:hAnsi="Times New Roman" w:cs="Times New Roman"/>
        </w:rPr>
        <w:footnoteRef/>
      </w:r>
      <w:r w:rsidRPr="008914CA">
        <w:rPr>
          <w:rFonts w:ascii="Times New Roman" w:hAnsi="Times New Roman" w:cs="Times New Roman"/>
        </w:rPr>
        <w:t xml:space="preserve"> LDz</w:t>
      </w:r>
      <w:r>
        <w:rPr>
          <w:rFonts w:ascii="Times New Roman" w:hAnsi="Times New Roman" w:cs="Times New Roman"/>
        </w:rPr>
        <w:t xml:space="preserve"> un</w:t>
      </w:r>
      <w:r w:rsidRPr="008914CA">
        <w:rPr>
          <w:rFonts w:ascii="Times New Roman" w:hAnsi="Times New Roman" w:cs="Times New Roman"/>
        </w:rPr>
        <w:t xml:space="preserve"> SM</w:t>
      </w:r>
      <w:r>
        <w:rPr>
          <w:rFonts w:ascii="Times New Roman" w:hAnsi="Times New Roman" w:cs="Times New Roman"/>
        </w:rPr>
        <w:t xml:space="preserve"> sniegtā informācija</w:t>
      </w:r>
    </w:p>
  </w:footnote>
  <w:footnote w:id="52">
    <w:p w:rsidR="000E11B0" w:rsidRPr="008914CA" w:rsidRDefault="000E11B0" w:rsidP="00670BE8">
      <w:pPr>
        <w:pStyle w:val="FootnoteText"/>
        <w:rPr>
          <w:rFonts w:ascii="Times New Roman" w:hAnsi="Times New Roman" w:cs="Times New Roman"/>
        </w:rPr>
      </w:pPr>
      <w:r w:rsidRPr="008914CA">
        <w:rPr>
          <w:rStyle w:val="FootnoteReference"/>
          <w:rFonts w:ascii="Times New Roman" w:hAnsi="Times New Roman" w:cs="Times New Roman"/>
        </w:rPr>
        <w:footnoteRef/>
      </w:r>
      <w:r w:rsidRPr="008914CA">
        <w:rPr>
          <w:rFonts w:ascii="Times New Roman" w:hAnsi="Times New Roman" w:cs="Times New Roman"/>
        </w:rPr>
        <w:t xml:space="preserve"> CSP</w:t>
      </w:r>
      <w:r>
        <w:rPr>
          <w:rFonts w:ascii="Times New Roman" w:hAnsi="Times New Roman" w:cs="Times New Roman"/>
        </w:rPr>
        <w:t xml:space="preserve"> dati</w:t>
      </w:r>
    </w:p>
  </w:footnote>
  <w:footnote w:id="53">
    <w:p w:rsidR="000E11B0" w:rsidRPr="00860471" w:rsidRDefault="000E11B0" w:rsidP="00860471">
      <w:pPr>
        <w:pStyle w:val="FootnoteText"/>
        <w:ind w:left="170" w:hanging="170"/>
        <w:rPr>
          <w:rFonts w:ascii="Times New Roman" w:hAnsi="Times New Roman" w:cs="Times New Roman"/>
          <w:i/>
        </w:rPr>
      </w:pPr>
      <w:r w:rsidRPr="008914CA">
        <w:rPr>
          <w:rStyle w:val="FootnoteReference"/>
          <w:rFonts w:ascii="Times New Roman" w:hAnsi="Times New Roman" w:cs="Times New Roman"/>
        </w:rPr>
        <w:footnoteRef/>
      </w:r>
      <w:r w:rsidRPr="008914CA">
        <w:rPr>
          <w:rFonts w:ascii="Times New Roman" w:hAnsi="Times New Roman" w:cs="Times New Roman"/>
        </w:rPr>
        <w:t xml:space="preserve"> </w:t>
      </w:r>
      <w:r w:rsidRPr="00860471">
        <w:rPr>
          <w:rFonts w:ascii="Times New Roman" w:hAnsi="Times New Roman" w:cs="Times New Roman"/>
          <w:i/>
        </w:rPr>
        <w:t>The Boston Consulting Group, Importance of aviation connectivity for Latvia and future strategic directions</w:t>
      </w:r>
      <w:r w:rsidRPr="008914CA">
        <w:rPr>
          <w:rFonts w:ascii="Times New Roman" w:hAnsi="Times New Roman" w:cs="Times New Roman"/>
        </w:rPr>
        <w:t xml:space="preserve">, </w:t>
      </w:r>
      <w:r w:rsidRPr="00860471">
        <w:rPr>
          <w:rFonts w:ascii="Times New Roman" w:hAnsi="Times New Roman" w:cs="Times New Roman"/>
          <w:i/>
        </w:rPr>
        <w:t>05/2015</w:t>
      </w:r>
    </w:p>
  </w:footnote>
  <w:footnote w:id="54">
    <w:p w:rsidR="000E11B0" w:rsidRPr="00F223CF" w:rsidRDefault="000E11B0" w:rsidP="004629D9">
      <w:pPr>
        <w:pStyle w:val="FootnoteText"/>
        <w:rPr>
          <w:rFonts w:ascii="Times New Roman" w:hAnsi="Times New Roman" w:cs="Times New Roman"/>
        </w:rPr>
      </w:pPr>
      <w:r w:rsidRPr="00F223CF">
        <w:rPr>
          <w:rStyle w:val="FootnoteReference"/>
          <w:rFonts w:ascii="Times New Roman" w:hAnsi="Times New Roman" w:cs="Times New Roman"/>
        </w:rPr>
        <w:footnoteRef/>
      </w:r>
      <w:r w:rsidRPr="00F223CF">
        <w:rPr>
          <w:rFonts w:ascii="Times New Roman" w:hAnsi="Times New Roman" w:cs="Times New Roman"/>
        </w:rPr>
        <w:t xml:space="preserve"> </w:t>
      </w:r>
      <w:hyperlink r:id="rId38" w:history="1">
        <w:r w:rsidRPr="00F223CF">
          <w:rPr>
            <w:rStyle w:val="Hyperlink"/>
            <w:rFonts w:ascii="Times New Roman" w:hAnsi="Times New Roman" w:cs="Times New Roman"/>
          </w:rPr>
          <w:t>http://ec.europa.eu/growth/industry/innovation/facts-figures/scoreboards/files/ius-2015_en.pdf</w:t>
        </w:r>
      </w:hyperlink>
      <w:r w:rsidRPr="00F223CF">
        <w:rPr>
          <w:rFonts w:ascii="Times New Roman" w:hAnsi="Times New Roman" w:cs="Times New Roman"/>
        </w:rPr>
        <w:t xml:space="preserve"> </w:t>
      </w:r>
    </w:p>
  </w:footnote>
  <w:footnote w:id="55">
    <w:p w:rsidR="000E11B0" w:rsidRDefault="000E11B0" w:rsidP="00683358">
      <w:pPr>
        <w:pStyle w:val="FootnoteText"/>
      </w:pPr>
      <w:r w:rsidRPr="00F223CF">
        <w:rPr>
          <w:rStyle w:val="FootnoteReference"/>
          <w:rFonts w:ascii="Times New Roman" w:hAnsi="Times New Roman" w:cs="Times New Roman"/>
        </w:rPr>
        <w:footnoteRef/>
      </w:r>
      <w:r w:rsidRPr="00F223CF">
        <w:rPr>
          <w:rFonts w:ascii="Times New Roman" w:hAnsi="Times New Roman" w:cs="Times New Roman"/>
        </w:rPr>
        <w:t xml:space="preserve"> </w:t>
      </w:r>
      <w:r>
        <w:rPr>
          <w:rFonts w:ascii="Times New Roman" w:hAnsi="Times New Roman" w:cs="Times New Roman"/>
        </w:rPr>
        <w:t>MK</w:t>
      </w:r>
      <w:r w:rsidRPr="00F223CF">
        <w:rPr>
          <w:rFonts w:ascii="Times New Roman" w:hAnsi="Times New Roman" w:cs="Times New Roman"/>
        </w:rPr>
        <w:t xml:space="preserve"> 2013</w:t>
      </w:r>
      <w:r>
        <w:rPr>
          <w:rFonts w:ascii="Times New Roman" w:hAnsi="Times New Roman" w:cs="Times New Roman"/>
        </w:rPr>
        <w:t>. gad</w:t>
      </w:r>
      <w:r w:rsidRPr="00F223CF">
        <w:rPr>
          <w:rFonts w:ascii="Times New Roman" w:hAnsi="Times New Roman" w:cs="Times New Roman"/>
        </w:rPr>
        <w:t>a 28.</w:t>
      </w:r>
      <w:r>
        <w:rPr>
          <w:rFonts w:ascii="Times New Roman" w:hAnsi="Times New Roman" w:cs="Times New Roman"/>
        </w:rPr>
        <w:t> </w:t>
      </w:r>
      <w:r w:rsidRPr="00F223CF">
        <w:rPr>
          <w:rFonts w:ascii="Times New Roman" w:hAnsi="Times New Roman" w:cs="Times New Roman"/>
        </w:rPr>
        <w:t>decembra rīkojums Nr.</w:t>
      </w:r>
      <w:r>
        <w:rPr>
          <w:rFonts w:ascii="Times New Roman" w:hAnsi="Times New Roman" w:cs="Times New Roman"/>
        </w:rPr>
        <w:t> </w:t>
      </w:r>
      <w:r w:rsidRPr="00F223CF">
        <w:rPr>
          <w:rFonts w:ascii="Times New Roman" w:hAnsi="Times New Roman" w:cs="Times New Roman"/>
        </w:rPr>
        <w:t>685</w:t>
      </w:r>
    </w:p>
  </w:footnote>
  <w:footnote w:id="56">
    <w:p w:rsidR="000E11B0" w:rsidRPr="00F223CF" w:rsidRDefault="000E11B0" w:rsidP="00860471">
      <w:pPr>
        <w:pStyle w:val="FootnoteText"/>
        <w:ind w:left="170" w:hanging="170"/>
        <w:rPr>
          <w:rFonts w:ascii="Times New Roman" w:hAnsi="Times New Roman" w:cs="Times New Roman"/>
        </w:rPr>
      </w:pPr>
      <w:r w:rsidRPr="00F223CF">
        <w:rPr>
          <w:rStyle w:val="FootnoteReference"/>
          <w:rFonts w:ascii="Times New Roman" w:hAnsi="Times New Roman" w:cs="Times New Roman"/>
        </w:rPr>
        <w:footnoteRef/>
      </w:r>
      <w:r w:rsidRPr="00F223CF">
        <w:rPr>
          <w:rFonts w:ascii="Times New Roman" w:hAnsi="Times New Roman" w:cs="Times New Roman"/>
        </w:rPr>
        <w:t xml:space="preserve"> </w:t>
      </w:r>
      <w:hyperlink r:id="rId39" w:history="1">
        <w:r w:rsidRPr="00F223CF">
          <w:rPr>
            <w:rStyle w:val="Hyperlink"/>
            <w:rFonts w:ascii="Times New Roman" w:hAnsi="Times New Roman" w:cs="Times New Roman"/>
          </w:rPr>
          <w:t>http://www.mk.gov.lv/content/latvijas-petniecibas-un-inovacijas-strategiska-padome</w:t>
        </w:r>
      </w:hyperlink>
      <w:r w:rsidRPr="00F223CF">
        <w:rPr>
          <w:rFonts w:ascii="Times New Roman" w:hAnsi="Times New Roman" w:cs="Times New Roman"/>
        </w:rPr>
        <w:t xml:space="preserve"> </w:t>
      </w:r>
    </w:p>
  </w:footnote>
  <w:footnote w:id="57">
    <w:p w:rsidR="000E11B0" w:rsidRPr="00F223CF" w:rsidRDefault="000E11B0" w:rsidP="00111FE0">
      <w:pPr>
        <w:spacing w:after="0" w:line="240" w:lineRule="auto"/>
        <w:ind w:left="170" w:hanging="170"/>
        <w:rPr>
          <w:rFonts w:ascii="Times New Roman" w:hAnsi="Times New Roman" w:cs="Times New Roman"/>
        </w:rPr>
      </w:pPr>
      <w:r w:rsidRPr="00F223CF">
        <w:rPr>
          <w:rStyle w:val="FootnoteReference"/>
          <w:rFonts w:ascii="Times New Roman" w:hAnsi="Times New Roman" w:cs="Times New Roman"/>
        </w:rPr>
        <w:footnoteRef/>
      </w:r>
      <w:r w:rsidRPr="00F223CF">
        <w:rPr>
          <w:rFonts w:ascii="Times New Roman" w:hAnsi="Times New Roman" w:cs="Times New Roman"/>
        </w:rPr>
        <w:t xml:space="preserve"> </w:t>
      </w:r>
      <w:r w:rsidRPr="00E83BEC">
        <w:rPr>
          <w:rFonts w:ascii="Times New Roman" w:hAnsi="Times New Roman" w:cs="Times New Roman"/>
          <w:sz w:val="20"/>
          <w:szCs w:val="20"/>
        </w:rPr>
        <w:t xml:space="preserve">CSP datubāze. Aprēķini veikti, izmantojot ZIG03. Izdevumi zinātniski pētnieciskajam darbam pa sektoriem un to finansējums: Uzņēmējdarbības sektors (milj. </w:t>
      </w:r>
      <w:r w:rsidRPr="00E83BEC">
        <w:rPr>
          <w:rFonts w:ascii="Times New Roman" w:hAnsi="Times New Roman" w:cs="Times New Roman"/>
          <w:i/>
          <w:sz w:val="20"/>
          <w:szCs w:val="20"/>
        </w:rPr>
        <w:t>euro</w:t>
      </w:r>
      <w:r w:rsidRPr="00E83BEC">
        <w:rPr>
          <w:rFonts w:ascii="Times New Roman" w:hAnsi="Times New Roman" w:cs="Times New Roman"/>
          <w:sz w:val="20"/>
          <w:szCs w:val="20"/>
        </w:rPr>
        <w:t xml:space="preserve">). Pieejams: </w:t>
      </w:r>
      <w:hyperlink r:id="rId40" w:history="1">
        <w:r w:rsidRPr="00E83BEC">
          <w:rPr>
            <w:rStyle w:val="Hyperlink"/>
            <w:rFonts w:ascii="Times New Roman" w:hAnsi="Times New Roman" w:cs="Times New Roman"/>
            <w:sz w:val="20"/>
            <w:szCs w:val="20"/>
          </w:rPr>
          <w:t>http://data.csb.gov.lv/pxweb/lv/zin/zin__zin/ZI0030_euro.px/table/tableViewLayout1/?rxid=997bb95a-bc24-4bc5-af18-e93ba200ba5c</w:t>
        </w:r>
      </w:hyperlink>
      <w:r w:rsidRPr="00E83BEC">
        <w:rPr>
          <w:rFonts w:ascii="Times New Roman" w:hAnsi="Times New Roman" w:cs="Times New Roman"/>
          <w:sz w:val="20"/>
          <w:szCs w:val="20"/>
        </w:rPr>
        <w:t xml:space="preserve"> (19.08.2015.)</w:t>
      </w:r>
    </w:p>
  </w:footnote>
  <w:footnote w:id="58">
    <w:p w:rsidR="000E11B0" w:rsidRPr="00CE2DF2" w:rsidRDefault="000E11B0" w:rsidP="00860471">
      <w:pPr>
        <w:pStyle w:val="FootnoteText"/>
        <w:ind w:left="170" w:hanging="170"/>
        <w:rPr>
          <w:sz w:val="18"/>
          <w:szCs w:val="18"/>
        </w:rPr>
      </w:pPr>
      <w:r w:rsidRPr="00F223CF">
        <w:rPr>
          <w:rStyle w:val="FootnoteReference"/>
          <w:rFonts w:ascii="Times New Roman" w:hAnsi="Times New Roman" w:cs="Times New Roman"/>
        </w:rPr>
        <w:footnoteRef/>
      </w:r>
      <w:r w:rsidRPr="00F223CF">
        <w:rPr>
          <w:rFonts w:ascii="Times New Roman" w:hAnsi="Times New Roman" w:cs="Times New Roman"/>
        </w:rPr>
        <w:tab/>
      </w:r>
      <w:r>
        <w:rPr>
          <w:rFonts w:ascii="Times New Roman" w:hAnsi="Times New Roman" w:cs="Times New Roman"/>
        </w:rPr>
        <w:t xml:space="preserve"> </w:t>
      </w:r>
      <w:r w:rsidRPr="00F223CF">
        <w:rPr>
          <w:rFonts w:ascii="Times New Roman" w:hAnsi="Times New Roman" w:cs="Times New Roman"/>
        </w:rPr>
        <w:t>ES-28 vidējais augsto tehnoloģiju preču īpatsvars kopējā eksportā 2013</w:t>
      </w:r>
      <w:r>
        <w:rPr>
          <w:rFonts w:ascii="Times New Roman" w:hAnsi="Times New Roman" w:cs="Times New Roman"/>
        </w:rPr>
        <w:t>. gad</w:t>
      </w:r>
      <w:r w:rsidRPr="00F223CF">
        <w:rPr>
          <w:rFonts w:ascii="Times New Roman" w:hAnsi="Times New Roman" w:cs="Times New Roman"/>
        </w:rPr>
        <w:t xml:space="preserve">ā </w:t>
      </w:r>
      <w:r>
        <w:rPr>
          <w:rFonts w:ascii="Times New Roman" w:hAnsi="Times New Roman" w:cs="Times New Roman"/>
        </w:rPr>
        <w:t>veido</w:t>
      </w:r>
      <w:r w:rsidRPr="00F223CF">
        <w:rPr>
          <w:rFonts w:ascii="Times New Roman" w:hAnsi="Times New Roman" w:cs="Times New Roman"/>
        </w:rPr>
        <w:t>ja 15,3</w:t>
      </w:r>
      <w:r>
        <w:rPr>
          <w:rFonts w:ascii="Times New Roman" w:hAnsi="Times New Roman" w:cs="Times New Roman"/>
        </w:rPr>
        <w:t> %</w:t>
      </w:r>
    </w:p>
  </w:footnote>
  <w:footnote w:id="59">
    <w:p w:rsidR="000E11B0" w:rsidRPr="00F223CF" w:rsidRDefault="000E11B0" w:rsidP="00860471">
      <w:pPr>
        <w:pStyle w:val="FootnoteText"/>
        <w:ind w:left="170" w:hanging="170"/>
        <w:rPr>
          <w:rFonts w:ascii="Times New Roman" w:hAnsi="Times New Roman" w:cs="Times New Roman"/>
        </w:rPr>
      </w:pPr>
      <w:r w:rsidRPr="00F223CF">
        <w:rPr>
          <w:rStyle w:val="FootnoteReference"/>
          <w:rFonts w:ascii="Times New Roman" w:hAnsi="Times New Roman" w:cs="Times New Roman"/>
        </w:rPr>
        <w:footnoteRef/>
      </w:r>
      <w:r w:rsidRPr="00F223CF">
        <w:rPr>
          <w:rFonts w:ascii="Times New Roman" w:hAnsi="Times New Roman" w:cs="Times New Roman"/>
        </w:rPr>
        <w:t xml:space="preserve"> Latvijas </w:t>
      </w:r>
      <w:r>
        <w:rPr>
          <w:rFonts w:ascii="Times New Roman" w:hAnsi="Times New Roman" w:cs="Times New Roman"/>
        </w:rPr>
        <w:t>n</w:t>
      </w:r>
      <w:r w:rsidRPr="00F223CF">
        <w:rPr>
          <w:rFonts w:ascii="Times New Roman" w:hAnsi="Times New Roman" w:cs="Times New Roman"/>
        </w:rPr>
        <w:t xml:space="preserve">acionālā reformu programma </w:t>
      </w:r>
      <w:r>
        <w:rPr>
          <w:rFonts w:ascii="Times New Roman" w:hAnsi="Times New Roman" w:cs="Times New Roman"/>
        </w:rPr>
        <w:t>"</w:t>
      </w:r>
      <w:r w:rsidRPr="00F223CF">
        <w:rPr>
          <w:rFonts w:ascii="Times New Roman" w:hAnsi="Times New Roman" w:cs="Times New Roman"/>
        </w:rPr>
        <w:t>Eiropa 2020</w:t>
      </w:r>
      <w:r>
        <w:rPr>
          <w:rFonts w:ascii="Times New Roman" w:hAnsi="Times New Roman" w:cs="Times New Roman"/>
        </w:rPr>
        <w:t>"</w:t>
      </w:r>
      <w:r w:rsidRPr="00F223CF">
        <w:rPr>
          <w:rFonts w:ascii="Times New Roman" w:hAnsi="Times New Roman" w:cs="Times New Roman"/>
        </w:rPr>
        <w:t xml:space="preserve"> stratēģijas īstenošanai</w:t>
      </w:r>
      <w:r>
        <w:rPr>
          <w:rFonts w:ascii="Times New Roman" w:hAnsi="Times New Roman" w:cs="Times New Roman"/>
        </w:rPr>
        <w:t>.</w:t>
      </w:r>
      <w:r w:rsidRPr="00F223CF">
        <w:rPr>
          <w:rFonts w:ascii="Times New Roman" w:hAnsi="Times New Roman" w:cs="Times New Roman"/>
        </w:rPr>
        <w:t xml:space="preserve"> Progresa ziņojums (2015) 39.</w:t>
      </w:r>
      <w:r>
        <w:rPr>
          <w:rFonts w:ascii="Times New Roman" w:hAnsi="Times New Roman" w:cs="Times New Roman"/>
        </w:rPr>
        <w:t> </w:t>
      </w:r>
      <w:r w:rsidRPr="00F223CF">
        <w:rPr>
          <w:rFonts w:ascii="Times New Roman" w:hAnsi="Times New Roman" w:cs="Times New Roman"/>
        </w:rPr>
        <w:t xml:space="preserve">lpp. </w:t>
      </w:r>
      <w:hyperlink r:id="rId41" w:history="1">
        <w:r w:rsidRPr="001D7628">
          <w:rPr>
            <w:rStyle w:val="Hyperlink"/>
            <w:rFonts w:ascii="Times New Roman" w:hAnsi="Times New Roman" w:cs="Times New Roman"/>
          </w:rPr>
          <w:t>http://tap.mk.gov.lv/doc/2015_04/EMZino_090415_Progresa_zinoju.734.docx</w:t>
        </w:r>
      </w:hyperlink>
      <w:r>
        <w:rPr>
          <w:rFonts w:ascii="Times New Roman" w:hAnsi="Times New Roman" w:cs="Times New Roman"/>
        </w:rPr>
        <w:t xml:space="preserve">. </w:t>
      </w:r>
    </w:p>
  </w:footnote>
  <w:footnote w:id="60">
    <w:p w:rsidR="000E11B0" w:rsidRDefault="000E11B0" w:rsidP="00860471">
      <w:pPr>
        <w:pStyle w:val="FootnoteText"/>
        <w:ind w:left="170" w:hanging="170"/>
      </w:pPr>
      <w:r w:rsidRPr="00F223CF">
        <w:rPr>
          <w:rStyle w:val="FootnoteReference"/>
          <w:rFonts w:ascii="Times New Roman" w:hAnsi="Times New Roman" w:cs="Times New Roman"/>
        </w:rPr>
        <w:footnoteRef/>
      </w:r>
      <w:r w:rsidRPr="00F223CF">
        <w:rPr>
          <w:rFonts w:ascii="Times New Roman" w:hAnsi="Times New Roman" w:cs="Times New Roman"/>
        </w:rPr>
        <w:t xml:space="preserve"> </w:t>
      </w:r>
      <w:hyperlink r:id="rId42" w:history="1">
        <w:r w:rsidRPr="00647996">
          <w:rPr>
            <w:rStyle w:val="Hyperlink"/>
            <w:rFonts w:ascii="Times New Roman" w:hAnsi="Times New Roman" w:cs="Times New Roman"/>
          </w:rPr>
          <w:t>https://ec.europa.eu/research/innovation-union/pdf/competitiveness_report_2013.pdf</w:t>
        </w:r>
      </w:hyperlink>
      <w:r w:rsidRPr="00F223CF">
        <w:rPr>
          <w:rFonts w:ascii="Times New Roman" w:hAnsi="Times New Roman" w:cs="Times New Roman"/>
        </w:rPr>
        <w:t xml:space="preserve"> </w:t>
      </w:r>
    </w:p>
  </w:footnote>
  <w:footnote w:id="61">
    <w:p w:rsidR="000E11B0" w:rsidRPr="00D25A77" w:rsidRDefault="000E11B0" w:rsidP="004445FE">
      <w:pPr>
        <w:pStyle w:val="FootnoteText"/>
        <w:rPr>
          <w:rFonts w:ascii="Times New Roman" w:hAnsi="Times New Roman" w:cs="Times New Roman"/>
        </w:rPr>
      </w:pPr>
      <w:r w:rsidRPr="00D25A77">
        <w:rPr>
          <w:rStyle w:val="FootnoteReference"/>
          <w:rFonts w:ascii="Times New Roman" w:hAnsi="Times New Roman" w:cs="Times New Roman"/>
        </w:rPr>
        <w:footnoteRef/>
      </w:r>
      <w:r w:rsidRPr="00D25A77">
        <w:rPr>
          <w:rFonts w:ascii="Times New Roman" w:hAnsi="Times New Roman" w:cs="Times New Roman"/>
        </w:rPr>
        <w:t xml:space="preserve"> Vērtējums </w:t>
      </w:r>
      <w:r>
        <w:rPr>
          <w:rFonts w:ascii="Times New Roman" w:hAnsi="Times New Roman" w:cs="Times New Roman"/>
        </w:rPr>
        <w:t>"</w:t>
      </w:r>
      <w:r w:rsidRPr="00D25A77">
        <w:rPr>
          <w:rFonts w:ascii="Times New Roman" w:hAnsi="Times New Roman" w:cs="Times New Roman"/>
        </w:rPr>
        <w:t>4</w:t>
      </w:r>
      <w:r>
        <w:rPr>
          <w:rFonts w:ascii="Times New Roman" w:hAnsi="Times New Roman" w:cs="Times New Roman"/>
        </w:rPr>
        <w:t>"</w:t>
      </w:r>
      <w:r w:rsidRPr="00D25A77">
        <w:rPr>
          <w:rFonts w:ascii="Times New Roman" w:hAnsi="Times New Roman" w:cs="Times New Roman"/>
        </w:rPr>
        <w:t xml:space="preserve">, </w:t>
      </w:r>
      <w:r>
        <w:rPr>
          <w:rFonts w:ascii="Times New Roman" w:hAnsi="Times New Roman" w:cs="Times New Roman"/>
        </w:rPr>
        <w:t>"</w:t>
      </w:r>
      <w:r w:rsidRPr="00D25A77">
        <w:rPr>
          <w:rFonts w:ascii="Times New Roman" w:hAnsi="Times New Roman" w:cs="Times New Roman"/>
        </w:rPr>
        <w:t>5</w:t>
      </w:r>
      <w:r>
        <w:rPr>
          <w:rFonts w:ascii="Times New Roman" w:hAnsi="Times New Roman" w:cs="Times New Roman"/>
        </w:rPr>
        <w:t>"</w:t>
      </w:r>
    </w:p>
  </w:footnote>
  <w:footnote w:id="62">
    <w:p w:rsidR="000E11B0" w:rsidRPr="00860471" w:rsidRDefault="000E11B0" w:rsidP="00860471">
      <w:pPr>
        <w:pStyle w:val="FootnoteText"/>
        <w:ind w:left="170" w:hanging="170"/>
        <w:rPr>
          <w:rFonts w:ascii="Times New Roman" w:hAnsi="Times New Roman" w:cs="Times New Roman"/>
        </w:rPr>
      </w:pPr>
      <w:r w:rsidRPr="00860471">
        <w:rPr>
          <w:rStyle w:val="FootnoteReference"/>
          <w:rFonts w:ascii="Times New Roman" w:hAnsi="Times New Roman" w:cs="Times New Roman"/>
        </w:rPr>
        <w:footnoteRef/>
      </w:r>
      <w:r w:rsidRPr="00860471">
        <w:rPr>
          <w:rFonts w:ascii="Times New Roman" w:hAnsi="Times New Roman" w:cs="Times New Roman"/>
        </w:rPr>
        <w:t xml:space="preserve"> </w:t>
      </w:r>
      <w:r w:rsidRPr="00860471">
        <w:rPr>
          <w:rFonts w:ascii="Times New Roman" w:hAnsi="Times New Roman" w:cs="Times New Roman"/>
          <w:i/>
        </w:rPr>
        <w:t>MK 2013. gada 12. novembra noteikumi Nr. 1316 "Kārtība, kādā aprēķina un piešķir bāzes finansējumu zinātniskajām institūcijām"</w:t>
      </w:r>
      <w:r w:rsidRPr="00860471">
        <w:rPr>
          <w:rFonts w:ascii="Times New Roman" w:hAnsi="Times New Roman" w:cs="Times New Roman"/>
        </w:rPr>
        <w:t xml:space="preserve">. Pieejams: </w:t>
      </w:r>
      <w:hyperlink r:id="rId43" w:history="1">
        <w:r w:rsidRPr="00860471">
          <w:rPr>
            <w:rStyle w:val="Hyperlink"/>
            <w:rFonts w:ascii="Times New Roman" w:hAnsi="Times New Roman" w:cs="Times New Roman"/>
          </w:rPr>
          <w:t>http://likumi.lv/doc.php?id=262508</w:t>
        </w:r>
      </w:hyperlink>
      <w:r w:rsidRPr="00860471">
        <w:rPr>
          <w:rFonts w:ascii="Times New Roman" w:hAnsi="Times New Roman" w:cs="Times New Roman"/>
        </w:rPr>
        <w:t xml:space="preserve"> (05.08.2015.)</w:t>
      </w:r>
    </w:p>
  </w:footnote>
  <w:footnote w:id="63">
    <w:p w:rsidR="000E11B0" w:rsidRPr="00860471" w:rsidRDefault="000E11B0" w:rsidP="00860471">
      <w:pPr>
        <w:pStyle w:val="Heading3"/>
        <w:shd w:val="clear" w:color="auto" w:fill="FFFFFF"/>
        <w:spacing w:before="0" w:line="240" w:lineRule="auto"/>
        <w:ind w:left="170" w:hanging="170"/>
        <w:rPr>
          <w:rFonts w:ascii="Times New Roman" w:hAnsi="Times New Roman" w:cs="Times New Roman"/>
          <w:b w:val="0"/>
          <w:color w:val="auto"/>
          <w:sz w:val="20"/>
          <w:szCs w:val="20"/>
        </w:rPr>
      </w:pPr>
      <w:r w:rsidRPr="00860471">
        <w:rPr>
          <w:rStyle w:val="FootnoteReference"/>
          <w:rFonts w:ascii="Times New Roman" w:hAnsi="Times New Roman" w:cs="Times New Roman"/>
          <w:b w:val="0"/>
          <w:color w:val="auto"/>
        </w:rPr>
        <w:footnoteRef/>
      </w:r>
      <w:r w:rsidRPr="00860471">
        <w:rPr>
          <w:rFonts w:ascii="Times New Roman" w:hAnsi="Times New Roman" w:cs="Times New Roman"/>
        </w:rPr>
        <w:t xml:space="preserve"> </w:t>
      </w:r>
      <w:r w:rsidRPr="00860471">
        <w:rPr>
          <w:rFonts w:ascii="Times New Roman" w:eastAsiaTheme="minorHAnsi" w:hAnsi="Times New Roman" w:cs="Times New Roman"/>
          <w:b w:val="0"/>
          <w:bCs w:val="0"/>
          <w:i/>
          <w:color w:val="auto"/>
          <w:sz w:val="20"/>
          <w:szCs w:val="20"/>
        </w:rPr>
        <w:t>MK 2015. gada 16. februāra rīkojums Nr. 78 "Par Valdības rīcības plānu Deklarācijas par Laimdotas Straujumas vadītā Ministru kabineta iecerēto darbību īstenošanai</w:t>
      </w:r>
      <w:r w:rsidRPr="00860471">
        <w:rPr>
          <w:rFonts w:ascii="Times New Roman" w:hAnsi="Times New Roman" w:cs="Times New Roman"/>
          <w:b w:val="0"/>
          <w:color w:val="auto"/>
          <w:sz w:val="20"/>
          <w:szCs w:val="20"/>
        </w:rPr>
        <w:t xml:space="preserve">" (34.2. pasākums). Pieejams: </w:t>
      </w:r>
      <w:hyperlink r:id="rId44" w:history="1">
        <w:r w:rsidRPr="00860471">
          <w:rPr>
            <w:rStyle w:val="Hyperlink"/>
            <w:rFonts w:ascii="Times New Roman" w:hAnsi="Times New Roman" w:cs="Times New Roman"/>
            <w:b w:val="0"/>
            <w:sz w:val="20"/>
            <w:szCs w:val="20"/>
          </w:rPr>
          <w:t>http://m.likumi.lv/doc.php?id=272247</w:t>
        </w:r>
      </w:hyperlink>
      <w:r w:rsidRPr="00860471">
        <w:rPr>
          <w:rFonts w:ascii="Times New Roman" w:hAnsi="Times New Roman" w:cs="Times New Roman"/>
          <w:b w:val="0"/>
          <w:color w:val="auto"/>
          <w:sz w:val="20"/>
          <w:szCs w:val="20"/>
        </w:rPr>
        <w:t xml:space="preserve"> (05.08.2015.)</w:t>
      </w:r>
    </w:p>
  </w:footnote>
  <w:footnote w:id="64">
    <w:p w:rsidR="000E11B0" w:rsidRDefault="000E11B0" w:rsidP="00860471">
      <w:pPr>
        <w:pStyle w:val="Heading3"/>
        <w:shd w:val="clear" w:color="auto" w:fill="FFFFFF"/>
        <w:spacing w:before="0" w:line="240" w:lineRule="auto"/>
        <w:ind w:left="170" w:hanging="170"/>
      </w:pPr>
      <w:r w:rsidRPr="00E93822">
        <w:rPr>
          <w:rStyle w:val="FootnoteReference"/>
          <w:rFonts w:ascii="Times New Roman" w:hAnsi="Times New Roman" w:cs="Times New Roman"/>
          <w:b w:val="0"/>
          <w:color w:val="auto"/>
        </w:rPr>
        <w:footnoteRef/>
      </w:r>
      <w:r>
        <w:t xml:space="preserve"> </w:t>
      </w:r>
      <w:r w:rsidRPr="00E95080">
        <w:rPr>
          <w:rFonts w:ascii="Times New Roman" w:hAnsi="Times New Roman" w:cs="Times New Roman"/>
          <w:b w:val="0"/>
          <w:i/>
          <w:color w:val="auto"/>
          <w:sz w:val="20"/>
          <w:szCs w:val="20"/>
        </w:rPr>
        <w:t>Latvijas ilgtspējīgas attīstības stratēģija līdz 2030</w:t>
      </w:r>
      <w:r>
        <w:rPr>
          <w:rFonts w:ascii="Times New Roman" w:hAnsi="Times New Roman" w:cs="Times New Roman"/>
          <w:b w:val="0"/>
          <w:i/>
          <w:color w:val="auto"/>
          <w:sz w:val="20"/>
          <w:szCs w:val="20"/>
        </w:rPr>
        <w:t>. gad</w:t>
      </w:r>
      <w:r w:rsidRPr="00E95080">
        <w:rPr>
          <w:rFonts w:ascii="Times New Roman" w:hAnsi="Times New Roman" w:cs="Times New Roman"/>
          <w:b w:val="0"/>
          <w:i/>
          <w:color w:val="auto"/>
          <w:sz w:val="20"/>
          <w:szCs w:val="20"/>
        </w:rPr>
        <w:t>am</w:t>
      </w:r>
      <w:r>
        <w:rPr>
          <w:rFonts w:ascii="Times New Roman" w:hAnsi="Times New Roman" w:cs="Times New Roman"/>
          <w:b w:val="0"/>
          <w:color w:val="auto"/>
          <w:sz w:val="20"/>
          <w:szCs w:val="20"/>
        </w:rPr>
        <w:t>,</w:t>
      </w:r>
      <w:r w:rsidRPr="00E93822">
        <w:rPr>
          <w:rFonts w:ascii="Times New Roman" w:hAnsi="Times New Roman" w:cs="Times New Roman"/>
          <w:b w:val="0"/>
          <w:i/>
          <w:color w:val="auto"/>
          <w:sz w:val="20"/>
          <w:szCs w:val="20"/>
        </w:rPr>
        <w:t xml:space="preserve"> </w:t>
      </w:r>
      <w:r w:rsidRPr="00E93822">
        <w:rPr>
          <w:rFonts w:ascii="Times New Roman" w:hAnsi="Times New Roman" w:cs="Times New Roman"/>
          <w:b w:val="0"/>
          <w:color w:val="auto"/>
          <w:sz w:val="20"/>
          <w:szCs w:val="20"/>
        </w:rPr>
        <w:t>179</w:t>
      </w:r>
      <w:r>
        <w:rPr>
          <w:rFonts w:ascii="Times New Roman" w:hAnsi="Times New Roman" w:cs="Times New Roman"/>
          <w:b w:val="0"/>
          <w:color w:val="auto"/>
          <w:sz w:val="20"/>
          <w:szCs w:val="20"/>
        </w:rPr>
        <w:t>. </w:t>
      </w:r>
      <w:r w:rsidRPr="00E93822">
        <w:rPr>
          <w:rFonts w:ascii="Times New Roman" w:hAnsi="Times New Roman" w:cs="Times New Roman"/>
          <w:b w:val="0"/>
          <w:color w:val="auto"/>
          <w:sz w:val="20"/>
          <w:szCs w:val="20"/>
        </w:rPr>
        <w:t>rindkopa.</w:t>
      </w:r>
      <w:r>
        <w:rPr>
          <w:rFonts w:ascii="Times New Roman" w:hAnsi="Times New Roman"/>
        </w:rPr>
        <w:t xml:space="preserve"> </w:t>
      </w:r>
      <w:r w:rsidRPr="000D4ECF">
        <w:rPr>
          <w:rFonts w:ascii="Times New Roman" w:hAnsi="Times New Roman" w:cs="Times New Roman"/>
          <w:b w:val="0"/>
          <w:color w:val="auto"/>
          <w:sz w:val="20"/>
          <w:szCs w:val="20"/>
        </w:rPr>
        <w:t xml:space="preserve">Pieejams: </w:t>
      </w:r>
      <w:hyperlink r:id="rId45" w:history="1">
        <w:r w:rsidRPr="00114726">
          <w:rPr>
            <w:rStyle w:val="Hyperlink"/>
            <w:rFonts w:ascii="Times New Roman" w:hAnsi="Times New Roman" w:cs="Times New Roman"/>
            <w:b w:val="0"/>
            <w:sz w:val="20"/>
            <w:szCs w:val="20"/>
          </w:rPr>
          <w:t>http://www.pkc.gov.lv/images/LV2030/Latvija_2030.pdf</w:t>
        </w:r>
      </w:hyperlink>
      <w:r>
        <w:rPr>
          <w:rFonts w:ascii="Times New Roman" w:hAnsi="Times New Roman" w:cs="Times New Roman"/>
          <w:b w:val="0"/>
          <w:color w:val="auto"/>
          <w:sz w:val="20"/>
          <w:szCs w:val="20"/>
        </w:rPr>
        <w:t xml:space="preserve"> </w:t>
      </w:r>
      <w:r w:rsidRPr="000D4ECF">
        <w:rPr>
          <w:rFonts w:ascii="Times New Roman" w:hAnsi="Times New Roman" w:cs="Times New Roman"/>
          <w:b w:val="0"/>
          <w:color w:val="auto"/>
          <w:sz w:val="20"/>
          <w:szCs w:val="20"/>
        </w:rPr>
        <w:t>(05.08.2015.)</w:t>
      </w:r>
    </w:p>
  </w:footnote>
  <w:footnote w:id="65">
    <w:p w:rsidR="000E11B0" w:rsidRPr="00D25A77" w:rsidRDefault="000E11B0" w:rsidP="00485F7A">
      <w:pPr>
        <w:pStyle w:val="FootnoteText"/>
        <w:ind w:left="170" w:hanging="170"/>
        <w:rPr>
          <w:rFonts w:ascii="Times New Roman" w:hAnsi="Times New Roman" w:cs="Times New Roman"/>
        </w:rPr>
      </w:pPr>
      <w:r w:rsidRPr="00D25A77">
        <w:rPr>
          <w:rStyle w:val="FootnoteReference"/>
          <w:rFonts w:ascii="Times New Roman" w:hAnsi="Times New Roman" w:cs="Times New Roman"/>
        </w:rPr>
        <w:footnoteRef/>
      </w:r>
      <w:r w:rsidRPr="00D25A77">
        <w:rPr>
          <w:rFonts w:ascii="Times New Roman" w:hAnsi="Times New Roman" w:cs="Times New Roman"/>
        </w:rPr>
        <w:t xml:space="preserve"> </w:t>
      </w:r>
      <w:r>
        <w:rPr>
          <w:rFonts w:ascii="Times New Roman" w:hAnsi="Times New Roman" w:cs="Times New Roman"/>
        </w:rPr>
        <w:t xml:space="preserve">EM (2014) </w:t>
      </w:r>
      <w:r w:rsidRPr="006E7A7D">
        <w:rPr>
          <w:rFonts w:ascii="Times New Roman" w:hAnsi="Times New Roman" w:cs="Times New Roman"/>
          <w:i/>
        </w:rPr>
        <w:t>Ziņojums par Latvijas tautsaimniecības attīst</w:t>
      </w:r>
      <w:r>
        <w:rPr>
          <w:rFonts w:ascii="Times New Roman" w:hAnsi="Times New Roman" w:cs="Times New Roman"/>
          <w:i/>
        </w:rPr>
        <w:t>ību. D</w:t>
      </w:r>
      <w:r w:rsidRPr="006E7A7D">
        <w:rPr>
          <w:rFonts w:ascii="Times New Roman" w:hAnsi="Times New Roman" w:cs="Times New Roman"/>
          <w:i/>
        </w:rPr>
        <w:t>ecembris</w:t>
      </w:r>
      <w:r>
        <w:rPr>
          <w:rFonts w:ascii="Times New Roman" w:hAnsi="Times New Roman" w:cs="Times New Roman"/>
          <w:i/>
        </w:rPr>
        <w:t xml:space="preserve"> 2014</w:t>
      </w:r>
      <w:r>
        <w:rPr>
          <w:rFonts w:ascii="Times New Roman" w:hAnsi="Times New Roman" w:cs="Times New Roman"/>
        </w:rPr>
        <w:t xml:space="preserve">. Pieejams: </w:t>
      </w:r>
      <w:hyperlink r:id="rId46" w:history="1">
        <w:r w:rsidRPr="00D25A77">
          <w:rPr>
            <w:rStyle w:val="Hyperlink"/>
            <w:rFonts w:ascii="Times New Roman" w:hAnsi="Times New Roman" w:cs="Times New Roman"/>
          </w:rPr>
          <w:t>https://www.em.gov.lv/files/tautsaimniecibas_attistiba/2014_dec_lv.pdf</w:t>
        </w:r>
      </w:hyperlink>
      <w:r w:rsidRPr="00D25A77">
        <w:rPr>
          <w:rFonts w:ascii="Times New Roman" w:hAnsi="Times New Roman" w:cs="Times New Roman"/>
        </w:rPr>
        <w:t xml:space="preserve"> </w:t>
      </w:r>
      <w:r>
        <w:rPr>
          <w:rFonts w:ascii="Times New Roman" w:hAnsi="Times New Roman" w:cs="Times New Roman"/>
        </w:rPr>
        <w:t>(05.08.2015.)</w:t>
      </w:r>
    </w:p>
  </w:footnote>
  <w:footnote w:id="66">
    <w:p w:rsidR="000E11B0" w:rsidRPr="00490BE1" w:rsidRDefault="000E11B0" w:rsidP="00485F7A">
      <w:pPr>
        <w:pStyle w:val="FootnoteText"/>
        <w:ind w:left="170" w:hanging="170"/>
        <w:rPr>
          <w:rFonts w:ascii="Times New Roman" w:hAnsi="Times New Roman" w:cs="Times New Roman"/>
        </w:rPr>
      </w:pPr>
      <w:r w:rsidRPr="00D25A77">
        <w:rPr>
          <w:rStyle w:val="FootnoteReference"/>
          <w:rFonts w:ascii="Times New Roman" w:hAnsi="Times New Roman" w:cs="Times New Roman"/>
        </w:rPr>
        <w:footnoteRef/>
      </w:r>
      <w:r w:rsidRPr="00D25A77">
        <w:rPr>
          <w:rFonts w:ascii="Times New Roman" w:hAnsi="Times New Roman" w:cs="Times New Roman"/>
        </w:rPr>
        <w:t xml:space="preserve"> </w:t>
      </w:r>
      <w:r>
        <w:rPr>
          <w:rFonts w:ascii="Times New Roman" w:hAnsi="Times New Roman" w:cs="Times New Roman"/>
        </w:rPr>
        <w:t xml:space="preserve">EPB (2014) </w:t>
      </w:r>
      <w:r w:rsidRPr="000F0BC8">
        <w:rPr>
          <w:rFonts w:ascii="Times New Roman" w:hAnsi="Times New Roman" w:cs="Times New Roman"/>
          <w:i/>
        </w:rPr>
        <w:t>European patent granted 2005-2014 per country of residence of the first named applicant</w:t>
      </w:r>
      <w:r>
        <w:rPr>
          <w:rFonts w:ascii="Times New Roman" w:hAnsi="Times New Roman" w:cs="Times New Roman"/>
        </w:rPr>
        <w:t xml:space="preserve">. </w:t>
      </w:r>
      <w:r w:rsidRPr="00490BE1">
        <w:rPr>
          <w:rFonts w:ascii="Times New Roman" w:hAnsi="Times New Roman" w:cs="Times New Roman"/>
        </w:rPr>
        <w:t xml:space="preserve">Pieejams: </w:t>
      </w:r>
      <w:hyperlink r:id="rId47" w:history="1">
        <w:r w:rsidRPr="00490BE1">
          <w:rPr>
            <w:rStyle w:val="Hyperlink"/>
            <w:rFonts w:ascii="Times New Roman" w:hAnsi="Times New Roman" w:cs="Times New Roman"/>
          </w:rPr>
          <w:t>http://www.epo.org/about-us/annual-reports-statistics/statistics/granted-patents.html</w:t>
        </w:r>
      </w:hyperlink>
      <w:r w:rsidRPr="00490BE1">
        <w:rPr>
          <w:rFonts w:ascii="Times New Roman" w:hAnsi="Times New Roman" w:cs="Times New Roman"/>
        </w:rPr>
        <w:t xml:space="preserve"> (05.08.2015.)</w:t>
      </w:r>
    </w:p>
  </w:footnote>
  <w:footnote w:id="67">
    <w:p w:rsidR="000E11B0" w:rsidRDefault="000E11B0" w:rsidP="00485F7A">
      <w:pPr>
        <w:pStyle w:val="FootnoteText"/>
        <w:ind w:left="170" w:hanging="170"/>
      </w:pPr>
      <w:r w:rsidRPr="00D25A77">
        <w:rPr>
          <w:rStyle w:val="FootnoteReference"/>
          <w:rFonts w:ascii="Times New Roman" w:hAnsi="Times New Roman" w:cs="Times New Roman"/>
        </w:rPr>
        <w:footnoteRef/>
      </w:r>
      <w:r w:rsidRPr="00D25A77">
        <w:rPr>
          <w:rFonts w:ascii="Times New Roman" w:hAnsi="Times New Roman" w:cs="Times New Roman"/>
        </w:rPr>
        <w:t xml:space="preserve"> </w:t>
      </w:r>
      <w:hyperlink r:id="rId48" w:history="1">
        <w:r w:rsidRPr="00D25A77">
          <w:rPr>
            <w:rStyle w:val="Hyperlink"/>
            <w:rFonts w:ascii="Times New Roman" w:hAnsi="Times New Roman" w:cs="Times New Roman"/>
          </w:rPr>
          <w:t>https://www.em.gov.lv/files/tautsaimniecibas_attistiba/2014_dec_lv.pdf</w:t>
        </w:r>
      </w:hyperlink>
      <w:r w:rsidRPr="00D25A77">
        <w:rPr>
          <w:rFonts w:ascii="Times New Roman" w:hAnsi="Times New Roman" w:cs="Times New Roman"/>
        </w:rPr>
        <w:t>,</w:t>
      </w:r>
      <w:r>
        <w:rPr>
          <w:rFonts w:ascii="Times New Roman" w:hAnsi="Times New Roman" w:cs="Times New Roman"/>
        </w:rPr>
        <w:t xml:space="preserve"> </w:t>
      </w:r>
      <w:r w:rsidRPr="00D25A77">
        <w:rPr>
          <w:rFonts w:ascii="Times New Roman" w:hAnsi="Times New Roman" w:cs="Times New Roman"/>
        </w:rPr>
        <w:t>107.</w:t>
      </w:r>
      <w:r>
        <w:rPr>
          <w:rFonts w:ascii="Times New Roman" w:hAnsi="Times New Roman" w:cs="Times New Roman"/>
        </w:rPr>
        <w:t> </w:t>
      </w:r>
      <w:r w:rsidRPr="00D25A77">
        <w:rPr>
          <w:rFonts w:ascii="Times New Roman" w:hAnsi="Times New Roman" w:cs="Times New Roman"/>
        </w:rPr>
        <w:t>lpp</w:t>
      </w:r>
      <w:r w:rsidRPr="009B6596">
        <w:rPr>
          <w:rFonts w:ascii="Times New Roman" w:hAnsi="Times New Roman" w:cs="Times New Roman"/>
        </w:rPr>
        <w:t>.</w:t>
      </w:r>
    </w:p>
  </w:footnote>
  <w:footnote w:id="68">
    <w:p w:rsidR="000E11B0" w:rsidRPr="00B62E7F" w:rsidRDefault="000E11B0" w:rsidP="00485F7A">
      <w:pPr>
        <w:autoSpaceDE w:val="0"/>
        <w:autoSpaceDN w:val="0"/>
        <w:adjustRightInd w:val="0"/>
        <w:spacing w:after="0" w:line="240" w:lineRule="auto"/>
        <w:ind w:left="170" w:hanging="170"/>
        <w:rPr>
          <w:rFonts w:ascii="Times New Roman" w:hAnsi="Times New Roman" w:cs="Times New Roman"/>
          <w:sz w:val="20"/>
          <w:szCs w:val="20"/>
        </w:rPr>
      </w:pPr>
      <w:r w:rsidRPr="007240B3">
        <w:rPr>
          <w:rStyle w:val="FootnoteReference"/>
          <w:rFonts w:ascii="Times New Roman" w:hAnsi="Times New Roman" w:cs="Times New Roman"/>
          <w:sz w:val="18"/>
          <w:szCs w:val="18"/>
        </w:rPr>
        <w:footnoteRef/>
      </w:r>
      <w:r w:rsidRPr="007240B3">
        <w:rPr>
          <w:rFonts w:ascii="Times New Roman" w:hAnsi="Times New Roman" w:cs="Times New Roman"/>
          <w:sz w:val="18"/>
          <w:szCs w:val="18"/>
        </w:rPr>
        <w:t xml:space="preserve"> </w:t>
      </w:r>
      <w:r w:rsidRPr="00B62E7F">
        <w:rPr>
          <w:rFonts w:ascii="Times New Roman" w:hAnsi="Times New Roman" w:cs="Times New Roman"/>
          <w:sz w:val="20"/>
          <w:szCs w:val="20"/>
        </w:rPr>
        <w:t>Eiropas Komisija</w:t>
      </w:r>
      <w:r>
        <w:rPr>
          <w:rFonts w:ascii="Times New Roman" w:hAnsi="Times New Roman" w:cs="Times New Roman"/>
          <w:sz w:val="20"/>
          <w:szCs w:val="20"/>
        </w:rPr>
        <w:t xml:space="preserve"> (2015)</w:t>
      </w:r>
      <w:r w:rsidRPr="00B62E7F">
        <w:rPr>
          <w:rFonts w:ascii="Times New Roman" w:hAnsi="Times New Roman" w:cs="Times New Roman"/>
          <w:sz w:val="20"/>
          <w:szCs w:val="20"/>
        </w:rPr>
        <w:t xml:space="preserve"> </w:t>
      </w:r>
      <w:r w:rsidRPr="00B62E7F">
        <w:rPr>
          <w:rFonts w:ascii="Times New Roman" w:hAnsi="Times New Roman" w:cs="Times New Roman"/>
          <w:i/>
          <w:sz w:val="20"/>
          <w:szCs w:val="20"/>
        </w:rPr>
        <w:t xml:space="preserve">Ziņojums par valsti </w:t>
      </w:r>
      <w:r>
        <w:rPr>
          <w:rFonts w:ascii="Times New Roman" w:hAnsi="Times New Roman" w:cs="Times New Roman"/>
          <w:i/>
          <w:sz w:val="20"/>
          <w:szCs w:val="20"/>
        </w:rPr>
        <w:t xml:space="preserve">– </w:t>
      </w:r>
      <w:r w:rsidRPr="00B62E7F">
        <w:rPr>
          <w:rFonts w:ascii="Times New Roman" w:hAnsi="Times New Roman" w:cs="Times New Roman"/>
          <w:i/>
          <w:sz w:val="20"/>
          <w:szCs w:val="20"/>
        </w:rPr>
        <w:t>Latvija (2015</w:t>
      </w:r>
      <w:r w:rsidRPr="00B62E7F">
        <w:rPr>
          <w:rFonts w:ascii="Times New Roman" w:hAnsi="Times New Roman" w:cs="Times New Roman"/>
          <w:sz w:val="20"/>
          <w:szCs w:val="20"/>
        </w:rPr>
        <w:t>), Briselē, 26.2.2015. SWD(2015) 33 final, 31.</w:t>
      </w:r>
      <w:r>
        <w:rPr>
          <w:rFonts w:ascii="Times New Roman" w:hAnsi="Times New Roman" w:cs="Times New Roman"/>
          <w:sz w:val="20"/>
          <w:szCs w:val="20"/>
        </w:rPr>
        <w:t> </w:t>
      </w:r>
      <w:r w:rsidRPr="00B62E7F">
        <w:rPr>
          <w:rFonts w:ascii="Times New Roman" w:hAnsi="Times New Roman" w:cs="Times New Roman"/>
          <w:sz w:val="20"/>
          <w:szCs w:val="20"/>
        </w:rPr>
        <w:t xml:space="preserve">lpp. Pieejams: </w:t>
      </w:r>
      <w:hyperlink r:id="rId49" w:history="1">
        <w:r w:rsidRPr="00B62E7F">
          <w:rPr>
            <w:rStyle w:val="Hyperlink"/>
            <w:rFonts w:ascii="Times New Roman" w:hAnsi="Times New Roman" w:cs="Times New Roman"/>
            <w:sz w:val="20"/>
            <w:szCs w:val="20"/>
          </w:rPr>
          <w:t>http://ec.europa.eu/europe2020/pdf/csr2015/cr2015_latvia_lv.pdf</w:t>
        </w:r>
      </w:hyperlink>
      <w:r w:rsidRPr="00B62E7F">
        <w:rPr>
          <w:rFonts w:ascii="Times New Roman" w:hAnsi="Times New Roman" w:cs="Times New Roman"/>
          <w:sz w:val="20"/>
          <w:szCs w:val="20"/>
        </w:rPr>
        <w:t xml:space="preserve"> (05.08.2015.)</w:t>
      </w:r>
    </w:p>
  </w:footnote>
  <w:footnote w:id="69">
    <w:p w:rsidR="000E11B0" w:rsidRPr="0061384A" w:rsidRDefault="000E11B0" w:rsidP="00485F7A">
      <w:pPr>
        <w:autoSpaceDE w:val="0"/>
        <w:autoSpaceDN w:val="0"/>
        <w:adjustRightInd w:val="0"/>
        <w:spacing w:after="0" w:line="240" w:lineRule="auto"/>
        <w:ind w:left="170" w:hanging="170"/>
        <w:rPr>
          <w:rFonts w:ascii="Times New Roman" w:hAnsi="Times New Roman" w:cs="Times New Roman"/>
          <w:sz w:val="20"/>
          <w:szCs w:val="20"/>
        </w:rPr>
      </w:pPr>
      <w:r w:rsidRPr="00B62E7F">
        <w:rPr>
          <w:rStyle w:val="FootnoteReference"/>
          <w:rFonts w:ascii="Times New Roman" w:hAnsi="Times New Roman" w:cs="Times New Roman"/>
          <w:sz w:val="20"/>
          <w:szCs w:val="20"/>
        </w:rPr>
        <w:footnoteRef/>
      </w:r>
      <w:r w:rsidRPr="00B62E7F">
        <w:rPr>
          <w:rFonts w:ascii="Times New Roman" w:hAnsi="Times New Roman" w:cs="Times New Roman"/>
          <w:sz w:val="20"/>
          <w:szCs w:val="20"/>
        </w:rPr>
        <w:t xml:space="preserve"> Eiropas Komisija (2015) Komisijas paziņojums Eiropas Parlamentam, Padomei, Eiropas Centrālajai bankai, Eiropas ekonomikas un sociālo lietu komitejai un reģionu komitejai </w:t>
      </w:r>
      <w:r>
        <w:rPr>
          <w:rFonts w:ascii="Times New Roman" w:hAnsi="Times New Roman" w:cs="Times New Roman"/>
          <w:bCs/>
          <w:sz w:val="20"/>
          <w:szCs w:val="20"/>
        </w:rPr>
        <w:t>"</w:t>
      </w:r>
      <w:r w:rsidRPr="00B62E7F">
        <w:rPr>
          <w:rFonts w:ascii="Times New Roman" w:hAnsi="Times New Roman" w:cs="Times New Roman"/>
          <w:i/>
          <w:sz w:val="20"/>
          <w:szCs w:val="20"/>
        </w:rPr>
        <w:t>Renewable energy progress report</w:t>
      </w:r>
      <w:r>
        <w:rPr>
          <w:rFonts w:ascii="Times New Roman" w:hAnsi="Times New Roman" w:cs="Times New Roman"/>
          <w:bCs/>
          <w:sz w:val="20"/>
          <w:szCs w:val="20"/>
        </w:rPr>
        <w:t>"</w:t>
      </w:r>
      <w:r w:rsidRPr="00B62E7F">
        <w:rPr>
          <w:rFonts w:ascii="Times New Roman" w:hAnsi="Times New Roman" w:cs="Times New Roman"/>
          <w:bCs/>
          <w:sz w:val="20"/>
          <w:szCs w:val="20"/>
        </w:rPr>
        <w:t xml:space="preserve">, </w:t>
      </w:r>
      <w:r w:rsidRPr="00B62E7F">
        <w:rPr>
          <w:rFonts w:ascii="Times New Roman" w:hAnsi="Times New Roman" w:cs="Times New Roman"/>
          <w:sz w:val="20"/>
          <w:szCs w:val="20"/>
        </w:rPr>
        <w:t>Briselē, 15.6.2015 COM(2015) 293</w:t>
      </w:r>
      <w:r w:rsidRPr="0061384A">
        <w:rPr>
          <w:rFonts w:ascii="Times New Roman" w:hAnsi="Times New Roman" w:cs="Times New Roman"/>
          <w:sz w:val="20"/>
          <w:szCs w:val="20"/>
        </w:rPr>
        <w:t xml:space="preserve"> final., 7.</w:t>
      </w:r>
      <w:r>
        <w:rPr>
          <w:rFonts w:ascii="Times New Roman" w:hAnsi="Times New Roman" w:cs="Times New Roman"/>
          <w:sz w:val="20"/>
          <w:szCs w:val="20"/>
        </w:rPr>
        <w:t xml:space="preserve"> </w:t>
      </w:r>
      <w:r w:rsidRPr="0061384A">
        <w:rPr>
          <w:rFonts w:ascii="Times New Roman" w:hAnsi="Times New Roman" w:cs="Times New Roman"/>
          <w:sz w:val="20"/>
          <w:szCs w:val="20"/>
        </w:rPr>
        <w:t xml:space="preserve">lpp. Pieejams: </w:t>
      </w:r>
      <w:hyperlink r:id="rId50" w:history="1">
        <w:r w:rsidRPr="00114726">
          <w:rPr>
            <w:rStyle w:val="Hyperlink"/>
            <w:rFonts w:ascii="Times New Roman" w:hAnsi="Times New Roman" w:cs="Times New Roman"/>
            <w:sz w:val="20"/>
            <w:szCs w:val="20"/>
          </w:rPr>
          <w:t>http://eur-lex.europa.eu/resource.html?uri=cellar:4f8722ce-1347-11e5-8817- 01aa75ed71a1.0001.02/DOC_1&amp;format=PDF</w:t>
        </w:r>
      </w:hyperlink>
      <w:r w:rsidRPr="0061384A">
        <w:rPr>
          <w:rFonts w:ascii="Times New Roman" w:hAnsi="Times New Roman" w:cs="Times New Roman"/>
          <w:sz w:val="20"/>
          <w:szCs w:val="20"/>
        </w:rPr>
        <w:t>, (05.08.2015.)</w:t>
      </w:r>
    </w:p>
  </w:footnote>
  <w:footnote w:id="70">
    <w:p w:rsidR="000E11B0" w:rsidRPr="001B0350" w:rsidRDefault="000E11B0" w:rsidP="00485F7A">
      <w:pPr>
        <w:pStyle w:val="FootnoteText"/>
        <w:ind w:left="170" w:hanging="170"/>
        <w:rPr>
          <w:rFonts w:ascii="Times New Roman" w:hAnsi="Times New Roman"/>
        </w:rPr>
      </w:pPr>
      <w:r w:rsidRPr="001B0350">
        <w:rPr>
          <w:rStyle w:val="FootnoteReference"/>
          <w:rFonts w:ascii="Times New Roman" w:hAnsi="Times New Roman"/>
        </w:rPr>
        <w:footnoteRef/>
      </w:r>
      <w:r w:rsidRPr="001B0350">
        <w:rPr>
          <w:rFonts w:ascii="Times New Roman" w:hAnsi="Times New Roman"/>
        </w:rPr>
        <w:t xml:space="preserve"> </w:t>
      </w:r>
      <w:r>
        <w:rPr>
          <w:rFonts w:ascii="Times New Roman" w:hAnsi="Times New Roman"/>
        </w:rPr>
        <w:t xml:space="preserve">KM (2006) </w:t>
      </w:r>
      <w:r w:rsidRPr="0096035F">
        <w:rPr>
          <w:rFonts w:ascii="Times New Roman" w:hAnsi="Times New Roman"/>
          <w:i/>
        </w:rPr>
        <w:t>Valsts kultūrpolitikas vadlīnijas 2006.–2015</w:t>
      </w:r>
      <w:r>
        <w:rPr>
          <w:rFonts w:ascii="Times New Roman" w:hAnsi="Times New Roman"/>
          <w:i/>
        </w:rPr>
        <w:t>. gad</w:t>
      </w:r>
      <w:r w:rsidRPr="0096035F">
        <w:rPr>
          <w:rFonts w:ascii="Times New Roman" w:hAnsi="Times New Roman"/>
          <w:i/>
        </w:rPr>
        <w:t>am. Nacionāla valsts</w:t>
      </w:r>
      <w:r>
        <w:rPr>
          <w:rFonts w:ascii="Times New Roman" w:hAnsi="Times New Roman"/>
        </w:rPr>
        <w:t xml:space="preserve">. Pieejams: </w:t>
      </w:r>
      <w:hyperlink r:id="rId51" w:history="1">
        <w:r w:rsidRPr="00114726">
          <w:rPr>
            <w:rStyle w:val="Hyperlink"/>
            <w:rFonts w:ascii="Times New Roman" w:hAnsi="Times New Roman"/>
          </w:rPr>
          <w:t>http://www.km.gov.lv/lv/ministrija/vadlinijas.html</w:t>
        </w:r>
      </w:hyperlink>
      <w:r>
        <w:rPr>
          <w:rFonts w:ascii="Times New Roman" w:hAnsi="Times New Roman"/>
        </w:rPr>
        <w:t xml:space="preserve"> (05.08.2015.)</w:t>
      </w:r>
    </w:p>
  </w:footnote>
  <w:footnote w:id="71">
    <w:p w:rsidR="000E11B0" w:rsidRPr="00E376A2" w:rsidRDefault="000E11B0" w:rsidP="00E376A2">
      <w:pPr>
        <w:pStyle w:val="Heading3"/>
        <w:shd w:val="clear" w:color="auto" w:fill="FFFFFF"/>
        <w:spacing w:before="0"/>
        <w:ind w:left="170" w:hanging="170"/>
        <w:rPr>
          <w:rFonts w:ascii="Times New Roman" w:eastAsiaTheme="minorHAnsi" w:hAnsi="Times New Roman" w:cs="Times New Roman"/>
          <w:b w:val="0"/>
          <w:bCs w:val="0"/>
          <w:color w:val="auto"/>
          <w:sz w:val="20"/>
          <w:szCs w:val="20"/>
        </w:rPr>
      </w:pPr>
      <w:r w:rsidRPr="00E376A2">
        <w:rPr>
          <w:rStyle w:val="FootnoteReference"/>
          <w:rFonts w:ascii="Times New Roman" w:hAnsi="Times New Roman" w:cs="Times New Roman"/>
          <w:b w:val="0"/>
          <w:color w:val="auto"/>
          <w:sz w:val="20"/>
          <w:szCs w:val="20"/>
        </w:rPr>
        <w:footnoteRef/>
      </w:r>
      <w:r w:rsidRPr="00E376A2">
        <w:rPr>
          <w:rFonts w:ascii="Times New Roman" w:hAnsi="Times New Roman" w:cs="Times New Roman"/>
          <w:sz w:val="20"/>
          <w:szCs w:val="20"/>
        </w:rPr>
        <w:t xml:space="preserve"> </w:t>
      </w:r>
      <w:r w:rsidRPr="00E376A2">
        <w:rPr>
          <w:rFonts w:ascii="Times New Roman" w:eastAsiaTheme="minorHAnsi" w:hAnsi="Times New Roman" w:cs="Times New Roman"/>
          <w:b w:val="0"/>
          <w:bCs w:val="0"/>
          <w:i/>
          <w:color w:val="auto"/>
          <w:sz w:val="20"/>
          <w:szCs w:val="20"/>
        </w:rPr>
        <w:t>MK 2014. gada 29. jūlija rīkojums Nr. 401 "Par kultūrpolitikas pamatnostādnēm 2014.–2020. gadam "Radošā Latvija"</w:t>
      </w:r>
      <w:r w:rsidRPr="00E376A2">
        <w:rPr>
          <w:rFonts w:ascii="Times New Roman" w:eastAsiaTheme="minorHAnsi" w:hAnsi="Times New Roman" w:cs="Times New Roman"/>
          <w:b w:val="0"/>
          <w:bCs w:val="0"/>
          <w:color w:val="auto"/>
          <w:sz w:val="20"/>
          <w:szCs w:val="20"/>
        </w:rPr>
        <w:t xml:space="preserve">". Pieejams: </w:t>
      </w:r>
      <w:hyperlink r:id="rId52" w:history="1">
        <w:r w:rsidRPr="00E376A2">
          <w:rPr>
            <w:rStyle w:val="Hyperlink"/>
            <w:rFonts w:ascii="Times New Roman" w:eastAsiaTheme="minorHAnsi" w:hAnsi="Times New Roman" w:cs="Times New Roman"/>
            <w:b w:val="0"/>
            <w:bCs w:val="0"/>
            <w:sz w:val="20"/>
            <w:szCs w:val="20"/>
          </w:rPr>
          <w:t>http://m.likumi.lv/doc.php?id=267970</w:t>
        </w:r>
      </w:hyperlink>
      <w:r w:rsidRPr="00E376A2">
        <w:rPr>
          <w:rFonts w:ascii="Times New Roman" w:eastAsiaTheme="minorHAnsi" w:hAnsi="Times New Roman" w:cs="Times New Roman"/>
          <w:b w:val="0"/>
          <w:bCs w:val="0"/>
          <w:color w:val="auto"/>
          <w:sz w:val="20"/>
          <w:szCs w:val="20"/>
        </w:rPr>
        <w:t xml:space="preserve"> (05.08.2015.)</w:t>
      </w:r>
    </w:p>
  </w:footnote>
  <w:footnote w:id="72">
    <w:p w:rsidR="000E11B0" w:rsidRPr="00D25A77" w:rsidRDefault="000E11B0" w:rsidP="00E376A2">
      <w:pPr>
        <w:pStyle w:val="FootnoteText"/>
        <w:ind w:left="170" w:hanging="170"/>
        <w:rPr>
          <w:rFonts w:ascii="Times New Roman" w:hAnsi="Times New Roman" w:cs="Times New Roman"/>
        </w:rPr>
      </w:pPr>
      <w:r w:rsidRPr="00D25A77">
        <w:rPr>
          <w:rStyle w:val="FootnoteReference"/>
          <w:rFonts w:ascii="Times New Roman" w:hAnsi="Times New Roman" w:cs="Times New Roman"/>
        </w:rPr>
        <w:footnoteRef/>
      </w:r>
      <w:r w:rsidRPr="00D25A77">
        <w:rPr>
          <w:rFonts w:ascii="Times New Roman" w:hAnsi="Times New Roman" w:cs="Times New Roman"/>
        </w:rPr>
        <w:t xml:space="preserve"> </w:t>
      </w:r>
      <w:r>
        <w:rPr>
          <w:rFonts w:ascii="Times New Roman" w:hAnsi="Times New Roman"/>
        </w:rPr>
        <w:t xml:space="preserve">KM, </w:t>
      </w:r>
      <w:r w:rsidRPr="00E376A2">
        <w:rPr>
          <w:rFonts w:ascii="Times New Roman" w:hAnsi="Times New Roman" w:cs="Times New Roman"/>
        </w:rPr>
        <w:t>Culturelab</w:t>
      </w:r>
      <w:r w:rsidRPr="00137C93">
        <w:rPr>
          <w:rFonts w:ascii="Times New Roman" w:hAnsi="Times New Roman"/>
        </w:rPr>
        <w:t xml:space="preserve"> </w:t>
      </w:r>
      <w:r>
        <w:rPr>
          <w:rFonts w:ascii="Times New Roman" w:hAnsi="Times New Roman"/>
        </w:rPr>
        <w:t xml:space="preserve">(2012) </w:t>
      </w:r>
      <w:r w:rsidRPr="00137C93">
        <w:rPr>
          <w:rFonts w:ascii="Times New Roman" w:hAnsi="Times New Roman"/>
          <w:i/>
        </w:rPr>
        <w:t>Valsts kultūrpolitikas vadlīnijas 2006.–2015</w:t>
      </w:r>
      <w:r>
        <w:rPr>
          <w:rFonts w:ascii="Times New Roman" w:hAnsi="Times New Roman"/>
          <w:i/>
        </w:rPr>
        <w:t>. gad</w:t>
      </w:r>
      <w:r w:rsidRPr="00137C93">
        <w:rPr>
          <w:rFonts w:ascii="Times New Roman" w:hAnsi="Times New Roman"/>
          <w:i/>
        </w:rPr>
        <w:t xml:space="preserve">am. Nacionāla valsts. </w:t>
      </w:r>
      <w:r w:rsidRPr="00137C93">
        <w:rPr>
          <w:rFonts w:ascii="Times New Roman" w:hAnsi="Times New Roman" w:cs="Times New Roman"/>
          <w:i/>
        </w:rPr>
        <w:t>Starpposma novērtējums</w:t>
      </w:r>
      <w:r w:rsidRPr="00D25A77">
        <w:rPr>
          <w:rFonts w:ascii="Times New Roman" w:hAnsi="Times New Roman" w:cs="Times New Roman"/>
        </w:rPr>
        <w:t>.</w:t>
      </w:r>
      <w:r>
        <w:rPr>
          <w:rFonts w:ascii="Times New Roman" w:hAnsi="Times New Roman" w:cs="Times New Roman"/>
        </w:rPr>
        <w:t xml:space="preserve"> Pieejams: </w:t>
      </w:r>
      <w:hyperlink r:id="rId53" w:history="1">
        <w:r w:rsidRPr="00114726">
          <w:rPr>
            <w:rStyle w:val="Hyperlink"/>
            <w:rFonts w:ascii="Times New Roman" w:hAnsi="Times New Roman" w:cs="Times New Roman"/>
          </w:rPr>
          <w:t>http://www.km.gov.lv/lv/dokumenti/planosanas_doc.html</w:t>
        </w:r>
      </w:hyperlink>
      <w:r>
        <w:rPr>
          <w:rFonts w:ascii="Times New Roman" w:hAnsi="Times New Roman" w:cs="Times New Roman"/>
        </w:rPr>
        <w:t xml:space="preserve"> (05.08.2015.) </w:t>
      </w:r>
    </w:p>
  </w:footnote>
  <w:footnote w:id="73">
    <w:p w:rsidR="000E11B0" w:rsidRPr="00B85B97" w:rsidRDefault="000E11B0" w:rsidP="00E376A2">
      <w:pPr>
        <w:pStyle w:val="FootnoteText"/>
        <w:ind w:left="170" w:hanging="170"/>
        <w:jc w:val="both"/>
        <w:rPr>
          <w:rFonts w:ascii="Times New Roman" w:hAnsi="Times New Roman"/>
        </w:rPr>
      </w:pPr>
      <w:r w:rsidRPr="00D25A77">
        <w:rPr>
          <w:rStyle w:val="FootnoteReference"/>
          <w:rFonts w:ascii="Times New Roman" w:hAnsi="Times New Roman" w:cs="Times New Roman"/>
        </w:rPr>
        <w:footnoteRef/>
      </w:r>
      <w:r w:rsidRPr="00D25A77">
        <w:rPr>
          <w:rFonts w:ascii="Times New Roman" w:hAnsi="Times New Roman" w:cs="Times New Roman"/>
        </w:rPr>
        <w:t xml:space="preserve"> </w:t>
      </w:r>
      <w:r w:rsidRPr="0024016B">
        <w:rPr>
          <w:rFonts w:ascii="Times New Roman" w:hAnsi="Times New Roman" w:cs="Times New Roman"/>
          <w:i/>
        </w:rPr>
        <w:t>MK 2014</w:t>
      </w:r>
      <w:r>
        <w:rPr>
          <w:rFonts w:ascii="Times New Roman" w:hAnsi="Times New Roman" w:cs="Times New Roman"/>
          <w:i/>
        </w:rPr>
        <w:t>. gad</w:t>
      </w:r>
      <w:r w:rsidRPr="0024016B">
        <w:rPr>
          <w:rFonts w:ascii="Times New Roman" w:hAnsi="Times New Roman" w:cs="Times New Roman"/>
          <w:i/>
        </w:rPr>
        <w:t>a 29</w:t>
      </w:r>
      <w:r>
        <w:rPr>
          <w:rFonts w:ascii="Times New Roman" w:hAnsi="Times New Roman" w:cs="Times New Roman"/>
          <w:i/>
        </w:rPr>
        <w:t>. jūni</w:t>
      </w:r>
      <w:r w:rsidRPr="0024016B">
        <w:rPr>
          <w:rFonts w:ascii="Times New Roman" w:hAnsi="Times New Roman" w:cs="Times New Roman"/>
          <w:i/>
        </w:rPr>
        <w:t>ja rīkojums Nr.</w:t>
      </w:r>
      <w:r>
        <w:rPr>
          <w:rFonts w:ascii="Times New Roman" w:hAnsi="Times New Roman" w:cs="Times New Roman"/>
          <w:i/>
        </w:rPr>
        <w:t> </w:t>
      </w:r>
      <w:r w:rsidRPr="0024016B">
        <w:rPr>
          <w:rFonts w:ascii="Times New Roman" w:hAnsi="Times New Roman" w:cs="Times New Roman"/>
          <w:i/>
        </w:rPr>
        <w:t xml:space="preserve">401 </w:t>
      </w:r>
      <w:r>
        <w:rPr>
          <w:rFonts w:ascii="Times New Roman" w:hAnsi="Times New Roman" w:cs="Times New Roman"/>
          <w:i/>
        </w:rPr>
        <w:t>"</w:t>
      </w:r>
      <w:r w:rsidRPr="0024016B">
        <w:rPr>
          <w:rFonts w:ascii="Times New Roman" w:hAnsi="Times New Roman" w:cs="Times New Roman"/>
          <w:i/>
        </w:rPr>
        <w:t>Par Kultūrpolitikas pamatnostādnēm 2014.</w:t>
      </w:r>
      <w:r>
        <w:rPr>
          <w:rFonts w:ascii="Times New Roman" w:hAnsi="Times New Roman" w:cs="Times New Roman"/>
          <w:i/>
        </w:rPr>
        <w:t>–</w:t>
      </w:r>
      <w:r w:rsidRPr="0024016B">
        <w:rPr>
          <w:rFonts w:ascii="Times New Roman" w:hAnsi="Times New Roman" w:cs="Times New Roman"/>
          <w:i/>
        </w:rPr>
        <w:t>2020</w:t>
      </w:r>
      <w:r>
        <w:rPr>
          <w:rFonts w:ascii="Times New Roman" w:hAnsi="Times New Roman" w:cs="Times New Roman"/>
          <w:i/>
        </w:rPr>
        <w:t>. gad</w:t>
      </w:r>
      <w:r w:rsidRPr="0024016B">
        <w:rPr>
          <w:rFonts w:ascii="Times New Roman" w:hAnsi="Times New Roman" w:cs="Times New Roman"/>
          <w:i/>
        </w:rPr>
        <w:t xml:space="preserve">am </w:t>
      </w:r>
      <w:r>
        <w:rPr>
          <w:rFonts w:ascii="Times New Roman" w:hAnsi="Times New Roman" w:cs="Times New Roman"/>
          <w:i/>
        </w:rPr>
        <w:t>"</w:t>
      </w:r>
      <w:r w:rsidRPr="0024016B">
        <w:rPr>
          <w:rFonts w:ascii="Times New Roman" w:hAnsi="Times New Roman" w:cs="Times New Roman"/>
          <w:i/>
        </w:rPr>
        <w:t>Radošā Latvija</w:t>
      </w:r>
      <w:r>
        <w:rPr>
          <w:rFonts w:ascii="Times New Roman" w:hAnsi="Times New Roman" w:cs="Times New Roman"/>
          <w:i/>
        </w:rPr>
        <w:t>""</w:t>
      </w:r>
      <w:r>
        <w:rPr>
          <w:rFonts w:ascii="Times New Roman" w:hAnsi="Times New Roman" w:cs="Times New Roman"/>
        </w:rPr>
        <w:t xml:space="preserve">. Pieejams: </w:t>
      </w:r>
      <w:hyperlink r:id="rId54" w:history="1">
        <w:r w:rsidRPr="00114726">
          <w:rPr>
            <w:rStyle w:val="Hyperlink"/>
            <w:rFonts w:ascii="Times New Roman" w:hAnsi="Times New Roman" w:cs="Times New Roman"/>
          </w:rPr>
          <w:t>http://m.likumi.lv/doc.php?id=267970</w:t>
        </w:r>
      </w:hyperlink>
      <w:r>
        <w:rPr>
          <w:rFonts w:ascii="Times New Roman" w:hAnsi="Times New Roman" w:cs="Times New Roman"/>
        </w:rPr>
        <w:t xml:space="preserve"> (05.08.2015.)</w:t>
      </w:r>
    </w:p>
  </w:footnote>
  <w:footnote w:id="74">
    <w:p w:rsidR="000E11B0" w:rsidRDefault="000E11B0" w:rsidP="00B93D7A">
      <w:pPr>
        <w:pStyle w:val="FootnoteText"/>
        <w:ind w:left="170" w:hanging="170"/>
      </w:pPr>
      <w:r>
        <w:rPr>
          <w:rStyle w:val="FootnoteReference"/>
        </w:rPr>
        <w:footnoteRef/>
      </w:r>
      <w:r>
        <w:t xml:space="preserve"> </w:t>
      </w:r>
      <w:r w:rsidRPr="001A2823">
        <w:rPr>
          <w:rFonts w:ascii="Times New Roman" w:hAnsi="Times New Roman" w:cs="Times New Roman"/>
        </w:rPr>
        <w:t>Kultūras ministrija</w:t>
      </w:r>
      <w:r>
        <w:rPr>
          <w:rFonts w:ascii="Times New Roman" w:hAnsi="Times New Roman" w:cs="Times New Roman"/>
        </w:rPr>
        <w:t xml:space="preserve"> aprēķina šos datus, izmantojot citu metodiku, tādēļ ikgadējie rādītāji par amatiermākslas kolektīvu dalībnieku skaitu (uz 100 iedzīvotājiem) atšķiras no ziņojumā iekļautajiem (KM sniegtā informācija: 2008. – 3,5; 2009. – 3,2; 2010. – 3,3; 2011. – 3,2; 2012. – 3,4; 2013. – 3,4; 2014. – 3,2)</w:t>
      </w:r>
    </w:p>
  </w:footnote>
  <w:footnote w:id="75">
    <w:p w:rsidR="000E11B0" w:rsidRPr="00D83511" w:rsidRDefault="000E11B0" w:rsidP="00E376A2">
      <w:pPr>
        <w:pStyle w:val="FootnoteText"/>
        <w:ind w:left="170" w:hanging="170"/>
        <w:rPr>
          <w:rFonts w:ascii="Times New Roman" w:hAnsi="Times New Roman" w:cs="Times New Roman"/>
        </w:rPr>
      </w:pPr>
      <w:r w:rsidRPr="00D83511">
        <w:rPr>
          <w:rStyle w:val="FootnoteReference"/>
          <w:rFonts w:ascii="Times New Roman" w:hAnsi="Times New Roman" w:cs="Times New Roman"/>
        </w:rPr>
        <w:footnoteRef/>
      </w:r>
      <w:r w:rsidRPr="00D83511">
        <w:rPr>
          <w:rFonts w:ascii="Times New Roman" w:hAnsi="Times New Roman" w:cs="Times New Roman"/>
        </w:rPr>
        <w:t xml:space="preserve"> Nacionālais attīstības plāns 2014.</w:t>
      </w:r>
      <w:r>
        <w:rPr>
          <w:rFonts w:ascii="Times New Roman" w:hAnsi="Times New Roman" w:cs="Times New Roman"/>
        </w:rPr>
        <w:t>–</w:t>
      </w:r>
      <w:r w:rsidRPr="00D83511">
        <w:rPr>
          <w:rFonts w:ascii="Times New Roman" w:hAnsi="Times New Roman" w:cs="Times New Roman"/>
        </w:rPr>
        <w:t>2020</w:t>
      </w:r>
      <w:r>
        <w:rPr>
          <w:rFonts w:ascii="Times New Roman" w:hAnsi="Times New Roman" w:cs="Times New Roman"/>
        </w:rPr>
        <w:t>. gad</w:t>
      </w:r>
      <w:r w:rsidRPr="00D83511">
        <w:rPr>
          <w:rFonts w:ascii="Times New Roman" w:hAnsi="Times New Roman" w:cs="Times New Roman"/>
        </w:rPr>
        <w:t>am, 34.</w:t>
      </w:r>
      <w:r>
        <w:rPr>
          <w:rFonts w:ascii="Times New Roman" w:hAnsi="Times New Roman" w:cs="Times New Roman"/>
        </w:rPr>
        <w:t>–</w:t>
      </w:r>
      <w:r w:rsidRPr="00D83511">
        <w:rPr>
          <w:rFonts w:ascii="Times New Roman" w:hAnsi="Times New Roman" w:cs="Times New Roman"/>
        </w:rPr>
        <w:t>37.</w:t>
      </w:r>
      <w:r>
        <w:rPr>
          <w:rFonts w:ascii="Times New Roman" w:hAnsi="Times New Roman" w:cs="Times New Roman"/>
        </w:rPr>
        <w:t xml:space="preserve"> </w:t>
      </w:r>
      <w:r w:rsidRPr="00D83511">
        <w:rPr>
          <w:rFonts w:ascii="Times New Roman" w:hAnsi="Times New Roman" w:cs="Times New Roman"/>
        </w:rPr>
        <w:t>l</w:t>
      </w:r>
      <w:r>
        <w:rPr>
          <w:rFonts w:ascii="Times New Roman" w:hAnsi="Times New Roman" w:cs="Times New Roman"/>
        </w:rPr>
        <w:t>p</w:t>
      </w:r>
      <w:r w:rsidRPr="00D83511">
        <w:rPr>
          <w:rFonts w:ascii="Times New Roman" w:hAnsi="Times New Roman" w:cs="Times New Roman"/>
        </w:rPr>
        <w:t>p.</w:t>
      </w:r>
      <w:r>
        <w:rPr>
          <w:rFonts w:ascii="Times New Roman" w:hAnsi="Times New Roman" w:cs="Times New Roman"/>
        </w:rPr>
        <w:t xml:space="preserve"> Pieejams:</w:t>
      </w:r>
      <w:r w:rsidRPr="0033543F">
        <w:t xml:space="preserve"> </w:t>
      </w:r>
      <w:hyperlink r:id="rId55" w:history="1">
        <w:r w:rsidRPr="00114726">
          <w:rPr>
            <w:rStyle w:val="Hyperlink"/>
            <w:rFonts w:ascii="Times New Roman" w:hAnsi="Times New Roman" w:cs="Times New Roman"/>
          </w:rPr>
          <w:t>http://www.pkc.gov.lv/images/NAP2020</w:t>
        </w:r>
        <w:r>
          <w:rPr>
            <w:rStyle w:val="Hyperlink"/>
            <w:rFonts w:ascii="Times New Roman" w:hAnsi="Times New Roman" w:cs="Times New Roman"/>
          </w:rPr>
          <w:t> %</w:t>
        </w:r>
        <w:r w:rsidRPr="00114726">
          <w:rPr>
            <w:rStyle w:val="Hyperlink"/>
            <w:rFonts w:ascii="Times New Roman" w:hAnsi="Times New Roman" w:cs="Times New Roman"/>
          </w:rPr>
          <w:t>20dokumenti/20121220_NAP2020_apstiprinats_Saeima.pdf</w:t>
        </w:r>
      </w:hyperlink>
      <w:r>
        <w:rPr>
          <w:rFonts w:ascii="Times New Roman" w:hAnsi="Times New Roman" w:cs="Times New Roman"/>
        </w:rPr>
        <w:t xml:space="preserve"> (05.08.2015.)</w:t>
      </w:r>
    </w:p>
  </w:footnote>
  <w:footnote w:id="76">
    <w:p w:rsidR="000E11B0" w:rsidRPr="00D83511" w:rsidRDefault="000E11B0" w:rsidP="00E376A2">
      <w:pPr>
        <w:pStyle w:val="FootnoteText"/>
        <w:ind w:left="170" w:hanging="170"/>
        <w:rPr>
          <w:rFonts w:ascii="Times New Roman" w:hAnsi="Times New Roman" w:cs="Times New Roman"/>
        </w:rPr>
      </w:pPr>
      <w:r w:rsidRPr="00D83511">
        <w:rPr>
          <w:rStyle w:val="FootnoteReference"/>
          <w:rFonts w:ascii="Times New Roman" w:hAnsi="Times New Roman" w:cs="Times New Roman"/>
        </w:rPr>
        <w:footnoteRef/>
      </w:r>
      <w:r w:rsidRPr="00D83511">
        <w:rPr>
          <w:rFonts w:ascii="Times New Roman" w:hAnsi="Times New Roman" w:cs="Times New Roman"/>
        </w:rPr>
        <w:t xml:space="preserve"> </w:t>
      </w:r>
      <w:r w:rsidRPr="00B73015">
        <w:rPr>
          <w:rFonts w:ascii="Times New Roman" w:hAnsi="Times New Roman" w:cs="Times New Roman"/>
          <w:i/>
        </w:rPr>
        <w:t xml:space="preserve">Deklarācija par Laimdotas Straujumas </w:t>
      </w:r>
      <w:r w:rsidRPr="00DC1F63">
        <w:rPr>
          <w:rFonts w:ascii="Times New Roman" w:hAnsi="Times New Roman" w:cs="Times New Roman"/>
          <w:i/>
          <w:szCs w:val="24"/>
        </w:rPr>
        <w:t>vadītā Ministru kabineta</w:t>
      </w:r>
      <w:r w:rsidRPr="00DC1F63">
        <w:rPr>
          <w:rFonts w:ascii="Times New Roman" w:hAnsi="Times New Roman" w:cs="Times New Roman"/>
          <w:szCs w:val="24"/>
        </w:rPr>
        <w:t xml:space="preserve"> </w:t>
      </w:r>
      <w:r w:rsidRPr="00B73015">
        <w:rPr>
          <w:rFonts w:ascii="Times New Roman" w:hAnsi="Times New Roman" w:cs="Times New Roman"/>
          <w:i/>
        </w:rPr>
        <w:t>iecerēto darbību</w:t>
      </w:r>
      <w:r>
        <w:rPr>
          <w:rFonts w:ascii="Times New Roman" w:hAnsi="Times New Roman" w:cs="Times New Roman"/>
        </w:rPr>
        <w:t xml:space="preserve">, 20. punkts. </w:t>
      </w:r>
      <w:r w:rsidRPr="00A1303A">
        <w:rPr>
          <w:rFonts w:ascii="Times New Roman" w:hAnsi="Times New Roman" w:cs="Times New Roman"/>
        </w:rPr>
        <w:t xml:space="preserve">Pieejams: </w:t>
      </w:r>
      <w:hyperlink r:id="rId56" w:history="1">
        <w:r w:rsidRPr="00A1303A">
          <w:rPr>
            <w:rStyle w:val="Hyperlink"/>
            <w:rFonts w:ascii="Times New Roman" w:hAnsi="Times New Roman" w:cs="Times New Roman"/>
          </w:rPr>
          <w:t>http://www.mk.gov.lv/sites/default/files/editor/05_deklaracija.pdf</w:t>
        </w:r>
      </w:hyperlink>
      <w:r w:rsidRPr="00A1303A">
        <w:rPr>
          <w:rStyle w:val="Hyperlink"/>
          <w:rFonts w:ascii="Times New Roman" w:hAnsi="Times New Roman" w:cs="Times New Roman"/>
        </w:rPr>
        <w:t xml:space="preserve"> </w:t>
      </w:r>
      <w:r w:rsidRPr="00A1303A">
        <w:rPr>
          <w:rFonts w:ascii="Times New Roman" w:hAnsi="Times New Roman" w:cs="Times New Roman"/>
          <w:iCs/>
        </w:rPr>
        <w:t>(</w:t>
      </w:r>
      <w:r>
        <w:rPr>
          <w:rFonts w:ascii="Times New Roman" w:hAnsi="Times New Roman" w:cs="Times New Roman"/>
          <w:iCs/>
        </w:rPr>
        <w:t>05</w:t>
      </w:r>
      <w:r w:rsidRPr="00A1303A">
        <w:rPr>
          <w:rFonts w:ascii="Times New Roman" w:hAnsi="Times New Roman" w:cs="Times New Roman"/>
          <w:iCs/>
        </w:rPr>
        <w:t>.08.2015.)</w:t>
      </w:r>
    </w:p>
  </w:footnote>
  <w:footnote w:id="77">
    <w:p w:rsidR="000E11B0" w:rsidRPr="004F3306" w:rsidRDefault="000E11B0" w:rsidP="00E376A2">
      <w:pPr>
        <w:pStyle w:val="FootnoteText"/>
        <w:ind w:left="170" w:hanging="170"/>
        <w:rPr>
          <w:rFonts w:ascii="Times New Roman" w:hAnsi="Times New Roman" w:cs="Times New Roman"/>
        </w:rPr>
      </w:pPr>
      <w:r w:rsidRPr="00D83511">
        <w:rPr>
          <w:rStyle w:val="FootnoteReference"/>
          <w:rFonts w:ascii="Times New Roman" w:hAnsi="Times New Roman" w:cs="Times New Roman"/>
        </w:rPr>
        <w:footnoteRef/>
      </w:r>
      <w:r w:rsidRPr="00D83511">
        <w:rPr>
          <w:rFonts w:ascii="Times New Roman" w:hAnsi="Times New Roman" w:cs="Times New Roman"/>
        </w:rPr>
        <w:t xml:space="preserve"> </w:t>
      </w:r>
      <w:r w:rsidRPr="004F3306">
        <w:rPr>
          <w:rFonts w:ascii="Times New Roman" w:hAnsi="Times New Roman" w:cs="Times New Roman"/>
        </w:rPr>
        <w:t xml:space="preserve">EM (2015) </w:t>
      </w:r>
      <w:r w:rsidRPr="00F0750D">
        <w:rPr>
          <w:rFonts w:ascii="Times New Roman" w:hAnsi="Times New Roman" w:cs="Times New Roman"/>
          <w:i/>
        </w:rPr>
        <w:t xml:space="preserve">Latvijas nacionālā reformu programma </w:t>
      </w:r>
      <w:r>
        <w:rPr>
          <w:rFonts w:ascii="Times New Roman" w:hAnsi="Times New Roman" w:cs="Times New Roman"/>
          <w:i/>
        </w:rPr>
        <w:t>"</w:t>
      </w:r>
      <w:r w:rsidRPr="00F0750D">
        <w:rPr>
          <w:rFonts w:ascii="Times New Roman" w:hAnsi="Times New Roman" w:cs="Times New Roman"/>
          <w:i/>
        </w:rPr>
        <w:t>Eiropa 2020</w:t>
      </w:r>
      <w:r>
        <w:rPr>
          <w:rFonts w:ascii="Times New Roman" w:hAnsi="Times New Roman" w:cs="Times New Roman"/>
          <w:i/>
        </w:rPr>
        <w:t>"</w:t>
      </w:r>
      <w:r w:rsidRPr="00F0750D">
        <w:rPr>
          <w:rFonts w:ascii="Times New Roman" w:hAnsi="Times New Roman" w:cs="Times New Roman"/>
          <w:i/>
        </w:rPr>
        <w:t xml:space="preserve"> stratēģijas īstenošanai. Progresa ziņojums. 2015.</w:t>
      </w:r>
      <w:r>
        <w:rPr>
          <w:rFonts w:ascii="Times New Roman" w:hAnsi="Times New Roman" w:cs="Times New Roman"/>
          <w:i/>
        </w:rPr>
        <w:t> </w:t>
      </w:r>
      <w:r w:rsidRPr="00F0750D">
        <w:rPr>
          <w:rFonts w:ascii="Times New Roman" w:hAnsi="Times New Roman" w:cs="Times New Roman"/>
          <w:i/>
        </w:rPr>
        <w:t>g.</w:t>
      </w:r>
      <w:r>
        <w:rPr>
          <w:rFonts w:ascii="Times New Roman" w:hAnsi="Times New Roman" w:cs="Times New Roman"/>
          <w:i/>
        </w:rPr>
        <w:t xml:space="preserve"> </w:t>
      </w:r>
      <w:r w:rsidRPr="00F0750D">
        <w:rPr>
          <w:rFonts w:ascii="Times New Roman" w:hAnsi="Times New Roman" w:cs="Times New Roman"/>
          <w:i/>
        </w:rPr>
        <w:t>aprīlis</w:t>
      </w:r>
      <w:r w:rsidRPr="004F3306">
        <w:rPr>
          <w:rFonts w:ascii="Times New Roman" w:hAnsi="Times New Roman" w:cs="Times New Roman"/>
        </w:rPr>
        <w:t xml:space="preserve">. Pieejams: </w:t>
      </w:r>
      <w:hyperlink r:id="rId57" w:history="1">
        <w:r w:rsidRPr="004F3306">
          <w:rPr>
            <w:rStyle w:val="Hyperlink"/>
            <w:rFonts w:ascii="Times New Roman" w:hAnsi="Times New Roman" w:cs="Times New Roman"/>
          </w:rPr>
          <w:t>https://www.em.gov.lv/files/eiropas_savieniba/LV_NRP_Latvian_2015.pdf</w:t>
        </w:r>
      </w:hyperlink>
      <w:r w:rsidRPr="004F3306">
        <w:rPr>
          <w:rFonts w:ascii="Times New Roman" w:hAnsi="Times New Roman" w:cs="Times New Roman"/>
        </w:rPr>
        <w:t xml:space="preserve"> (05.08.2015.)</w:t>
      </w:r>
    </w:p>
  </w:footnote>
  <w:footnote w:id="78">
    <w:p w:rsidR="000E11B0" w:rsidRPr="00D83511" w:rsidRDefault="000E11B0" w:rsidP="00E376A2">
      <w:pPr>
        <w:pStyle w:val="FootnoteText"/>
        <w:ind w:left="170" w:hanging="170"/>
        <w:rPr>
          <w:rFonts w:ascii="Times New Roman" w:hAnsi="Times New Roman" w:cs="Times New Roman"/>
        </w:rPr>
      </w:pPr>
      <w:r w:rsidRPr="00D83511">
        <w:rPr>
          <w:rStyle w:val="FootnoteReference"/>
          <w:rFonts w:ascii="Times New Roman" w:hAnsi="Times New Roman" w:cs="Times New Roman"/>
        </w:rPr>
        <w:footnoteRef/>
      </w:r>
      <w:r w:rsidRPr="00D83511">
        <w:rPr>
          <w:rFonts w:ascii="Times New Roman" w:hAnsi="Times New Roman" w:cs="Times New Roman"/>
        </w:rPr>
        <w:t xml:space="preserve"> </w:t>
      </w:r>
      <w:r>
        <w:rPr>
          <w:rFonts w:ascii="Times New Roman" w:hAnsi="Times New Roman" w:cs="Times New Roman"/>
        </w:rPr>
        <w:t xml:space="preserve">EM (2014) </w:t>
      </w:r>
      <w:r w:rsidRPr="006E7A7D">
        <w:rPr>
          <w:rFonts w:ascii="Times New Roman" w:hAnsi="Times New Roman" w:cs="Times New Roman"/>
          <w:i/>
        </w:rPr>
        <w:t>Ziņojums par Latvijas tautsaimniecības attīst</w:t>
      </w:r>
      <w:r>
        <w:rPr>
          <w:rFonts w:ascii="Times New Roman" w:hAnsi="Times New Roman" w:cs="Times New Roman"/>
          <w:i/>
        </w:rPr>
        <w:t>ību. D</w:t>
      </w:r>
      <w:r w:rsidRPr="006E7A7D">
        <w:rPr>
          <w:rFonts w:ascii="Times New Roman" w:hAnsi="Times New Roman" w:cs="Times New Roman"/>
          <w:i/>
        </w:rPr>
        <w:t>ecembris</w:t>
      </w:r>
      <w:r>
        <w:rPr>
          <w:rFonts w:ascii="Times New Roman" w:hAnsi="Times New Roman" w:cs="Times New Roman"/>
          <w:i/>
        </w:rPr>
        <w:t xml:space="preserve"> 2014</w:t>
      </w:r>
      <w:r>
        <w:rPr>
          <w:rFonts w:ascii="Times New Roman" w:hAnsi="Times New Roman" w:cs="Times New Roman"/>
        </w:rPr>
        <w:t>. 74</w:t>
      </w:r>
      <w:r w:rsidRPr="00D25A77">
        <w:rPr>
          <w:rFonts w:ascii="Times New Roman" w:hAnsi="Times New Roman" w:cs="Times New Roman"/>
        </w:rPr>
        <w:t>.</w:t>
      </w:r>
      <w:r>
        <w:rPr>
          <w:rFonts w:ascii="Times New Roman" w:hAnsi="Times New Roman" w:cs="Times New Roman"/>
        </w:rPr>
        <w:t> </w:t>
      </w:r>
      <w:r w:rsidRPr="00D25A77">
        <w:rPr>
          <w:rFonts w:ascii="Times New Roman" w:hAnsi="Times New Roman" w:cs="Times New Roman"/>
        </w:rPr>
        <w:t>lpp</w:t>
      </w:r>
      <w:r w:rsidRPr="009B6596">
        <w:rPr>
          <w:rFonts w:ascii="Times New Roman" w:hAnsi="Times New Roman" w:cs="Times New Roman"/>
        </w:rPr>
        <w:t>.</w:t>
      </w:r>
      <w:r>
        <w:rPr>
          <w:rFonts w:ascii="Times New Roman" w:hAnsi="Times New Roman" w:cs="Times New Roman"/>
        </w:rPr>
        <w:t xml:space="preserve"> Pieejams: </w:t>
      </w:r>
      <w:hyperlink r:id="rId58" w:history="1">
        <w:r w:rsidRPr="00D25A77">
          <w:rPr>
            <w:rStyle w:val="Hyperlink"/>
            <w:rFonts w:ascii="Times New Roman" w:hAnsi="Times New Roman" w:cs="Times New Roman"/>
          </w:rPr>
          <w:t>https://www.em.gov.lv/files/tautsaimniecibas_attistiba/2014_dec_lv.pdf</w:t>
        </w:r>
      </w:hyperlink>
      <w:r>
        <w:rPr>
          <w:rFonts w:ascii="Times New Roman" w:hAnsi="Times New Roman" w:cs="Times New Roman"/>
        </w:rPr>
        <w:t xml:space="preserve"> (05.08.2015.)</w:t>
      </w:r>
      <w:r w:rsidRPr="00D25A77">
        <w:rPr>
          <w:rFonts w:ascii="Times New Roman" w:hAnsi="Times New Roman" w:cs="Times New Roman"/>
        </w:rPr>
        <w:t xml:space="preserve"> </w:t>
      </w:r>
    </w:p>
  </w:footnote>
  <w:footnote w:id="79">
    <w:p w:rsidR="000E11B0" w:rsidRPr="00D83511" w:rsidRDefault="000E11B0" w:rsidP="00E376A2">
      <w:pPr>
        <w:pStyle w:val="FootnoteText"/>
        <w:ind w:left="170" w:hanging="170"/>
        <w:rPr>
          <w:rFonts w:ascii="Times New Roman" w:hAnsi="Times New Roman" w:cs="Times New Roman"/>
        </w:rPr>
      </w:pPr>
      <w:r w:rsidRPr="00D83511">
        <w:rPr>
          <w:rStyle w:val="FootnoteReference"/>
          <w:rFonts w:ascii="Times New Roman" w:hAnsi="Times New Roman" w:cs="Times New Roman"/>
        </w:rPr>
        <w:footnoteRef/>
      </w:r>
      <w:r>
        <w:rPr>
          <w:rFonts w:ascii="Times New Roman" w:hAnsi="Times New Roman" w:cs="Times New Roman"/>
        </w:rPr>
        <w:t xml:space="preserve"> EM (2015)</w:t>
      </w:r>
      <w:r w:rsidRPr="00D83511">
        <w:rPr>
          <w:rFonts w:ascii="Times New Roman" w:hAnsi="Times New Roman" w:cs="Times New Roman"/>
        </w:rPr>
        <w:t xml:space="preserve"> </w:t>
      </w:r>
      <w:r w:rsidRPr="008966B8">
        <w:rPr>
          <w:rFonts w:ascii="Times New Roman" w:hAnsi="Times New Roman" w:cs="Times New Roman"/>
          <w:i/>
        </w:rPr>
        <w:t>Informatīvais ziņojums par darba tirgus vidējā un ilgtermiņa prognozēm</w:t>
      </w:r>
      <w:r w:rsidRPr="00D83511">
        <w:rPr>
          <w:rFonts w:ascii="Times New Roman" w:hAnsi="Times New Roman" w:cs="Times New Roman"/>
        </w:rPr>
        <w:t>, 86.</w:t>
      </w:r>
      <w:r>
        <w:rPr>
          <w:rFonts w:ascii="Times New Roman" w:hAnsi="Times New Roman" w:cs="Times New Roman"/>
        </w:rPr>
        <w:t> </w:t>
      </w:r>
      <w:r w:rsidRPr="00D83511">
        <w:rPr>
          <w:rFonts w:ascii="Times New Roman" w:hAnsi="Times New Roman" w:cs="Times New Roman"/>
        </w:rPr>
        <w:t>lpp.</w:t>
      </w:r>
      <w:r>
        <w:rPr>
          <w:rFonts w:ascii="Times New Roman" w:hAnsi="Times New Roman" w:cs="Times New Roman"/>
        </w:rPr>
        <w:t xml:space="preserve"> Pieejams: </w:t>
      </w:r>
      <w:hyperlink r:id="rId59" w:history="1">
        <w:r w:rsidRPr="00114726">
          <w:rPr>
            <w:rStyle w:val="Hyperlink"/>
            <w:rFonts w:ascii="Times New Roman" w:hAnsi="Times New Roman" w:cs="Times New Roman"/>
          </w:rPr>
          <w:t>https://www.em.gov.lv/files/tautsaimniecibas_attistiba/EMZino_150615_full.pdf</w:t>
        </w:r>
      </w:hyperlink>
      <w:r>
        <w:rPr>
          <w:rFonts w:ascii="Times New Roman" w:hAnsi="Times New Roman" w:cs="Times New Roman"/>
        </w:rPr>
        <w:t xml:space="preserve"> (05.08.2015.)</w:t>
      </w:r>
    </w:p>
  </w:footnote>
  <w:footnote w:id="80">
    <w:p w:rsidR="000E11B0" w:rsidRPr="00485A29" w:rsidRDefault="000E11B0" w:rsidP="00E376A2">
      <w:pPr>
        <w:pStyle w:val="FootnoteText"/>
        <w:ind w:left="170" w:hanging="170"/>
        <w:rPr>
          <w:rFonts w:ascii="Times New Roman" w:hAnsi="Times New Roman" w:cs="Times New Roman"/>
        </w:rPr>
      </w:pPr>
      <w:r w:rsidRPr="00D83511">
        <w:rPr>
          <w:rStyle w:val="FootnoteReference"/>
          <w:rFonts w:ascii="Times New Roman" w:hAnsi="Times New Roman" w:cs="Times New Roman"/>
        </w:rPr>
        <w:footnoteRef/>
      </w:r>
      <w:r>
        <w:rPr>
          <w:rFonts w:ascii="Times New Roman" w:hAnsi="Times New Roman" w:cs="Times New Roman"/>
        </w:rPr>
        <w:t xml:space="preserve"> Krasnopjorovs O. (</w:t>
      </w:r>
      <w:r w:rsidRPr="00D83511">
        <w:rPr>
          <w:rFonts w:ascii="Times New Roman" w:hAnsi="Times New Roman" w:cs="Times New Roman"/>
        </w:rPr>
        <w:t>13.05.2015.</w:t>
      </w:r>
      <w:r>
        <w:rPr>
          <w:rFonts w:ascii="Times New Roman" w:hAnsi="Times New Roman" w:cs="Times New Roman"/>
        </w:rPr>
        <w:t>)</w:t>
      </w:r>
      <w:r w:rsidRPr="00D83511">
        <w:rPr>
          <w:rFonts w:ascii="Times New Roman" w:hAnsi="Times New Roman" w:cs="Times New Roman"/>
        </w:rPr>
        <w:t xml:space="preserve"> </w:t>
      </w:r>
      <w:r w:rsidRPr="00C42A8D">
        <w:rPr>
          <w:rFonts w:ascii="Times New Roman" w:hAnsi="Times New Roman" w:cs="Times New Roman"/>
          <w:i/>
        </w:rPr>
        <w:t>Darba tirgus lēnām kļūst labvēlīgāks darba ņēmējiem</w:t>
      </w:r>
      <w:r w:rsidRPr="00D83511">
        <w:rPr>
          <w:rFonts w:ascii="Times New Roman" w:hAnsi="Times New Roman" w:cs="Times New Roman"/>
        </w:rPr>
        <w:t xml:space="preserve">. </w:t>
      </w:r>
      <w:r>
        <w:rPr>
          <w:rFonts w:ascii="Times New Roman" w:hAnsi="Times New Roman" w:cs="Times New Roman"/>
        </w:rPr>
        <w:t xml:space="preserve">Pieejams: </w:t>
      </w:r>
      <w:hyperlink r:id="rId60" w:history="1">
        <w:r w:rsidRPr="00114726">
          <w:rPr>
            <w:rStyle w:val="Hyperlink"/>
            <w:rFonts w:ascii="Times New Roman" w:hAnsi="Times New Roman" w:cs="Times New Roman"/>
          </w:rPr>
          <w:t>https://www.makroekonomika.lv/darba-tirgus-lenam-klust-labveligaks-darba-nemejiem</w:t>
        </w:r>
      </w:hyperlink>
      <w:r>
        <w:rPr>
          <w:rFonts w:ascii="Times New Roman" w:hAnsi="Times New Roman" w:cs="Times New Roman"/>
        </w:rPr>
        <w:t xml:space="preserve"> (05.08.2015.)</w:t>
      </w:r>
    </w:p>
  </w:footnote>
  <w:footnote w:id="81">
    <w:p w:rsidR="000E11B0" w:rsidRPr="00485A29" w:rsidRDefault="000E11B0" w:rsidP="00E376A2">
      <w:pPr>
        <w:pStyle w:val="Heading3"/>
        <w:shd w:val="clear" w:color="auto" w:fill="FFFFFF"/>
        <w:spacing w:before="0" w:line="240" w:lineRule="auto"/>
        <w:ind w:left="170" w:hanging="170"/>
        <w:rPr>
          <w:rFonts w:ascii="Times New Roman" w:hAnsi="Times New Roman" w:cs="Times New Roman"/>
        </w:rPr>
      </w:pPr>
      <w:r w:rsidRPr="00E95080">
        <w:rPr>
          <w:rStyle w:val="FootnoteReference"/>
          <w:rFonts w:ascii="Times New Roman" w:hAnsi="Times New Roman" w:cs="Times New Roman"/>
          <w:b w:val="0"/>
          <w:color w:val="auto"/>
        </w:rPr>
        <w:footnoteRef/>
      </w:r>
      <w:r w:rsidRPr="00485A29">
        <w:rPr>
          <w:rFonts w:ascii="Times New Roman" w:hAnsi="Times New Roman" w:cs="Times New Roman"/>
        </w:rPr>
        <w:t xml:space="preserve"> </w:t>
      </w:r>
      <w:r w:rsidRPr="00E95080">
        <w:rPr>
          <w:rFonts w:ascii="Times New Roman" w:hAnsi="Times New Roman" w:cs="Times New Roman"/>
          <w:b w:val="0"/>
          <w:i/>
          <w:color w:val="auto"/>
          <w:sz w:val="20"/>
          <w:szCs w:val="20"/>
        </w:rPr>
        <w:t>Latvijas ilgtspējīgas attīstības stratēģija līdz 2030</w:t>
      </w:r>
      <w:r>
        <w:rPr>
          <w:rFonts w:ascii="Times New Roman" w:hAnsi="Times New Roman" w:cs="Times New Roman"/>
          <w:b w:val="0"/>
          <w:i/>
          <w:color w:val="auto"/>
          <w:sz w:val="20"/>
          <w:szCs w:val="20"/>
        </w:rPr>
        <w:t>. gad</w:t>
      </w:r>
      <w:r w:rsidRPr="00E95080">
        <w:rPr>
          <w:rFonts w:ascii="Times New Roman" w:hAnsi="Times New Roman" w:cs="Times New Roman"/>
          <w:b w:val="0"/>
          <w:i/>
          <w:color w:val="auto"/>
          <w:sz w:val="20"/>
          <w:szCs w:val="20"/>
        </w:rPr>
        <w:t>am</w:t>
      </w:r>
      <w:r>
        <w:rPr>
          <w:rFonts w:ascii="Times New Roman" w:hAnsi="Times New Roman" w:cs="Times New Roman"/>
          <w:b w:val="0"/>
          <w:color w:val="auto"/>
          <w:sz w:val="20"/>
          <w:szCs w:val="20"/>
        </w:rPr>
        <w:t>,</w:t>
      </w:r>
      <w:r w:rsidRPr="00E93822">
        <w:rPr>
          <w:rFonts w:ascii="Times New Roman" w:hAnsi="Times New Roman" w:cs="Times New Roman"/>
          <w:b w:val="0"/>
          <w:i/>
          <w:color w:val="auto"/>
          <w:sz w:val="20"/>
          <w:szCs w:val="20"/>
        </w:rPr>
        <w:t xml:space="preserve"> </w:t>
      </w:r>
      <w:r>
        <w:rPr>
          <w:rFonts w:ascii="Times New Roman" w:hAnsi="Times New Roman" w:cs="Times New Roman"/>
          <w:b w:val="0"/>
          <w:color w:val="auto"/>
          <w:sz w:val="20"/>
          <w:szCs w:val="20"/>
        </w:rPr>
        <w:t>75. </w:t>
      </w:r>
      <w:r w:rsidRPr="00E93822">
        <w:rPr>
          <w:rFonts w:ascii="Times New Roman" w:hAnsi="Times New Roman" w:cs="Times New Roman"/>
          <w:b w:val="0"/>
          <w:color w:val="auto"/>
          <w:sz w:val="20"/>
          <w:szCs w:val="20"/>
        </w:rPr>
        <w:t>rindkopa.</w:t>
      </w:r>
      <w:r>
        <w:rPr>
          <w:rFonts w:ascii="Times New Roman" w:hAnsi="Times New Roman"/>
        </w:rPr>
        <w:t xml:space="preserve"> </w:t>
      </w:r>
      <w:r w:rsidRPr="000D4ECF">
        <w:rPr>
          <w:rFonts w:ascii="Times New Roman" w:hAnsi="Times New Roman" w:cs="Times New Roman"/>
          <w:b w:val="0"/>
          <w:color w:val="auto"/>
          <w:sz w:val="20"/>
          <w:szCs w:val="20"/>
        </w:rPr>
        <w:t xml:space="preserve">Pieejams: </w:t>
      </w:r>
      <w:hyperlink r:id="rId61" w:history="1">
        <w:r w:rsidRPr="00114726">
          <w:rPr>
            <w:rStyle w:val="Hyperlink"/>
            <w:rFonts w:ascii="Times New Roman" w:hAnsi="Times New Roman" w:cs="Times New Roman"/>
            <w:b w:val="0"/>
            <w:sz w:val="20"/>
            <w:szCs w:val="20"/>
          </w:rPr>
          <w:t>http://www.pkc.gov.lv/images/LV2030/Latvija_2030.pdf</w:t>
        </w:r>
      </w:hyperlink>
      <w:r>
        <w:rPr>
          <w:rFonts w:ascii="Times New Roman" w:hAnsi="Times New Roman" w:cs="Times New Roman"/>
          <w:b w:val="0"/>
          <w:color w:val="auto"/>
          <w:sz w:val="20"/>
          <w:szCs w:val="20"/>
        </w:rPr>
        <w:t xml:space="preserve"> </w:t>
      </w:r>
      <w:r w:rsidRPr="000D4ECF">
        <w:rPr>
          <w:rFonts w:ascii="Times New Roman" w:hAnsi="Times New Roman" w:cs="Times New Roman"/>
          <w:b w:val="0"/>
          <w:color w:val="auto"/>
          <w:sz w:val="20"/>
          <w:szCs w:val="20"/>
        </w:rPr>
        <w:t>(05.08.2015.)</w:t>
      </w:r>
      <w:r>
        <w:rPr>
          <w:rFonts w:ascii="Times New Roman" w:hAnsi="Times New Roman" w:cs="Times New Roman"/>
          <w:b w:val="0"/>
          <w:color w:val="auto"/>
          <w:sz w:val="20"/>
          <w:szCs w:val="20"/>
        </w:rPr>
        <w:t xml:space="preserve"> </w:t>
      </w:r>
    </w:p>
  </w:footnote>
  <w:footnote w:id="82">
    <w:p w:rsidR="000E11B0" w:rsidRPr="00E376A2" w:rsidRDefault="000E11B0" w:rsidP="00E376A2">
      <w:pPr>
        <w:pStyle w:val="FootnoteText"/>
        <w:ind w:left="170" w:hanging="170"/>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Paula D. (28.05.2015.) </w:t>
      </w:r>
      <w:r w:rsidRPr="00E376A2">
        <w:rPr>
          <w:rFonts w:ascii="Times New Roman" w:hAnsi="Times New Roman" w:cs="Times New Roman"/>
          <w:i/>
        </w:rPr>
        <w:t>Atalgojuma gada kāpums sarūk</w:t>
      </w:r>
      <w:r w:rsidRPr="00E376A2">
        <w:rPr>
          <w:rFonts w:ascii="Times New Roman" w:hAnsi="Times New Roman" w:cs="Times New Roman"/>
        </w:rPr>
        <w:t xml:space="preserve">. Pieejams: </w:t>
      </w:r>
      <w:hyperlink r:id="rId62" w:history="1">
        <w:r w:rsidRPr="00E376A2">
          <w:rPr>
            <w:rStyle w:val="Hyperlink"/>
            <w:rFonts w:ascii="Times New Roman" w:hAnsi="Times New Roman" w:cs="Times New Roman"/>
          </w:rPr>
          <w:t>https://www.makroekonomika.lv/atalgojuma-gada-kapums-saruk</w:t>
        </w:r>
      </w:hyperlink>
      <w:r w:rsidRPr="00E376A2">
        <w:rPr>
          <w:rFonts w:ascii="Times New Roman" w:hAnsi="Times New Roman" w:cs="Times New Roman"/>
        </w:rPr>
        <w:t xml:space="preserve"> (05.08.2015.)</w:t>
      </w:r>
    </w:p>
  </w:footnote>
  <w:footnote w:id="83">
    <w:p w:rsidR="000E11B0"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CSP (2015) Centrālās statistikas pārvaldes datubāzes. </w:t>
      </w:r>
      <w:r w:rsidRPr="00D4619C">
        <w:rPr>
          <w:rFonts w:ascii="Times New Roman" w:hAnsi="Times New Roman" w:cs="Times New Roman"/>
          <w:i/>
        </w:rPr>
        <w:t xml:space="preserve">IDG01. </w:t>
      </w:r>
      <w:r>
        <w:rPr>
          <w:rFonts w:ascii="Times New Roman" w:hAnsi="Times New Roman" w:cs="Times New Roman"/>
          <w:i/>
        </w:rPr>
        <w:t>Dzimušo skaits pēc dzimuma</w:t>
      </w:r>
      <w:r>
        <w:rPr>
          <w:rFonts w:ascii="Times New Roman" w:hAnsi="Times New Roman" w:cs="Times New Roman"/>
        </w:rPr>
        <w:t xml:space="preserve">. Pieejams: </w:t>
      </w:r>
      <w:hyperlink r:id="rId63" w:history="1">
        <w:r>
          <w:rPr>
            <w:rStyle w:val="Hyperlink"/>
            <w:rFonts w:ascii="Times New Roman" w:hAnsi="Times New Roman" w:cs="Times New Roman"/>
          </w:rPr>
          <w:t>http://data.csb.gov.lv/pxweb/lv/Sociala/Sociala__ikgad__iedz__dzimst/?tablelist=true&amp;rxid=cdcb978c-22b0-416a-aacc-aa650d3e2ce0</w:t>
        </w:r>
      </w:hyperlink>
      <w:r>
        <w:rPr>
          <w:rFonts w:ascii="Times New Roman" w:hAnsi="Times New Roman" w:cs="Times New Roman"/>
        </w:rPr>
        <w:t xml:space="preserve"> (15.07.2015.)</w:t>
      </w:r>
    </w:p>
  </w:footnote>
  <w:footnote w:id="84">
    <w:p w:rsidR="000E11B0"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VK, PKC (2013) </w:t>
      </w:r>
      <w:r>
        <w:rPr>
          <w:rFonts w:ascii="Times New Roman" w:hAnsi="Times New Roman" w:cs="Times New Roman"/>
          <w:i/>
        </w:rPr>
        <w:t>Tautas ataudzi ietekmējošo faktoru izpēte.</w:t>
      </w:r>
      <w:r>
        <w:rPr>
          <w:rFonts w:ascii="Times New Roman" w:hAnsi="Times New Roman" w:cs="Times New Roman"/>
        </w:rPr>
        <w:t xml:space="preserve"> Pieejams: </w:t>
      </w:r>
      <w:hyperlink r:id="rId64" w:history="1">
        <w:r w:rsidRPr="00114726">
          <w:rPr>
            <w:rStyle w:val="Hyperlink"/>
            <w:rFonts w:ascii="Times New Roman" w:hAnsi="Times New Roman" w:cs="Times New Roman"/>
          </w:rPr>
          <w:t>http://www.pkc.gov.lv/images/Tautas_ataudzi_ietekmejosie_faktori.pdf</w:t>
        </w:r>
      </w:hyperlink>
      <w:r>
        <w:rPr>
          <w:rFonts w:ascii="Times New Roman" w:hAnsi="Times New Roman" w:cs="Times New Roman"/>
        </w:rPr>
        <w:t xml:space="preserve"> (07.07.2015.)</w:t>
      </w:r>
    </w:p>
  </w:footnote>
  <w:footnote w:id="85">
    <w:p w:rsidR="000E11B0" w:rsidRPr="005B5070"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LM, Liepiņa L. (11.05.2015</w:t>
      </w:r>
      <w:r w:rsidRPr="005B5070">
        <w:rPr>
          <w:rFonts w:ascii="Times New Roman" w:hAnsi="Times New Roman" w:cs="Times New Roman"/>
        </w:rPr>
        <w:t xml:space="preserve">.). </w:t>
      </w:r>
      <w:r w:rsidRPr="005B5070">
        <w:rPr>
          <w:rFonts w:ascii="Times New Roman" w:hAnsi="Times New Roman" w:cs="Times New Roman"/>
          <w:i/>
        </w:rPr>
        <w:t>Atbalsts ģimenēm ar bērniem: jaunākās izmaiņas un nākotnes aktualitātes.</w:t>
      </w:r>
      <w:r w:rsidRPr="005B5070">
        <w:rPr>
          <w:rFonts w:ascii="Times New Roman" w:hAnsi="Times New Roman" w:cs="Times New Roman"/>
        </w:rPr>
        <w:t xml:space="preserve"> Pieejams: </w:t>
      </w:r>
      <w:hyperlink r:id="rId65" w:history="1">
        <w:r w:rsidRPr="005B5070">
          <w:rPr>
            <w:rStyle w:val="Hyperlink"/>
            <w:rFonts w:ascii="Times New Roman" w:hAnsi="Times New Roman" w:cs="Times New Roman"/>
          </w:rPr>
          <w:t>http://www.vm.gov.lv/images/userfiles/Sabiedribas</w:t>
        </w:r>
        <w:r>
          <w:rPr>
            <w:rStyle w:val="Hyperlink"/>
            <w:rFonts w:ascii="Times New Roman" w:hAnsi="Times New Roman" w:cs="Times New Roman"/>
          </w:rPr>
          <w:t> %</w:t>
        </w:r>
        <w:r w:rsidRPr="005B5070">
          <w:rPr>
            <w:rStyle w:val="Hyperlink"/>
            <w:rFonts w:ascii="Times New Roman" w:hAnsi="Times New Roman" w:cs="Times New Roman"/>
          </w:rPr>
          <w:t>20lidzdaliba/lm_2015marts.pdf</w:t>
        </w:r>
      </w:hyperlink>
      <w:r w:rsidRPr="005B5070">
        <w:rPr>
          <w:rFonts w:ascii="Times New Roman" w:hAnsi="Times New Roman" w:cs="Times New Roman"/>
        </w:rPr>
        <w:t xml:space="preserve"> (15.07.2015.)</w:t>
      </w:r>
    </w:p>
  </w:footnote>
  <w:footnote w:id="86">
    <w:p w:rsidR="000E11B0" w:rsidRPr="005B5070" w:rsidRDefault="000E11B0" w:rsidP="00E376A2">
      <w:pPr>
        <w:pStyle w:val="FootnoteText"/>
        <w:ind w:left="170" w:hanging="170"/>
        <w:jc w:val="both"/>
        <w:rPr>
          <w:rFonts w:ascii="Times New Roman" w:hAnsi="Times New Roman" w:cs="Times New Roman"/>
        </w:rPr>
      </w:pPr>
      <w:r w:rsidRPr="005B5070">
        <w:rPr>
          <w:rStyle w:val="FootnoteReference"/>
          <w:rFonts w:ascii="Times New Roman" w:hAnsi="Times New Roman" w:cs="Times New Roman"/>
        </w:rPr>
        <w:footnoteRef/>
      </w:r>
      <w:r>
        <w:rPr>
          <w:rFonts w:ascii="Times New Roman" w:hAnsi="Times New Roman" w:cs="Times New Roman"/>
        </w:rPr>
        <w:t xml:space="preserve"> LDDK, Leiškalns</w:t>
      </w:r>
      <w:r w:rsidRPr="005B5070">
        <w:rPr>
          <w:rFonts w:ascii="Times New Roman" w:hAnsi="Times New Roman" w:cs="Times New Roman"/>
        </w:rPr>
        <w:t xml:space="preserve"> P. (2014) </w:t>
      </w:r>
      <w:r w:rsidRPr="005B5070">
        <w:rPr>
          <w:rFonts w:ascii="Times New Roman" w:hAnsi="Times New Roman" w:cs="Times New Roman"/>
          <w:i/>
        </w:rPr>
        <w:t>Latvijas bērnu un ģimeņu sociālo garantiju sistēma: problēmjautājumi un iespējamie risinājumi</w:t>
      </w:r>
      <w:r w:rsidRPr="005B5070">
        <w:rPr>
          <w:rFonts w:ascii="Times New Roman" w:hAnsi="Times New Roman" w:cs="Times New Roman"/>
        </w:rPr>
        <w:t xml:space="preserve">. Konference Saeimā </w:t>
      </w:r>
      <w:r>
        <w:rPr>
          <w:rFonts w:ascii="Times New Roman" w:hAnsi="Times New Roman" w:cs="Times New Roman"/>
        </w:rPr>
        <w:t>"</w:t>
      </w:r>
      <w:r w:rsidRPr="005B5070">
        <w:rPr>
          <w:rFonts w:ascii="Times New Roman" w:hAnsi="Times New Roman" w:cs="Times New Roman"/>
        </w:rPr>
        <w:t>Demogrāfiskās atveseļošanās ceļa kartes veidošana</w:t>
      </w:r>
      <w:r>
        <w:rPr>
          <w:rFonts w:ascii="Times New Roman" w:hAnsi="Times New Roman" w:cs="Times New Roman"/>
        </w:rPr>
        <w:t>"</w:t>
      </w:r>
      <w:r w:rsidRPr="005B5070">
        <w:rPr>
          <w:rFonts w:ascii="Times New Roman" w:hAnsi="Times New Roman" w:cs="Times New Roman"/>
        </w:rPr>
        <w:t xml:space="preserve">. Pieejams: </w:t>
      </w:r>
      <w:hyperlink r:id="rId66" w:history="1">
        <w:r w:rsidRPr="005B5070">
          <w:rPr>
            <w:rStyle w:val="Hyperlink"/>
            <w:rFonts w:ascii="Times New Roman" w:hAnsi="Times New Roman" w:cs="Times New Roman"/>
          </w:rPr>
          <w:t>http://www.saeima.lv/lv/aktualitates/saeimas-zinas/21803-saeima-uzsak-darbu-pie-demografiskas-atveselosanas-cela-kartes-veidosanas</w:t>
        </w:r>
      </w:hyperlink>
      <w:r w:rsidRPr="005B5070">
        <w:rPr>
          <w:rFonts w:ascii="Times New Roman" w:hAnsi="Times New Roman" w:cs="Times New Roman"/>
        </w:rPr>
        <w:t xml:space="preserve"> (07.07.2015.)</w:t>
      </w:r>
    </w:p>
  </w:footnote>
  <w:footnote w:id="87">
    <w:p w:rsidR="000E11B0" w:rsidRPr="005B5070" w:rsidRDefault="000E11B0" w:rsidP="00E376A2">
      <w:pPr>
        <w:pStyle w:val="FootnoteText"/>
        <w:ind w:left="170" w:hanging="170"/>
        <w:rPr>
          <w:rFonts w:ascii="Times New Roman" w:hAnsi="Times New Roman" w:cs="Times New Roman"/>
        </w:rPr>
      </w:pPr>
      <w:r w:rsidRPr="005B5070">
        <w:rPr>
          <w:rStyle w:val="FootnoteReference"/>
          <w:rFonts w:ascii="Times New Roman" w:hAnsi="Times New Roman" w:cs="Times New Roman"/>
        </w:rPr>
        <w:footnoteRef/>
      </w:r>
      <w:r>
        <w:rPr>
          <w:rFonts w:ascii="Times New Roman" w:hAnsi="Times New Roman" w:cs="Times New Roman"/>
        </w:rPr>
        <w:t xml:space="preserve"> LM, Ivanovs</w:t>
      </w:r>
      <w:r w:rsidRPr="005B5070">
        <w:rPr>
          <w:rFonts w:ascii="Times New Roman" w:hAnsi="Times New Roman" w:cs="Times New Roman"/>
        </w:rPr>
        <w:t xml:space="preserve"> M. (12.02.2014). </w:t>
      </w:r>
      <w:r w:rsidRPr="005B5070">
        <w:rPr>
          <w:rFonts w:ascii="Times New Roman" w:hAnsi="Times New Roman" w:cs="Times New Roman"/>
          <w:i/>
        </w:rPr>
        <w:t>Uz pamatotu sociālekonomisku analīzi balstīta dzimstību un bērnu labklājību veicinoša sociālā politika.</w:t>
      </w:r>
      <w:r w:rsidRPr="005B5070">
        <w:rPr>
          <w:rFonts w:ascii="Times New Roman" w:hAnsi="Times New Roman" w:cs="Times New Roman"/>
        </w:rPr>
        <w:t xml:space="preserve"> Latvijas Universitātes 72. zinātniskā konference </w:t>
      </w:r>
      <w:r>
        <w:rPr>
          <w:rFonts w:ascii="Times New Roman" w:hAnsi="Times New Roman" w:cs="Times New Roman"/>
        </w:rPr>
        <w:t>"</w:t>
      </w:r>
      <w:r w:rsidRPr="005B5070">
        <w:rPr>
          <w:rFonts w:ascii="Times New Roman" w:hAnsi="Times New Roman" w:cs="Times New Roman"/>
        </w:rPr>
        <w:t>Iedzīvotāju attīstība un demogrāfiskās politikas izaicinājumi</w:t>
      </w:r>
      <w:r>
        <w:rPr>
          <w:rFonts w:ascii="Times New Roman" w:hAnsi="Times New Roman" w:cs="Times New Roman"/>
        </w:rPr>
        <w:t>"</w:t>
      </w:r>
      <w:r w:rsidRPr="005B5070">
        <w:rPr>
          <w:rFonts w:ascii="Times New Roman" w:hAnsi="Times New Roman" w:cs="Times New Roman"/>
        </w:rPr>
        <w:t xml:space="preserve">. Pieejams: </w:t>
      </w:r>
      <w:hyperlink r:id="rId67" w:history="1">
        <w:r w:rsidRPr="005B5070">
          <w:rPr>
            <w:rStyle w:val="Hyperlink"/>
            <w:rFonts w:ascii="Times New Roman" w:hAnsi="Times New Roman" w:cs="Times New Roman"/>
          </w:rPr>
          <w:t>http://www.lm.gov.lv/upload/darba_tirgus/darba_tirgus/petijumi/nodoklu_pabalstu_sistema.pdf</w:t>
        </w:r>
        <w:r>
          <w:rPr>
            <w:rStyle w:val="Hyperlink"/>
            <w:rFonts w:ascii="Times New Roman" w:hAnsi="Times New Roman" w:cs="Times New Roman"/>
          </w:rPr>
          <w:t> %</w:t>
        </w:r>
        <w:r w:rsidRPr="005B5070">
          <w:rPr>
            <w:rStyle w:val="Hyperlink"/>
            <w:rFonts w:ascii="Times New Roman" w:hAnsi="Times New Roman" w:cs="Times New Roman"/>
          </w:rPr>
          <w:t>20dzimst</w:t>
        </w:r>
        <w:r>
          <w:rPr>
            <w:rStyle w:val="Hyperlink"/>
            <w:rFonts w:ascii="Times New Roman" w:hAnsi="Times New Roman" w:cs="Times New Roman"/>
          </w:rPr>
          <w:t> %</w:t>
        </w:r>
        <w:r w:rsidRPr="005B5070">
          <w:rPr>
            <w:rStyle w:val="Hyperlink"/>
            <w:rFonts w:ascii="Times New Roman" w:hAnsi="Times New Roman" w:cs="Times New Roman"/>
          </w:rPr>
          <w:t>C4</w:t>
        </w:r>
        <w:r>
          <w:rPr>
            <w:rStyle w:val="Hyperlink"/>
            <w:rFonts w:ascii="Times New Roman" w:hAnsi="Times New Roman" w:cs="Times New Roman"/>
          </w:rPr>
          <w:t> %</w:t>
        </w:r>
        <w:r w:rsidRPr="005B5070">
          <w:rPr>
            <w:rStyle w:val="Hyperlink"/>
            <w:rFonts w:ascii="Times New Roman" w:hAnsi="Times New Roman" w:cs="Times New Roman"/>
          </w:rPr>
          <w:t>ABbu</w:t>
        </w:r>
        <w:r>
          <w:rPr>
            <w:rStyle w:val="Hyperlink"/>
            <w:rFonts w:ascii="Times New Roman" w:hAnsi="Times New Roman" w:cs="Times New Roman"/>
          </w:rPr>
          <w:t> %</w:t>
        </w:r>
        <w:r w:rsidRPr="005B5070">
          <w:rPr>
            <w:rStyle w:val="Hyperlink"/>
            <w:rFonts w:ascii="Times New Roman" w:hAnsi="Times New Roman" w:cs="Times New Roman"/>
          </w:rPr>
          <w:t>20veicino</w:t>
        </w:r>
        <w:r>
          <w:rPr>
            <w:rStyle w:val="Hyperlink"/>
            <w:rFonts w:ascii="Times New Roman" w:hAnsi="Times New Roman" w:cs="Times New Roman"/>
          </w:rPr>
          <w:t> %</w:t>
        </w:r>
        <w:r w:rsidRPr="005B5070">
          <w:rPr>
            <w:rStyle w:val="Hyperlink"/>
            <w:rFonts w:ascii="Times New Roman" w:hAnsi="Times New Roman" w:cs="Times New Roman"/>
          </w:rPr>
          <w:t>C5</w:t>
        </w:r>
        <w:r>
          <w:rPr>
            <w:rStyle w:val="Hyperlink"/>
            <w:rFonts w:ascii="Times New Roman" w:hAnsi="Times New Roman" w:cs="Times New Roman"/>
          </w:rPr>
          <w:t> %</w:t>
        </w:r>
        <w:r w:rsidRPr="005B5070">
          <w:rPr>
            <w:rStyle w:val="Hyperlink"/>
            <w:rFonts w:ascii="Times New Roman" w:hAnsi="Times New Roman" w:cs="Times New Roman"/>
          </w:rPr>
          <w:t>A1as</w:t>
        </w:r>
        <w:r>
          <w:rPr>
            <w:rStyle w:val="Hyperlink"/>
            <w:rFonts w:ascii="Times New Roman" w:hAnsi="Times New Roman" w:cs="Times New Roman"/>
          </w:rPr>
          <w:t> %</w:t>
        </w:r>
        <w:r w:rsidRPr="005B5070">
          <w:rPr>
            <w:rStyle w:val="Hyperlink"/>
            <w:rFonts w:ascii="Times New Roman" w:hAnsi="Times New Roman" w:cs="Times New Roman"/>
          </w:rPr>
          <w:t>20</w:t>
        </w:r>
        <w:r>
          <w:rPr>
            <w:rStyle w:val="Hyperlink"/>
            <w:rFonts w:ascii="Times New Roman" w:hAnsi="Times New Roman" w:cs="Times New Roman"/>
          </w:rPr>
          <w:t> %</w:t>
        </w:r>
        <w:r w:rsidRPr="005B5070">
          <w:rPr>
            <w:rStyle w:val="Hyperlink"/>
            <w:rFonts w:ascii="Times New Roman" w:hAnsi="Times New Roman" w:cs="Times New Roman"/>
          </w:rPr>
          <w:t>C4</w:t>
        </w:r>
        <w:r>
          <w:rPr>
            <w:rStyle w:val="Hyperlink"/>
            <w:rFonts w:ascii="Times New Roman" w:hAnsi="Times New Roman" w:cs="Times New Roman"/>
          </w:rPr>
          <w:t> %</w:t>
        </w:r>
        <w:r w:rsidRPr="005B5070">
          <w:rPr>
            <w:rStyle w:val="Hyperlink"/>
            <w:rFonts w:ascii="Times New Roman" w:hAnsi="Times New Roman" w:cs="Times New Roman"/>
          </w:rPr>
          <w:t>81rstniec</w:t>
        </w:r>
        <w:r>
          <w:rPr>
            <w:rStyle w:val="Hyperlink"/>
            <w:rFonts w:ascii="Times New Roman" w:hAnsi="Times New Roman" w:cs="Times New Roman"/>
          </w:rPr>
          <w:t> %</w:t>
        </w:r>
        <w:r w:rsidRPr="005B5070">
          <w:rPr>
            <w:rStyle w:val="Hyperlink"/>
            <w:rFonts w:ascii="Times New Roman" w:hAnsi="Times New Roman" w:cs="Times New Roman"/>
          </w:rPr>
          <w:t>C4</w:t>
        </w:r>
        <w:r>
          <w:rPr>
            <w:rStyle w:val="Hyperlink"/>
            <w:rFonts w:ascii="Times New Roman" w:hAnsi="Times New Roman" w:cs="Times New Roman"/>
          </w:rPr>
          <w:t> %</w:t>
        </w:r>
        <w:r w:rsidRPr="005B5070">
          <w:rPr>
            <w:rStyle w:val="Hyperlink"/>
            <w:rFonts w:ascii="Times New Roman" w:hAnsi="Times New Roman" w:cs="Times New Roman"/>
          </w:rPr>
          <w:t>ABbas</w:t>
        </w:r>
        <w:r>
          <w:rPr>
            <w:rStyle w:val="Hyperlink"/>
            <w:rFonts w:ascii="Times New Roman" w:hAnsi="Times New Roman" w:cs="Times New Roman"/>
          </w:rPr>
          <w:t> %</w:t>
        </w:r>
        <w:r w:rsidRPr="005B5070">
          <w:rPr>
            <w:rStyle w:val="Hyperlink"/>
            <w:rFonts w:ascii="Times New Roman" w:hAnsi="Times New Roman" w:cs="Times New Roman"/>
          </w:rPr>
          <w:t>20programmas</w:t>
        </w:r>
      </w:hyperlink>
      <w:r w:rsidRPr="005B5070">
        <w:rPr>
          <w:rFonts w:ascii="Times New Roman" w:hAnsi="Times New Roman" w:cs="Times New Roman"/>
        </w:rPr>
        <w:t xml:space="preserve"> (28.07.2015.)</w:t>
      </w:r>
    </w:p>
  </w:footnote>
  <w:footnote w:id="88">
    <w:p w:rsidR="000E11B0" w:rsidRPr="005B5070" w:rsidRDefault="000E11B0" w:rsidP="00E376A2">
      <w:pPr>
        <w:pStyle w:val="FootnoteText"/>
        <w:ind w:left="170" w:hanging="170"/>
        <w:jc w:val="both"/>
        <w:rPr>
          <w:rFonts w:ascii="Times New Roman" w:hAnsi="Times New Roman" w:cs="Times New Roman"/>
        </w:rPr>
      </w:pPr>
      <w:r w:rsidRPr="005B5070">
        <w:rPr>
          <w:rStyle w:val="FootnoteReference"/>
          <w:rFonts w:ascii="Times New Roman" w:hAnsi="Times New Roman" w:cs="Times New Roman"/>
        </w:rPr>
        <w:footnoteRef/>
      </w:r>
      <w:r w:rsidRPr="005B5070">
        <w:rPr>
          <w:rFonts w:ascii="Times New Roman" w:hAnsi="Times New Roman" w:cs="Times New Roman"/>
        </w:rPr>
        <w:t xml:space="preserve"> Latvijas Sabiedriskie mediji (16.01.2015.). </w:t>
      </w:r>
      <w:r w:rsidRPr="005B5070">
        <w:rPr>
          <w:rFonts w:ascii="Times New Roman" w:hAnsi="Times New Roman" w:cs="Times New Roman"/>
          <w:i/>
        </w:rPr>
        <w:t>Valsts apmaksātajā neauglības ārstēšanas programmā pasaulē nākuši jau 37 bērni.</w:t>
      </w:r>
      <w:r w:rsidRPr="005B5070">
        <w:rPr>
          <w:rFonts w:ascii="Times New Roman" w:hAnsi="Times New Roman" w:cs="Times New Roman"/>
        </w:rPr>
        <w:t xml:space="preserve"> Pieejams: </w:t>
      </w:r>
      <w:hyperlink r:id="rId68" w:history="1">
        <w:r w:rsidRPr="005B5070">
          <w:rPr>
            <w:rStyle w:val="Hyperlink"/>
            <w:rFonts w:ascii="Times New Roman" w:hAnsi="Times New Roman" w:cs="Times New Roman"/>
          </w:rPr>
          <w:t>http://www.lsm.lv/lv/raksts/latvija/zinas/valsts-apmaksataja-neaugliibas-arsteshanas-programma-pasaule-nak.a74984/</w:t>
        </w:r>
      </w:hyperlink>
      <w:r w:rsidRPr="005B5070">
        <w:rPr>
          <w:rFonts w:ascii="Times New Roman" w:hAnsi="Times New Roman" w:cs="Times New Roman"/>
        </w:rPr>
        <w:t xml:space="preserve"> (28.07.2015.)</w:t>
      </w:r>
    </w:p>
  </w:footnote>
  <w:footnote w:id="89">
    <w:p w:rsidR="000E11B0" w:rsidRPr="00AE4F01"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CSP (2015) </w:t>
      </w:r>
      <w:r w:rsidRPr="00AE4F01">
        <w:rPr>
          <w:rFonts w:ascii="Times New Roman" w:hAnsi="Times New Roman" w:cs="Times New Roman"/>
        </w:rPr>
        <w:t>Centrālā</w:t>
      </w:r>
      <w:r>
        <w:rPr>
          <w:rFonts w:ascii="Times New Roman" w:hAnsi="Times New Roman" w:cs="Times New Roman"/>
        </w:rPr>
        <w:t>s</w:t>
      </w:r>
      <w:r w:rsidRPr="00AE4F01">
        <w:rPr>
          <w:rFonts w:ascii="Times New Roman" w:hAnsi="Times New Roman" w:cs="Times New Roman"/>
        </w:rPr>
        <w:t xml:space="preserve"> </w:t>
      </w:r>
      <w:r>
        <w:rPr>
          <w:rFonts w:ascii="Times New Roman" w:hAnsi="Times New Roman" w:cs="Times New Roman"/>
        </w:rPr>
        <w:t>s</w:t>
      </w:r>
      <w:r w:rsidRPr="00AE4F01">
        <w:rPr>
          <w:rFonts w:ascii="Times New Roman" w:hAnsi="Times New Roman" w:cs="Times New Roman"/>
        </w:rPr>
        <w:t>tatistikas pārvalde</w:t>
      </w:r>
      <w:r>
        <w:rPr>
          <w:rFonts w:ascii="Times New Roman" w:hAnsi="Times New Roman" w:cs="Times New Roman"/>
        </w:rPr>
        <w:t>s datu</w:t>
      </w:r>
      <w:r w:rsidRPr="00AE4F01">
        <w:rPr>
          <w:rFonts w:ascii="Times New Roman" w:hAnsi="Times New Roman" w:cs="Times New Roman"/>
        </w:rPr>
        <w:t>bāze</w:t>
      </w:r>
      <w:r>
        <w:rPr>
          <w:rFonts w:ascii="Times New Roman" w:hAnsi="Times New Roman" w:cs="Times New Roman"/>
        </w:rPr>
        <w:t>s.</w:t>
      </w:r>
      <w:r w:rsidRPr="00AE4F01">
        <w:rPr>
          <w:rFonts w:ascii="Times New Roman" w:hAnsi="Times New Roman" w:cs="Times New Roman"/>
        </w:rPr>
        <w:t xml:space="preserve"> </w:t>
      </w:r>
      <w:r w:rsidRPr="00AE4F01">
        <w:rPr>
          <w:rFonts w:ascii="Times New Roman" w:hAnsi="Times New Roman" w:cs="Times New Roman"/>
          <w:i/>
        </w:rPr>
        <w:t>IDG031</w:t>
      </w:r>
      <w:r w:rsidRPr="00AE4F01">
        <w:rPr>
          <w:rFonts w:ascii="Times New Roman" w:hAnsi="Times New Roman" w:cs="Times New Roman"/>
        </w:rPr>
        <w:t xml:space="preserve">. </w:t>
      </w:r>
      <w:r w:rsidRPr="00AE4F01">
        <w:rPr>
          <w:rFonts w:ascii="Times New Roman" w:hAnsi="Times New Roman" w:cs="Times New Roman"/>
          <w:i/>
        </w:rPr>
        <w:t>Dzīvi dzimušie pēc mātes vecuma</w:t>
      </w:r>
      <w:r w:rsidRPr="00AE4F01">
        <w:rPr>
          <w:rFonts w:ascii="Times New Roman" w:hAnsi="Times New Roman" w:cs="Times New Roman"/>
        </w:rPr>
        <w:t xml:space="preserve">. Pieejams: </w:t>
      </w:r>
      <w:hyperlink r:id="rId69" w:history="1">
        <w:r w:rsidRPr="00AE4F01">
          <w:rPr>
            <w:rStyle w:val="Hyperlink"/>
            <w:rFonts w:ascii="Times New Roman" w:hAnsi="Times New Roman" w:cs="Times New Roman"/>
          </w:rPr>
          <w:t>http://data.csb.gov.lv/pxweb/lv/Sociala/Sociala__ikgad__iedz__dzimst/ID0031.px/?rxid=cdcb978c-22b0-416a-aacc-aa650d3e2ce0</w:t>
        </w:r>
      </w:hyperlink>
      <w:r w:rsidRPr="00AE4F01">
        <w:rPr>
          <w:rFonts w:ascii="Times New Roman" w:hAnsi="Times New Roman" w:cs="Times New Roman"/>
        </w:rPr>
        <w:t xml:space="preserve"> (15.07.2015.)</w:t>
      </w:r>
    </w:p>
  </w:footnote>
  <w:footnote w:id="90">
    <w:p w:rsidR="000E11B0" w:rsidRPr="00AE4F01" w:rsidRDefault="000E11B0" w:rsidP="00E376A2">
      <w:pPr>
        <w:pStyle w:val="FootnoteText"/>
        <w:ind w:left="170" w:hanging="170"/>
        <w:rPr>
          <w:rFonts w:ascii="Times New Roman" w:hAnsi="Times New Roman" w:cs="Times New Roman"/>
        </w:rPr>
      </w:pPr>
      <w:r w:rsidRPr="00E376A2">
        <w:rPr>
          <w:rStyle w:val="FootnoteReference"/>
          <w:rFonts w:ascii="Times New Roman" w:hAnsi="Times New Roman" w:cs="Times New Roman"/>
          <w:spacing w:val="-4"/>
        </w:rPr>
        <w:footnoteRef/>
      </w:r>
      <w:r>
        <w:rPr>
          <w:rFonts w:ascii="Times New Roman" w:hAnsi="Times New Roman" w:cs="Times New Roman"/>
          <w:spacing w:val="-4"/>
        </w:rPr>
        <w:t xml:space="preserve"> Korpa</w:t>
      </w:r>
      <w:r w:rsidRPr="00E376A2">
        <w:rPr>
          <w:rFonts w:ascii="Times New Roman" w:hAnsi="Times New Roman" w:cs="Times New Roman"/>
          <w:spacing w:val="-4"/>
        </w:rPr>
        <w:t xml:space="preserve"> V. (2012) </w:t>
      </w:r>
      <w:r w:rsidRPr="00E376A2">
        <w:rPr>
          <w:rFonts w:ascii="Times New Roman" w:hAnsi="Times New Roman" w:cs="Times New Roman"/>
          <w:i/>
          <w:spacing w:val="-4"/>
        </w:rPr>
        <w:t>Darba un privātās ģimenes dzīves saskaņošana privātā sektora organizācijās.</w:t>
      </w:r>
      <w:r w:rsidRPr="00E376A2">
        <w:rPr>
          <w:rFonts w:ascii="Times New Roman" w:hAnsi="Times New Roman" w:cs="Times New Roman"/>
          <w:spacing w:val="-4"/>
        </w:rPr>
        <w:t xml:space="preserve"> Promocijas darbs.</w:t>
      </w:r>
      <w:r>
        <w:rPr>
          <w:rFonts w:ascii="Times New Roman" w:hAnsi="Times New Roman" w:cs="Times New Roman"/>
        </w:rPr>
        <w:t xml:space="preserve"> Pieejams: </w:t>
      </w:r>
      <w:hyperlink r:id="rId70" w:history="1">
        <w:r w:rsidRPr="00AE4F01">
          <w:rPr>
            <w:rStyle w:val="Hyperlink"/>
            <w:rFonts w:ascii="Times New Roman" w:hAnsi="Times New Roman" w:cs="Times New Roman"/>
          </w:rPr>
          <w:t>http://providus.lv/article_files/2624/original/Viola_Korpa_promocijas_darbs_makets_Final.pdf?1403016278</w:t>
        </w:r>
      </w:hyperlink>
      <w:r w:rsidRPr="00AE4F01">
        <w:rPr>
          <w:rFonts w:ascii="Times New Roman" w:hAnsi="Times New Roman" w:cs="Times New Roman"/>
        </w:rPr>
        <w:t xml:space="preserve"> (07.07.2015.)</w:t>
      </w:r>
    </w:p>
  </w:footnote>
  <w:footnote w:id="91">
    <w:p w:rsidR="000E11B0" w:rsidRPr="00E376A2" w:rsidRDefault="000E11B0" w:rsidP="00E376A2">
      <w:pPr>
        <w:pStyle w:val="FootnoteText"/>
        <w:ind w:left="170" w:hanging="170"/>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Korabik K., Lero S.</w:t>
      </w:r>
      <w:r>
        <w:rPr>
          <w:rFonts w:ascii="Times New Roman" w:hAnsi="Times New Roman" w:cs="Times New Roman"/>
        </w:rPr>
        <w:t xml:space="preserve"> D., Whitehead D.</w:t>
      </w:r>
      <w:r w:rsidRPr="00E376A2">
        <w:rPr>
          <w:rFonts w:ascii="Times New Roman" w:hAnsi="Times New Roman" w:cs="Times New Roman"/>
        </w:rPr>
        <w:t xml:space="preserve"> L. (eds) (2008) </w:t>
      </w:r>
      <w:r w:rsidRPr="00E376A2">
        <w:rPr>
          <w:rFonts w:ascii="Times New Roman" w:hAnsi="Times New Roman" w:cs="Times New Roman"/>
          <w:i/>
        </w:rPr>
        <w:t xml:space="preserve">Handbook of Work-Family Integration: Research, Theory, and Best Practices. </w:t>
      </w:r>
      <w:r w:rsidRPr="00E376A2">
        <w:rPr>
          <w:rFonts w:ascii="Times New Roman" w:hAnsi="Times New Roman" w:cs="Times New Roman"/>
        </w:rPr>
        <w:t>Elsevier, pp. 430.</w:t>
      </w:r>
    </w:p>
  </w:footnote>
  <w:footnote w:id="92">
    <w:p w:rsidR="000E11B0" w:rsidRPr="00E376A2" w:rsidRDefault="000E11B0" w:rsidP="00E376A2">
      <w:pPr>
        <w:pStyle w:val="FootnoteText"/>
        <w:ind w:left="170" w:hanging="170"/>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Eurostat. </w:t>
      </w:r>
      <w:r w:rsidRPr="00E376A2">
        <w:rPr>
          <w:rFonts w:ascii="Times New Roman" w:hAnsi="Times New Roman" w:cs="Times New Roman"/>
          <w:i/>
        </w:rPr>
        <w:t>Employment rate by sex, age group</w:t>
      </w:r>
      <w:r w:rsidRPr="00E376A2">
        <w:rPr>
          <w:rFonts w:ascii="Times New Roman" w:hAnsi="Times New Roman" w:cs="Times New Roman"/>
        </w:rPr>
        <w:t xml:space="preserve"> 20-64 Code: t2020_10 %. Pieejams: </w:t>
      </w:r>
      <w:hyperlink r:id="rId71" w:history="1">
        <w:r w:rsidRPr="00E376A2">
          <w:rPr>
            <w:rStyle w:val="Hyperlink"/>
            <w:rFonts w:ascii="Times New Roman" w:hAnsi="Times New Roman" w:cs="Times New Roman"/>
          </w:rPr>
          <w:t>http://ec.europa.eu/eurostat/tgm/refreshTableAction.do?tab=table&amp;plugin=1&amp;pcode=t2020_10&amp;language=en</w:t>
        </w:r>
      </w:hyperlink>
      <w:r w:rsidRPr="00E376A2">
        <w:rPr>
          <w:rFonts w:ascii="Times New Roman" w:hAnsi="Times New Roman" w:cs="Times New Roman"/>
        </w:rPr>
        <w:t xml:space="preserve"> (07.07.2015.)</w:t>
      </w:r>
    </w:p>
  </w:footnote>
  <w:footnote w:id="93">
    <w:p w:rsidR="000E11B0" w:rsidRPr="00E376A2" w:rsidRDefault="000E11B0" w:rsidP="00E376A2">
      <w:pPr>
        <w:pStyle w:val="FootnoteText"/>
        <w:ind w:left="170" w:hanging="170"/>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w:t>
      </w:r>
      <w:r w:rsidRPr="00E376A2">
        <w:rPr>
          <w:rFonts w:ascii="Times New Roman" w:hAnsi="Times New Roman" w:cs="Times New Roman"/>
          <w:i/>
          <w:shd w:val="clear" w:color="auto" w:fill="FFFFFF"/>
        </w:rPr>
        <w:t>MK 2012. gada 17. janvāra rīkojums Nr. 35 "Par</w:t>
      </w:r>
      <w:r w:rsidRPr="00E376A2">
        <w:rPr>
          <w:rFonts w:ascii="Times New Roman" w:hAnsi="Times New Roman" w:cs="Times New Roman"/>
        </w:rPr>
        <w:t xml:space="preserve"> </w:t>
      </w:r>
      <w:r w:rsidRPr="00E376A2">
        <w:rPr>
          <w:rFonts w:ascii="Times New Roman" w:hAnsi="Times New Roman" w:cs="Times New Roman"/>
          <w:i/>
        </w:rPr>
        <w:t>Plānu dzimumu līdztiesības īstenošanai 2012.–2014. gadam</w:t>
      </w:r>
      <w:r w:rsidRPr="00E376A2">
        <w:rPr>
          <w:rFonts w:ascii="Times New Roman" w:hAnsi="Times New Roman" w:cs="Times New Roman"/>
        </w:rPr>
        <w:t xml:space="preserve">". Pieejams: </w:t>
      </w:r>
      <w:hyperlink r:id="rId72" w:history="1">
        <w:r w:rsidRPr="00E376A2">
          <w:rPr>
            <w:rStyle w:val="Hyperlink"/>
            <w:rFonts w:ascii="Times New Roman" w:hAnsi="Times New Roman" w:cs="Times New Roman"/>
          </w:rPr>
          <w:t>http://likumi.lv/doc.php?id=242919</w:t>
        </w:r>
      </w:hyperlink>
      <w:r w:rsidRPr="00E376A2">
        <w:rPr>
          <w:rFonts w:ascii="Times New Roman" w:hAnsi="Times New Roman" w:cs="Times New Roman"/>
        </w:rPr>
        <w:t xml:space="preserve"> (07.07.2015.)</w:t>
      </w:r>
    </w:p>
  </w:footnote>
  <w:footnote w:id="94">
    <w:p w:rsidR="000E11B0" w:rsidRPr="00E376A2" w:rsidRDefault="000E11B0" w:rsidP="00E376A2">
      <w:pPr>
        <w:pStyle w:val="FootnoteText"/>
        <w:ind w:left="170" w:hanging="170"/>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Tirgus un sociālo pētījumu aģentūra "Latvijas Fakti" (2014) </w:t>
      </w:r>
      <w:r w:rsidRPr="00E376A2">
        <w:rPr>
          <w:rFonts w:ascii="Times New Roman" w:hAnsi="Times New Roman" w:cs="Times New Roman"/>
          <w:i/>
        </w:rPr>
        <w:t>Iedzīvotāju izpratne un attieksme pret dzimumu līdztiesības jautājumiem.</w:t>
      </w:r>
      <w:r w:rsidRPr="00E376A2">
        <w:rPr>
          <w:rFonts w:ascii="Times New Roman" w:hAnsi="Times New Roman" w:cs="Times New Roman"/>
        </w:rPr>
        <w:t xml:space="preserve"> Pieejams: </w:t>
      </w:r>
      <w:hyperlink r:id="rId73" w:history="1">
        <w:r w:rsidRPr="00E376A2">
          <w:rPr>
            <w:rStyle w:val="Hyperlink"/>
            <w:rFonts w:ascii="Times New Roman" w:hAnsi="Times New Roman" w:cs="Times New Roman"/>
          </w:rPr>
          <w:t>http://www.sif.gov.lv/images/files/SIF/progress-lidzt/Dzimumu_lidztiesiba_Rezultatu_atskaite_09.2014.pdf</w:t>
        </w:r>
      </w:hyperlink>
      <w:r w:rsidRPr="00E376A2">
        <w:rPr>
          <w:rFonts w:ascii="Times New Roman" w:hAnsi="Times New Roman" w:cs="Times New Roman"/>
        </w:rPr>
        <w:t xml:space="preserve"> (07.07.2015.)</w:t>
      </w:r>
    </w:p>
  </w:footnote>
  <w:footnote w:id="95">
    <w:p w:rsidR="000E11B0"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VK, PKC (2013) </w:t>
      </w:r>
      <w:r>
        <w:rPr>
          <w:rFonts w:ascii="Times New Roman" w:hAnsi="Times New Roman" w:cs="Times New Roman"/>
          <w:i/>
        </w:rPr>
        <w:t xml:space="preserve">Tautas ataudzi ietekmējošo faktoru izpēte. </w:t>
      </w:r>
      <w:r>
        <w:rPr>
          <w:rFonts w:ascii="Times New Roman" w:hAnsi="Times New Roman" w:cs="Times New Roman"/>
        </w:rPr>
        <w:t xml:space="preserve">Pieejams: </w:t>
      </w:r>
      <w:hyperlink r:id="rId74" w:history="1">
        <w:r>
          <w:rPr>
            <w:rStyle w:val="Hyperlink"/>
            <w:rFonts w:ascii="Times New Roman" w:hAnsi="Times New Roman" w:cs="Times New Roman"/>
          </w:rPr>
          <w:t>http://www.pkc.gov.lv/images/Tautas_ataudzi_ietekmejosie_faktori.pdf</w:t>
        </w:r>
      </w:hyperlink>
      <w:r>
        <w:rPr>
          <w:rFonts w:ascii="Times New Roman" w:hAnsi="Times New Roman" w:cs="Times New Roman"/>
        </w:rPr>
        <w:t xml:space="preserve"> (07.07.2015.)</w:t>
      </w:r>
    </w:p>
  </w:footnote>
  <w:footnote w:id="96">
    <w:p w:rsidR="000E11B0" w:rsidRDefault="000E11B0" w:rsidP="00E376A2">
      <w:pPr>
        <w:pStyle w:val="FootnoteText"/>
        <w:ind w:left="170" w:hanging="170"/>
      </w:pPr>
      <w:r>
        <w:rPr>
          <w:rStyle w:val="FootnoteReference"/>
          <w:rFonts w:cs="Times New Roman"/>
        </w:rPr>
        <w:footnoteRef/>
      </w:r>
      <w:r>
        <w:rPr>
          <w:rFonts w:ascii="Times New Roman" w:hAnsi="Times New Roman" w:cs="Times New Roman"/>
        </w:rPr>
        <w:t xml:space="preserve"> RTU (2013) </w:t>
      </w:r>
      <w:r>
        <w:rPr>
          <w:rFonts w:ascii="Times New Roman" w:hAnsi="Times New Roman" w:cs="Times New Roman"/>
          <w:i/>
        </w:rPr>
        <w:t>Iedzīvotāju viedoklis par teledarba attīstības iespējām Latvijā.</w:t>
      </w:r>
      <w:r>
        <w:rPr>
          <w:rFonts w:ascii="Times New Roman" w:hAnsi="Times New Roman" w:cs="Times New Roman"/>
        </w:rPr>
        <w:t xml:space="preserve"> Pieejams: </w:t>
      </w:r>
      <w:hyperlink r:id="rId75" w:history="1">
        <w:r>
          <w:rPr>
            <w:rStyle w:val="Hyperlink"/>
            <w:rFonts w:ascii="Times New Roman" w:hAnsi="Times New Roman" w:cs="Times New Roman"/>
          </w:rPr>
          <w:t>http://ievf.rtu.lv/index.php?option=com_docman&amp;task=doc_download&amp;gid=2016</w:t>
        </w:r>
      </w:hyperlink>
      <w:r>
        <w:rPr>
          <w:rFonts w:ascii="Times New Roman" w:hAnsi="Times New Roman" w:cs="Times New Roman"/>
        </w:rPr>
        <w:t xml:space="preserve"> (07.07.2015.)</w:t>
      </w:r>
    </w:p>
  </w:footnote>
  <w:footnote w:id="97">
    <w:p w:rsidR="000E11B0"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VK, PKC (2013) </w:t>
      </w:r>
      <w:r>
        <w:rPr>
          <w:rFonts w:ascii="Times New Roman" w:hAnsi="Times New Roman" w:cs="Times New Roman"/>
          <w:i/>
        </w:rPr>
        <w:t>Tautas ataudzi ietekmējošo faktoru izpēte.</w:t>
      </w:r>
      <w:r>
        <w:rPr>
          <w:rFonts w:ascii="Times New Roman" w:hAnsi="Times New Roman" w:cs="Times New Roman"/>
        </w:rPr>
        <w:t xml:space="preserve"> Pieejams: </w:t>
      </w:r>
      <w:hyperlink r:id="rId76" w:history="1">
        <w:r w:rsidRPr="00114726">
          <w:rPr>
            <w:rStyle w:val="Hyperlink"/>
            <w:rFonts w:ascii="Times New Roman" w:hAnsi="Times New Roman" w:cs="Times New Roman"/>
          </w:rPr>
          <w:t>http://www.pkc.gov.lv/images/Tautas_ataudzi_ietekmejosie_faktori.pdf</w:t>
        </w:r>
      </w:hyperlink>
      <w:r>
        <w:rPr>
          <w:rFonts w:ascii="Times New Roman" w:hAnsi="Times New Roman" w:cs="Times New Roman"/>
        </w:rPr>
        <w:t xml:space="preserve"> (07.07.2015.)</w:t>
      </w:r>
    </w:p>
  </w:footnote>
  <w:footnote w:id="98">
    <w:p w:rsidR="000E11B0" w:rsidRPr="005B15B4" w:rsidRDefault="000E11B0" w:rsidP="00E376A2">
      <w:pPr>
        <w:pStyle w:val="FootnoteText"/>
        <w:ind w:left="170" w:hanging="170"/>
        <w:rPr>
          <w:rFonts w:ascii="Times New Roman" w:hAnsi="Times New Roman" w:cs="Times New Roman"/>
        </w:rPr>
      </w:pPr>
      <w:r>
        <w:rPr>
          <w:rStyle w:val="FootnoteReference"/>
          <w:rFonts w:cs="Times New Roman"/>
        </w:rPr>
        <w:footnoteRef/>
      </w:r>
      <w:r>
        <w:rPr>
          <w:rFonts w:ascii="Times New Roman" w:hAnsi="Times New Roman" w:cs="Times New Roman"/>
        </w:rPr>
        <w:t xml:space="preserve"> </w:t>
      </w:r>
      <w:r w:rsidRPr="005B15B4">
        <w:rPr>
          <w:rFonts w:ascii="Times New Roman" w:hAnsi="Times New Roman" w:cs="Times New Roman"/>
        </w:rPr>
        <w:t xml:space="preserve">SIF (2015) </w:t>
      </w:r>
      <w:r w:rsidRPr="005B15B4">
        <w:rPr>
          <w:rFonts w:ascii="Times New Roman" w:hAnsi="Times New Roman" w:cs="Times New Roman"/>
          <w:i/>
        </w:rPr>
        <w:t xml:space="preserve">Par projektu </w:t>
      </w:r>
      <w:r>
        <w:rPr>
          <w:rFonts w:ascii="Times New Roman" w:hAnsi="Times New Roman" w:cs="Times New Roman"/>
          <w:i/>
        </w:rPr>
        <w:t>"</w:t>
      </w:r>
      <w:r w:rsidRPr="005B15B4">
        <w:rPr>
          <w:rFonts w:ascii="Times New Roman" w:hAnsi="Times New Roman" w:cs="Times New Roman"/>
          <w:i/>
        </w:rPr>
        <w:t>Dažādi cilvēki. Atšķirīga pieredze. Viena Latvija II"</w:t>
      </w:r>
      <w:r w:rsidRPr="005B15B4">
        <w:rPr>
          <w:rFonts w:ascii="Times New Roman" w:hAnsi="Times New Roman" w:cs="Times New Roman"/>
        </w:rPr>
        <w:t xml:space="preserve">. Pieejams: </w:t>
      </w:r>
      <w:hyperlink r:id="rId77" w:history="1">
        <w:r w:rsidRPr="005B15B4">
          <w:rPr>
            <w:rStyle w:val="Hyperlink"/>
            <w:rFonts w:ascii="Times New Roman" w:hAnsi="Times New Roman" w:cs="Times New Roman"/>
          </w:rPr>
          <w:t>http://www.sif.gov.lv/index.php?option=com_content&amp;view=article&amp;id=9562</w:t>
        </w:r>
        <w:r>
          <w:rPr>
            <w:rStyle w:val="Hyperlink"/>
            <w:rFonts w:ascii="Times New Roman" w:hAnsi="Times New Roman" w:cs="Times New Roman"/>
          </w:rPr>
          <w:t> %</w:t>
        </w:r>
        <w:r w:rsidRPr="005B15B4">
          <w:rPr>
            <w:rStyle w:val="Hyperlink"/>
            <w:rFonts w:ascii="Times New Roman" w:hAnsi="Times New Roman" w:cs="Times New Roman"/>
          </w:rPr>
          <w:t>3APar-projektu-Dazadi-cilveki-Atskiriga-pieredze-Viena-Latvija-II&amp;catid=2</w:t>
        </w:r>
        <w:r>
          <w:rPr>
            <w:rStyle w:val="Hyperlink"/>
            <w:rFonts w:ascii="Times New Roman" w:hAnsi="Times New Roman" w:cs="Times New Roman"/>
          </w:rPr>
          <w:t> %</w:t>
        </w:r>
        <w:r w:rsidRPr="005B15B4">
          <w:rPr>
            <w:rStyle w:val="Hyperlink"/>
            <w:rFonts w:ascii="Times New Roman" w:hAnsi="Times New Roman" w:cs="Times New Roman"/>
          </w:rPr>
          <w:t>3Afonds&amp;Itemid=253&amp;lang=lv</w:t>
        </w:r>
      </w:hyperlink>
      <w:r w:rsidRPr="005B15B4">
        <w:rPr>
          <w:rFonts w:ascii="Times New Roman" w:hAnsi="Times New Roman" w:cs="Times New Roman"/>
        </w:rPr>
        <w:t xml:space="preserve"> (31.07.2015.)</w:t>
      </w:r>
    </w:p>
  </w:footnote>
  <w:footnote w:id="99">
    <w:p w:rsidR="000E11B0" w:rsidRPr="005B15B4" w:rsidRDefault="000E11B0" w:rsidP="00E376A2">
      <w:pPr>
        <w:pStyle w:val="FootnoteText"/>
        <w:ind w:left="284" w:hanging="284"/>
        <w:rPr>
          <w:rFonts w:ascii="Times New Roman" w:hAnsi="Times New Roman" w:cs="Times New Roman"/>
        </w:rPr>
      </w:pPr>
      <w:r w:rsidRPr="005B15B4">
        <w:rPr>
          <w:rStyle w:val="FootnoteReference"/>
          <w:rFonts w:ascii="Times New Roman" w:hAnsi="Times New Roman" w:cs="Times New Roman"/>
        </w:rPr>
        <w:footnoteRef/>
      </w:r>
      <w:r w:rsidRPr="005B15B4">
        <w:rPr>
          <w:rFonts w:ascii="Times New Roman" w:hAnsi="Times New Roman" w:cs="Times New Roman"/>
        </w:rPr>
        <w:t xml:space="preserve"> </w:t>
      </w:r>
      <w:hyperlink r:id="rId78" w:history="1">
        <w:r w:rsidRPr="005B15B4">
          <w:rPr>
            <w:rStyle w:val="Hyperlink"/>
            <w:rFonts w:ascii="Times New Roman" w:hAnsi="Times New Roman" w:cs="Times New Roman"/>
          </w:rPr>
          <w:t>http://www.uis.unesco.org/Education/Documents/isced-2011-en.pdf</w:t>
        </w:r>
      </w:hyperlink>
      <w:r w:rsidRPr="005B15B4">
        <w:rPr>
          <w:rFonts w:ascii="Times New Roman" w:hAnsi="Times New Roman" w:cs="Times New Roman"/>
        </w:rPr>
        <w:t xml:space="preserve"> </w:t>
      </w:r>
    </w:p>
  </w:footnote>
  <w:footnote w:id="100">
    <w:p w:rsidR="000E11B0" w:rsidRPr="005B15B4" w:rsidRDefault="000E11B0" w:rsidP="00E376A2">
      <w:pPr>
        <w:spacing w:after="0" w:line="240" w:lineRule="auto"/>
        <w:ind w:left="284" w:hanging="284"/>
        <w:rPr>
          <w:rFonts w:ascii="Times New Roman" w:hAnsi="Times New Roman" w:cs="Times New Roman"/>
          <w:sz w:val="20"/>
          <w:szCs w:val="20"/>
        </w:rPr>
      </w:pPr>
      <w:r w:rsidRPr="005B15B4">
        <w:rPr>
          <w:rStyle w:val="FootnoteReference"/>
          <w:rFonts w:ascii="Times New Roman" w:hAnsi="Times New Roman" w:cs="Times New Roman"/>
          <w:sz w:val="20"/>
          <w:szCs w:val="20"/>
        </w:rPr>
        <w:footnoteRef/>
      </w:r>
      <w:r w:rsidRPr="005B15B4">
        <w:rPr>
          <w:rFonts w:ascii="Times New Roman" w:hAnsi="Times New Roman" w:cs="Times New Roman"/>
          <w:sz w:val="20"/>
          <w:szCs w:val="20"/>
        </w:rPr>
        <w:t xml:space="preserve"> </w:t>
      </w:r>
      <w:r w:rsidRPr="002D6DA4">
        <w:rPr>
          <w:rFonts w:ascii="Times New Roman" w:hAnsi="Times New Roman" w:cs="Times New Roman"/>
          <w:i/>
          <w:sz w:val="20"/>
          <w:szCs w:val="20"/>
        </w:rPr>
        <w:t>MK 2012</w:t>
      </w:r>
      <w:r>
        <w:rPr>
          <w:rFonts w:ascii="Times New Roman" w:hAnsi="Times New Roman" w:cs="Times New Roman"/>
          <w:i/>
          <w:sz w:val="20"/>
          <w:szCs w:val="20"/>
        </w:rPr>
        <w:t>. gad</w:t>
      </w:r>
      <w:r w:rsidRPr="002D6DA4">
        <w:rPr>
          <w:rFonts w:ascii="Times New Roman" w:hAnsi="Times New Roman" w:cs="Times New Roman"/>
          <w:i/>
          <w:sz w:val="20"/>
          <w:szCs w:val="20"/>
        </w:rPr>
        <w:t>a 31.</w:t>
      </w:r>
      <w:r>
        <w:rPr>
          <w:rFonts w:ascii="Times New Roman" w:hAnsi="Times New Roman" w:cs="Times New Roman"/>
          <w:i/>
          <w:sz w:val="20"/>
          <w:szCs w:val="20"/>
        </w:rPr>
        <w:t> </w:t>
      </w:r>
      <w:r w:rsidRPr="002D6DA4">
        <w:rPr>
          <w:rFonts w:ascii="Times New Roman" w:hAnsi="Times New Roman" w:cs="Times New Roman"/>
          <w:i/>
          <w:sz w:val="20"/>
          <w:szCs w:val="20"/>
        </w:rPr>
        <w:t>jūlija noteikumi Nr.</w:t>
      </w:r>
      <w:r>
        <w:rPr>
          <w:rFonts w:ascii="Times New Roman" w:hAnsi="Times New Roman" w:cs="Times New Roman"/>
          <w:i/>
          <w:sz w:val="20"/>
          <w:szCs w:val="20"/>
        </w:rPr>
        <w:t> </w:t>
      </w:r>
      <w:r w:rsidRPr="002D6DA4">
        <w:rPr>
          <w:rFonts w:ascii="Times New Roman" w:hAnsi="Times New Roman" w:cs="Times New Roman"/>
          <w:i/>
          <w:sz w:val="20"/>
          <w:szCs w:val="20"/>
        </w:rPr>
        <w:t xml:space="preserve">533 </w:t>
      </w:r>
      <w:r>
        <w:rPr>
          <w:rFonts w:ascii="Times New Roman" w:hAnsi="Times New Roman" w:cs="Times New Roman"/>
          <w:i/>
          <w:sz w:val="20"/>
          <w:szCs w:val="20"/>
        </w:rPr>
        <w:t>"</w:t>
      </w:r>
      <w:r w:rsidRPr="002D6DA4">
        <w:rPr>
          <w:rFonts w:ascii="Times New Roman" w:hAnsi="Times New Roman" w:cs="Times New Roman"/>
          <w:i/>
          <w:sz w:val="20"/>
          <w:szCs w:val="20"/>
        </w:rPr>
        <w:t>Noteikumi par valsts pirmsskolas izglītības vadlīnijām</w:t>
      </w:r>
      <w:r>
        <w:rPr>
          <w:rFonts w:ascii="Times New Roman" w:hAnsi="Times New Roman" w:cs="Times New Roman"/>
          <w:i/>
          <w:sz w:val="20"/>
          <w:szCs w:val="20"/>
        </w:rPr>
        <w:t>"</w:t>
      </w:r>
      <w:r w:rsidRPr="002D6DA4">
        <w:rPr>
          <w:rFonts w:ascii="Times New Roman" w:hAnsi="Times New Roman" w:cs="Times New Roman"/>
          <w:i/>
          <w:sz w:val="20"/>
          <w:szCs w:val="20"/>
        </w:rPr>
        <w:t xml:space="preserve">. </w:t>
      </w:r>
      <w:r>
        <w:rPr>
          <w:rFonts w:ascii="Times New Roman" w:hAnsi="Times New Roman" w:cs="Times New Roman"/>
          <w:sz w:val="20"/>
          <w:szCs w:val="20"/>
        </w:rPr>
        <w:t xml:space="preserve">Pieejams: </w:t>
      </w:r>
      <w:hyperlink r:id="rId79" w:history="1">
        <w:r w:rsidRPr="00114726">
          <w:rPr>
            <w:rStyle w:val="Hyperlink"/>
            <w:rFonts w:ascii="Times New Roman" w:hAnsi="Times New Roman" w:cs="Times New Roman"/>
            <w:sz w:val="20"/>
            <w:szCs w:val="20"/>
          </w:rPr>
          <w:t>http://likumi.lv/doc.php?id=250854</w:t>
        </w:r>
      </w:hyperlink>
      <w:r>
        <w:rPr>
          <w:rFonts w:ascii="Times New Roman" w:hAnsi="Times New Roman" w:cs="Times New Roman"/>
          <w:sz w:val="20"/>
          <w:szCs w:val="20"/>
        </w:rPr>
        <w:t xml:space="preserve"> (05.08.2015.)</w:t>
      </w:r>
    </w:p>
  </w:footnote>
  <w:footnote w:id="101">
    <w:p w:rsidR="000E11B0" w:rsidRPr="005B15B4" w:rsidRDefault="000E11B0" w:rsidP="00E376A2">
      <w:pPr>
        <w:pStyle w:val="FootnoteText"/>
        <w:ind w:left="284" w:hanging="284"/>
        <w:rPr>
          <w:rFonts w:ascii="Times New Roman" w:hAnsi="Times New Roman" w:cs="Times New Roman"/>
        </w:rPr>
      </w:pPr>
      <w:r w:rsidRPr="005B15B4">
        <w:rPr>
          <w:rStyle w:val="FootnoteReference"/>
          <w:rFonts w:ascii="Times New Roman" w:hAnsi="Times New Roman" w:cs="Times New Roman"/>
        </w:rPr>
        <w:footnoteRef/>
      </w:r>
      <w:r w:rsidRPr="005B15B4">
        <w:rPr>
          <w:rFonts w:ascii="Times New Roman" w:hAnsi="Times New Roman" w:cs="Times New Roman"/>
        </w:rPr>
        <w:t xml:space="preserve"> VK, PKC (2013) </w:t>
      </w:r>
      <w:r w:rsidRPr="005B15B4">
        <w:rPr>
          <w:rFonts w:ascii="Times New Roman" w:hAnsi="Times New Roman" w:cs="Times New Roman"/>
          <w:i/>
        </w:rPr>
        <w:t>Tautas ataudzi ietekmējošo faktoru izpēte.</w:t>
      </w:r>
      <w:r w:rsidRPr="005B15B4">
        <w:rPr>
          <w:rFonts w:ascii="Times New Roman" w:hAnsi="Times New Roman" w:cs="Times New Roman"/>
        </w:rPr>
        <w:t xml:space="preserve"> Pieejams: </w:t>
      </w:r>
      <w:hyperlink r:id="rId80" w:history="1">
        <w:r w:rsidRPr="005B15B4">
          <w:rPr>
            <w:rStyle w:val="Hyperlink"/>
            <w:rFonts w:ascii="Times New Roman" w:hAnsi="Times New Roman" w:cs="Times New Roman"/>
          </w:rPr>
          <w:t>http://www.pkc.gov.lv/images/Tautas_ataudzi_ietekmejosie_faktori.pdf</w:t>
        </w:r>
      </w:hyperlink>
      <w:r w:rsidRPr="005B15B4">
        <w:rPr>
          <w:rFonts w:ascii="Times New Roman" w:hAnsi="Times New Roman" w:cs="Times New Roman"/>
        </w:rPr>
        <w:t xml:space="preserve"> (07.07.2015.)</w:t>
      </w:r>
    </w:p>
  </w:footnote>
  <w:footnote w:id="102">
    <w:p w:rsidR="000E11B0" w:rsidRPr="00F57624" w:rsidRDefault="000E11B0" w:rsidP="00E376A2">
      <w:pPr>
        <w:pStyle w:val="FootnoteText"/>
        <w:ind w:left="284" w:hanging="284"/>
        <w:rPr>
          <w:rFonts w:ascii="Times New Roman" w:hAnsi="Times New Roman" w:cs="Times New Roman"/>
        </w:rPr>
      </w:pPr>
      <w:r w:rsidRPr="005C7DFD">
        <w:rPr>
          <w:rStyle w:val="FootnoteReference"/>
          <w:rFonts w:ascii="Times New Roman" w:hAnsi="Times New Roman" w:cs="Times New Roman"/>
        </w:rPr>
        <w:footnoteRef/>
      </w:r>
      <w:r w:rsidRPr="005C7DFD">
        <w:rPr>
          <w:rFonts w:ascii="Times New Roman" w:hAnsi="Times New Roman" w:cs="Times New Roman"/>
        </w:rPr>
        <w:t xml:space="preserve"> </w:t>
      </w:r>
      <w:r w:rsidRPr="00672CD3">
        <w:rPr>
          <w:rFonts w:ascii="Times New Roman" w:hAnsi="Times New Roman" w:cs="Times New Roman"/>
          <w:i/>
        </w:rPr>
        <w:t>Eurydice and Eurostat Report</w:t>
      </w:r>
      <w:r w:rsidRPr="00F57624">
        <w:rPr>
          <w:rFonts w:ascii="Times New Roman" w:hAnsi="Times New Roman" w:cs="Times New Roman"/>
        </w:rPr>
        <w:t xml:space="preserve"> </w:t>
      </w:r>
      <w:r>
        <w:rPr>
          <w:rFonts w:ascii="Times New Roman" w:hAnsi="Times New Roman" w:cs="Times New Roman"/>
        </w:rPr>
        <w:t>"</w:t>
      </w:r>
      <w:r w:rsidRPr="00F57624">
        <w:rPr>
          <w:rFonts w:ascii="Times New Roman" w:hAnsi="Times New Roman" w:cs="Times New Roman"/>
          <w:i/>
        </w:rPr>
        <w:t>Key Data on Early Childhood Education and Care in Europe</w:t>
      </w:r>
      <w:r>
        <w:rPr>
          <w:rFonts w:ascii="Times New Roman" w:hAnsi="Times New Roman" w:cs="Times New Roman"/>
        </w:rPr>
        <w:t>"</w:t>
      </w:r>
      <w:r w:rsidRPr="00F57624">
        <w:rPr>
          <w:rFonts w:ascii="Times New Roman" w:hAnsi="Times New Roman" w:cs="Times New Roman"/>
        </w:rPr>
        <w:t xml:space="preserve"> </w:t>
      </w:r>
      <w:r w:rsidRPr="00672CD3">
        <w:rPr>
          <w:rFonts w:ascii="Times New Roman" w:hAnsi="Times New Roman" w:cs="Times New Roman"/>
          <w:i/>
        </w:rPr>
        <w:t>2014 Edition</w:t>
      </w:r>
    </w:p>
  </w:footnote>
  <w:footnote w:id="103">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w:t>
      </w:r>
      <w:r w:rsidRPr="00E376A2">
        <w:rPr>
          <w:rFonts w:ascii="Times New Roman" w:hAnsi="Times New Roman" w:cs="Times New Roman"/>
          <w:i/>
        </w:rPr>
        <w:t>Communication from the European Commission</w:t>
      </w:r>
      <w:r w:rsidRPr="00E376A2">
        <w:rPr>
          <w:rFonts w:ascii="Times New Roman" w:hAnsi="Times New Roman" w:cs="Times New Roman"/>
        </w:rPr>
        <w:t xml:space="preserve"> (17.02.2011). </w:t>
      </w:r>
      <w:r w:rsidRPr="00E376A2">
        <w:rPr>
          <w:rFonts w:ascii="Times New Roman" w:hAnsi="Times New Roman" w:cs="Times New Roman"/>
          <w:i/>
        </w:rPr>
        <w:t>Early Childhood Education and Care: Providing all our children with the best start for the world of tomorrow</w:t>
      </w:r>
      <w:r w:rsidRPr="00E376A2">
        <w:rPr>
          <w:rFonts w:ascii="Times New Roman" w:hAnsi="Times New Roman" w:cs="Times New Roman"/>
        </w:rPr>
        <w:t xml:space="preserve">. Pieejams: </w:t>
      </w:r>
      <w:hyperlink r:id="rId81" w:history="1">
        <w:r w:rsidRPr="00E376A2">
          <w:rPr>
            <w:rStyle w:val="Hyperlink"/>
            <w:rFonts w:ascii="Times New Roman" w:hAnsi="Times New Roman" w:cs="Times New Roman"/>
          </w:rPr>
          <w:t>http://ec.europa.eu/education/school-education/doc/childhoodcom_en.pdf</w:t>
        </w:r>
      </w:hyperlink>
      <w:r w:rsidRPr="00E376A2">
        <w:rPr>
          <w:rFonts w:ascii="Times New Roman" w:hAnsi="Times New Roman" w:cs="Times New Roman"/>
        </w:rPr>
        <w:t xml:space="preserve"> (30.07.2015.)</w:t>
      </w:r>
    </w:p>
  </w:footnote>
  <w:footnote w:id="104">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w:t>
      </w:r>
      <w:r w:rsidRPr="00E376A2">
        <w:rPr>
          <w:rFonts w:ascii="Times New Roman" w:hAnsi="Times New Roman" w:cs="Times New Roman"/>
          <w:i/>
        </w:rPr>
        <w:t>MK 2012. gada 31. jūlija noteikumi Nr. 533 "Noteikumi par valsts pirmsskolas izglītības vadlīnijām".</w:t>
      </w:r>
      <w:r w:rsidRPr="00E376A2">
        <w:rPr>
          <w:rFonts w:ascii="Times New Roman" w:hAnsi="Times New Roman" w:cs="Times New Roman"/>
        </w:rPr>
        <w:t xml:space="preserve"> Pieejams: </w:t>
      </w:r>
      <w:hyperlink r:id="rId82" w:history="1">
        <w:r w:rsidRPr="00E376A2">
          <w:rPr>
            <w:rStyle w:val="Hyperlink"/>
            <w:rFonts w:ascii="Times New Roman" w:hAnsi="Times New Roman" w:cs="Times New Roman"/>
          </w:rPr>
          <w:t>http://likumi.lv/doc.php?id=250854</w:t>
        </w:r>
      </w:hyperlink>
      <w:r w:rsidRPr="00E376A2">
        <w:rPr>
          <w:rFonts w:ascii="Times New Roman" w:hAnsi="Times New Roman" w:cs="Times New Roman"/>
        </w:rPr>
        <w:t xml:space="preserve"> (30.07.2015.)</w:t>
      </w:r>
    </w:p>
  </w:footnote>
  <w:footnote w:id="105">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Norādām, ka minētie dati no </w:t>
      </w:r>
      <w:r w:rsidRPr="00E376A2">
        <w:rPr>
          <w:rFonts w:ascii="Times New Roman" w:hAnsi="Times New Roman" w:cs="Times New Roman"/>
          <w:i/>
        </w:rPr>
        <w:t>Eurostat</w:t>
      </w:r>
      <w:r w:rsidRPr="00E376A2">
        <w:rPr>
          <w:rFonts w:ascii="Times New Roman" w:hAnsi="Times New Roman" w:cs="Times New Roman"/>
        </w:rPr>
        <w:t xml:space="preserve"> iegūti 24.02.2015. Ziņojuma gala versijas sagatavošanas laikā (07.2015.) tika secināts, ka </w:t>
      </w:r>
      <w:r w:rsidRPr="00E376A2">
        <w:rPr>
          <w:rFonts w:ascii="Times New Roman" w:hAnsi="Times New Roman" w:cs="Times New Roman"/>
          <w:i/>
        </w:rPr>
        <w:t>Eurostat</w:t>
      </w:r>
      <w:r w:rsidRPr="00E376A2">
        <w:rPr>
          <w:rFonts w:ascii="Times New Roman" w:hAnsi="Times New Roman" w:cs="Times New Roman"/>
        </w:rPr>
        <w:t xml:space="preserve"> metodoloģija konkrētā rādītāja aprēķināšanā ir mainīta, šobrīd iepriekš minētie dati nav pieejami un tie ir aizvietoti ar rādītāju par bērnu skaita īpatsvaru, kas iesaistīti pirmsskolas izglītībā vecumā no 4 gadiem līdz obligātās pamatizglītības (1. klase) sākšanas vecumam (%), t. i., 93,3 % 2012. gadā. Avots: </w:t>
      </w:r>
      <w:r w:rsidRPr="00E376A2">
        <w:rPr>
          <w:rFonts w:ascii="Times New Roman" w:hAnsi="Times New Roman" w:cs="Times New Roman"/>
          <w:i/>
        </w:rPr>
        <w:t>Participation/Enrolment in education (ISCED 0-4) [educ_ipart].</w:t>
      </w:r>
      <w:r w:rsidRPr="00E376A2">
        <w:rPr>
          <w:rFonts w:ascii="Times New Roman" w:hAnsi="Times New Roman" w:cs="Times New Roman"/>
        </w:rPr>
        <w:t xml:space="preserve"> </w:t>
      </w:r>
      <w:hyperlink r:id="rId83" w:history="1">
        <w:r w:rsidRPr="00E376A2">
          <w:rPr>
            <w:rStyle w:val="Hyperlink"/>
            <w:rFonts w:ascii="Times New Roman" w:hAnsi="Times New Roman" w:cs="Times New Roman"/>
          </w:rPr>
          <w:t>http://appsso.eurostat.ec.europa.eu/nui/submitViewTableAction.do;jsessionid=iv_d8MfAcA46lH0aism_puBdINVqvZp3v3jS8Lb04BlC4rTNGEk5!-957704768</w:t>
        </w:r>
      </w:hyperlink>
      <w:r w:rsidRPr="00E376A2">
        <w:rPr>
          <w:rFonts w:ascii="Times New Roman" w:hAnsi="Times New Roman" w:cs="Times New Roman"/>
        </w:rPr>
        <w:t xml:space="preserve"> (30.07.2015.)</w:t>
      </w:r>
    </w:p>
  </w:footnote>
  <w:footnote w:id="106">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w:t>
      </w:r>
      <w:r w:rsidRPr="00E376A2">
        <w:rPr>
          <w:rFonts w:ascii="Times New Roman" w:hAnsi="Times New Roman" w:cs="Times New Roman"/>
          <w:i/>
        </w:rPr>
        <w:t>Eurostat</w:t>
      </w:r>
      <w:r w:rsidRPr="00E376A2">
        <w:rPr>
          <w:rFonts w:ascii="Times New Roman" w:hAnsi="Times New Roman" w:cs="Times New Roman"/>
        </w:rPr>
        <w:t xml:space="preserve"> (2014). </w:t>
      </w:r>
      <w:r w:rsidRPr="00E376A2">
        <w:rPr>
          <w:rFonts w:ascii="Times New Roman" w:hAnsi="Times New Roman" w:cs="Times New Roman"/>
          <w:i/>
        </w:rPr>
        <w:t>Key Data on Early Childhood Education and Care in Europe 2014</w:t>
      </w:r>
      <w:r w:rsidRPr="00E376A2">
        <w:rPr>
          <w:rFonts w:ascii="Times New Roman" w:hAnsi="Times New Roman" w:cs="Times New Roman"/>
        </w:rPr>
        <w:t xml:space="preserve">. Pieejams: </w:t>
      </w:r>
      <w:hyperlink r:id="rId84" w:history="1">
        <w:r w:rsidRPr="00E376A2">
          <w:rPr>
            <w:rStyle w:val="Hyperlink"/>
            <w:rFonts w:ascii="Times New Roman" w:hAnsi="Times New Roman" w:cs="Times New Roman"/>
          </w:rPr>
          <w:t>http://ec.europa.eu/eurostat/documents/3217494/5785249/EC-01-14-484-EN.PDF/cbdf1804-a139-43a9-b8f1-ca5223eea2a1</w:t>
        </w:r>
      </w:hyperlink>
      <w:r w:rsidRPr="00E376A2">
        <w:rPr>
          <w:rFonts w:ascii="Times New Roman" w:hAnsi="Times New Roman" w:cs="Times New Roman"/>
        </w:rPr>
        <w:t xml:space="preserve"> (30.07.2015.)</w:t>
      </w:r>
    </w:p>
  </w:footnote>
  <w:footnote w:id="107">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Informatīvais ziņojums </w:t>
      </w:r>
      <w:r w:rsidRPr="00E376A2">
        <w:rPr>
          <w:rFonts w:ascii="Times New Roman" w:hAnsi="Times New Roman" w:cs="Times New Roman"/>
          <w:i/>
        </w:rPr>
        <w:t>"Ģimenes valsts politikas pamatnostādņu 2011.–2017. gadam īstenošanas vidusposma (2012. 2014. gadā) novērtējums"</w:t>
      </w:r>
      <w:r w:rsidRPr="00E376A2">
        <w:rPr>
          <w:rFonts w:ascii="Times New Roman" w:hAnsi="Times New Roman" w:cs="Times New Roman"/>
        </w:rPr>
        <w:t xml:space="preserve">. Pieejams: </w:t>
      </w:r>
      <w:hyperlink r:id="rId85" w:history="1">
        <w:r w:rsidRPr="00E376A2">
          <w:rPr>
            <w:rStyle w:val="Hyperlink"/>
            <w:rFonts w:ascii="Times New Roman" w:hAnsi="Times New Roman" w:cs="Times New Roman"/>
          </w:rPr>
          <w:t>http://www.lm.gov.lv/upload/sabiedribas_lidzdaliba/demografisko_lietu/1/vidusposma_izvertejums_300315.pdf</w:t>
        </w:r>
      </w:hyperlink>
      <w:r w:rsidRPr="00E376A2">
        <w:rPr>
          <w:rFonts w:ascii="Times New Roman" w:hAnsi="Times New Roman" w:cs="Times New Roman"/>
        </w:rPr>
        <w:t xml:space="preserve"> (10.07.2015.)</w:t>
      </w:r>
    </w:p>
  </w:footnote>
  <w:footnote w:id="108">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Informatīvais ziņojums </w:t>
      </w:r>
      <w:r w:rsidRPr="00E376A2">
        <w:rPr>
          <w:rFonts w:ascii="Times New Roman" w:hAnsi="Times New Roman" w:cs="Times New Roman"/>
          <w:i/>
        </w:rPr>
        <w:t>"Ģimenes valsts politikas pamatnostādņu 2011. – 2017. gadam īstenošanas vidusposma (2012.–2014. gadā) novērtējums"</w:t>
      </w:r>
      <w:r w:rsidRPr="00E376A2">
        <w:rPr>
          <w:rFonts w:ascii="Times New Roman" w:hAnsi="Times New Roman" w:cs="Times New Roman"/>
        </w:rPr>
        <w:t xml:space="preserve">. Pieejams: </w:t>
      </w:r>
      <w:hyperlink r:id="rId86" w:history="1">
        <w:r w:rsidRPr="00E376A2">
          <w:rPr>
            <w:rStyle w:val="Hyperlink"/>
            <w:rFonts w:ascii="Times New Roman" w:hAnsi="Times New Roman" w:cs="Times New Roman"/>
          </w:rPr>
          <w:t>http://www.lm.gov.lv/upload/sabiedribas_lidzdaliba/demografisko_lietu/1/vidusposma_izvertejums_300315.pdf</w:t>
        </w:r>
      </w:hyperlink>
      <w:r w:rsidRPr="00E376A2">
        <w:rPr>
          <w:rFonts w:ascii="Times New Roman" w:hAnsi="Times New Roman" w:cs="Times New Roman"/>
        </w:rPr>
        <w:t xml:space="preserve"> (10.07.2015.)</w:t>
      </w:r>
    </w:p>
  </w:footnote>
  <w:footnote w:id="109">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EM (04.2015.) </w:t>
      </w:r>
      <w:r w:rsidRPr="00E376A2">
        <w:rPr>
          <w:rFonts w:ascii="Times New Roman" w:hAnsi="Times New Roman" w:cs="Times New Roman"/>
          <w:i/>
        </w:rPr>
        <w:t>Latvijas nacionālā reformu programma "Eiropa 2020" stratēģijas īstenošana</w:t>
      </w:r>
      <w:r w:rsidRPr="00E376A2">
        <w:rPr>
          <w:rFonts w:ascii="Times New Roman" w:hAnsi="Times New Roman" w:cs="Times New Roman"/>
        </w:rPr>
        <w:t xml:space="preserve">i. Progresa ziņojums. Pieejams: </w:t>
      </w:r>
      <w:hyperlink r:id="rId87" w:history="1">
        <w:r w:rsidRPr="00E376A2">
          <w:rPr>
            <w:rStyle w:val="Hyperlink"/>
            <w:rFonts w:ascii="Times New Roman" w:hAnsi="Times New Roman" w:cs="Times New Roman"/>
          </w:rPr>
          <w:t>https://www.em.gov.lv/files/eiropas_savieniba/LV_NRP_Latvian_2015.pdf</w:t>
        </w:r>
      </w:hyperlink>
      <w:r w:rsidRPr="00E376A2">
        <w:rPr>
          <w:rFonts w:ascii="Times New Roman" w:hAnsi="Times New Roman" w:cs="Times New Roman"/>
        </w:rPr>
        <w:t xml:space="preserve"> (10.07.2015.)</w:t>
      </w:r>
    </w:p>
  </w:footnote>
  <w:footnote w:id="110">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LM (2015) </w:t>
      </w:r>
      <w:r w:rsidRPr="00E376A2">
        <w:rPr>
          <w:rFonts w:ascii="Times New Roman" w:hAnsi="Times New Roman" w:cs="Times New Roman"/>
          <w:i/>
        </w:rPr>
        <w:t>Sociālais ziņojums 2015</w:t>
      </w:r>
      <w:r w:rsidRPr="00E376A2">
        <w:rPr>
          <w:rFonts w:ascii="Times New Roman" w:hAnsi="Times New Roman" w:cs="Times New Roman"/>
        </w:rPr>
        <w:t xml:space="preserve">. Pieejams: </w:t>
      </w:r>
      <w:hyperlink r:id="rId88" w:history="1">
        <w:r w:rsidRPr="00E376A2">
          <w:rPr>
            <w:rStyle w:val="Hyperlink"/>
            <w:rFonts w:ascii="Times New Roman" w:hAnsi="Times New Roman" w:cs="Times New Roman"/>
          </w:rPr>
          <w:t>http://testadraugi.appspot.com/tap.mk.gov.lv/doc/2015_06/LMZino_110615.1207.docx</w:t>
        </w:r>
      </w:hyperlink>
      <w:r w:rsidRPr="00E376A2">
        <w:rPr>
          <w:rFonts w:ascii="Times New Roman" w:hAnsi="Times New Roman" w:cs="Times New Roman"/>
        </w:rPr>
        <w:t xml:space="preserve"> (10.07.2015.)</w:t>
      </w:r>
    </w:p>
  </w:footnote>
  <w:footnote w:id="111">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Pr>
          <w:rFonts w:ascii="Times New Roman" w:hAnsi="Times New Roman" w:cs="Times New Roman"/>
        </w:rPr>
        <w:t xml:space="preserve"> LM, Liepiņa</w:t>
      </w:r>
      <w:r w:rsidRPr="00E376A2">
        <w:rPr>
          <w:rFonts w:ascii="Times New Roman" w:hAnsi="Times New Roman" w:cs="Times New Roman"/>
        </w:rPr>
        <w:t xml:space="preserve"> L. (2015) </w:t>
      </w:r>
      <w:r w:rsidRPr="00E376A2">
        <w:rPr>
          <w:rFonts w:ascii="Times New Roman" w:hAnsi="Times New Roman" w:cs="Times New Roman"/>
          <w:i/>
        </w:rPr>
        <w:t>Adopcija</w:t>
      </w:r>
      <w:r w:rsidRPr="00E376A2">
        <w:rPr>
          <w:rFonts w:ascii="Times New Roman" w:hAnsi="Times New Roman" w:cs="Times New Roman"/>
        </w:rPr>
        <w:t xml:space="preserve">. Pieejams: </w:t>
      </w:r>
      <w:hyperlink r:id="rId89" w:history="1">
        <w:r w:rsidRPr="00E376A2">
          <w:rPr>
            <w:rStyle w:val="Hyperlink"/>
            <w:rFonts w:ascii="Times New Roman" w:hAnsi="Times New Roman" w:cs="Times New Roman"/>
          </w:rPr>
          <w:t>http://titania.saeima.lv/LIVS/SaeimasNotikumi.nsf/0/e05e1d63e39eecd7c2257e53003f6e25/$FILE/adopcija_020615_LM.pptx</w:t>
        </w:r>
      </w:hyperlink>
      <w:r w:rsidRPr="00E376A2">
        <w:rPr>
          <w:rFonts w:ascii="Times New Roman" w:hAnsi="Times New Roman" w:cs="Times New Roman"/>
        </w:rPr>
        <w:t xml:space="preserve"> (11.07.2015.)</w:t>
      </w:r>
    </w:p>
  </w:footnote>
  <w:footnote w:id="112">
    <w:p w:rsidR="000E11B0" w:rsidRPr="00E376A2" w:rsidRDefault="000E11B0" w:rsidP="00E376A2">
      <w:pPr>
        <w:pStyle w:val="FootnoteText"/>
        <w:ind w:left="284" w:hanging="284"/>
        <w:rPr>
          <w:rFonts w:ascii="Times New Roman" w:hAnsi="Times New Roman" w:cs="Times New Roman"/>
          <w:color w:val="000000" w:themeColor="text1"/>
        </w:rPr>
      </w:pPr>
      <w:r w:rsidRPr="00E376A2">
        <w:rPr>
          <w:rStyle w:val="FootnoteReference"/>
          <w:rFonts w:ascii="Times New Roman" w:hAnsi="Times New Roman" w:cs="Times New Roman"/>
          <w:color w:val="000000" w:themeColor="text1"/>
        </w:rPr>
        <w:footnoteRef/>
      </w:r>
      <w:r w:rsidRPr="00E376A2">
        <w:rPr>
          <w:rFonts w:ascii="Times New Roman" w:hAnsi="Times New Roman" w:cs="Times New Roman"/>
          <w:color w:val="000000" w:themeColor="text1"/>
        </w:rPr>
        <w:t xml:space="preserve"> LM (2015) </w:t>
      </w:r>
      <w:r w:rsidRPr="00E376A2">
        <w:rPr>
          <w:rFonts w:ascii="Times New Roman" w:hAnsi="Times New Roman" w:cs="Times New Roman"/>
          <w:i/>
          <w:color w:val="000000" w:themeColor="text1"/>
        </w:rPr>
        <w:t>Adopcijas tendences 2014</w:t>
      </w:r>
      <w:r w:rsidRPr="00E376A2">
        <w:rPr>
          <w:rFonts w:ascii="Times New Roman" w:hAnsi="Times New Roman" w:cs="Times New Roman"/>
          <w:color w:val="000000" w:themeColor="text1"/>
        </w:rPr>
        <w:t>. </w:t>
      </w:r>
      <w:r w:rsidRPr="00E376A2">
        <w:rPr>
          <w:rFonts w:ascii="Times New Roman" w:hAnsi="Times New Roman" w:cs="Times New Roman"/>
          <w:i/>
          <w:color w:val="000000" w:themeColor="text1"/>
        </w:rPr>
        <w:t>gadā</w:t>
      </w:r>
      <w:r w:rsidRPr="00E376A2">
        <w:rPr>
          <w:rFonts w:ascii="Times New Roman" w:hAnsi="Times New Roman" w:cs="Times New Roman"/>
          <w:color w:val="000000" w:themeColor="text1"/>
        </w:rPr>
        <w:t xml:space="preserve">. Pieejams: </w:t>
      </w:r>
      <w:hyperlink r:id="rId90" w:history="1">
        <w:r w:rsidRPr="00E376A2">
          <w:rPr>
            <w:rStyle w:val="Hyperlink"/>
            <w:rFonts w:ascii="Times New Roman" w:hAnsi="Times New Roman" w:cs="Times New Roman"/>
          </w:rPr>
          <w:t>http://www.lm.gov.lv/upload/berns_gimene/adopcija/adopcija_2014.pdf</w:t>
        </w:r>
      </w:hyperlink>
      <w:r w:rsidRPr="00E376A2">
        <w:rPr>
          <w:rFonts w:ascii="Times New Roman" w:hAnsi="Times New Roman" w:cs="Times New Roman"/>
          <w:color w:val="000000" w:themeColor="text1"/>
        </w:rPr>
        <w:t xml:space="preserve"> </w:t>
      </w:r>
      <w:r w:rsidRPr="00E376A2">
        <w:rPr>
          <w:rFonts w:ascii="Times New Roman" w:hAnsi="Times New Roman" w:cs="Times New Roman"/>
        </w:rPr>
        <w:t>(11.07.2015.)</w:t>
      </w:r>
    </w:p>
  </w:footnote>
  <w:footnote w:id="113">
    <w:p w:rsidR="000E11B0" w:rsidRPr="00E376A2" w:rsidRDefault="000E11B0" w:rsidP="00E376A2">
      <w:pPr>
        <w:pStyle w:val="Heading3"/>
        <w:shd w:val="clear" w:color="auto" w:fill="FFFFFF"/>
        <w:spacing w:before="0" w:line="240" w:lineRule="auto"/>
        <w:ind w:left="284" w:hanging="284"/>
        <w:rPr>
          <w:rFonts w:ascii="Times New Roman" w:eastAsiaTheme="minorHAnsi" w:hAnsi="Times New Roman" w:cs="Times New Roman"/>
          <w:b w:val="0"/>
          <w:bCs w:val="0"/>
          <w:color w:val="auto"/>
          <w:sz w:val="20"/>
          <w:szCs w:val="20"/>
        </w:rPr>
      </w:pPr>
      <w:r w:rsidRPr="00E376A2">
        <w:rPr>
          <w:rStyle w:val="FootnoteReference"/>
          <w:rFonts w:ascii="Times New Roman" w:hAnsi="Times New Roman" w:cs="Times New Roman"/>
          <w:b w:val="0"/>
          <w:color w:val="auto"/>
          <w:sz w:val="20"/>
          <w:szCs w:val="20"/>
        </w:rPr>
        <w:footnoteRef/>
      </w:r>
      <w:r w:rsidRPr="00E376A2">
        <w:rPr>
          <w:rFonts w:ascii="Times New Roman" w:hAnsi="Times New Roman" w:cs="Times New Roman"/>
          <w:sz w:val="20"/>
          <w:szCs w:val="20"/>
        </w:rPr>
        <w:t xml:space="preserve"> </w:t>
      </w:r>
      <w:r w:rsidRPr="00E376A2">
        <w:rPr>
          <w:rFonts w:ascii="Times New Roman" w:eastAsiaTheme="minorHAnsi" w:hAnsi="Times New Roman" w:cs="Times New Roman"/>
          <w:b w:val="0"/>
          <w:bCs w:val="0"/>
          <w:i/>
          <w:color w:val="auto"/>
          <w:sz w:val="20"/>
          <w:szCs w:val="20"/>
        </w:rPr>
        <w:t>MK 2015. gada 9. marta rīkojums Nr. 114 "Par koncepciju "Par adopcijas un ārpusģimenes aprūpes sistēmu pilnveidošanu""</w:t>
      </w:r>
      <w:r w:rsidRPr="00E376A2">
        <w:rPr>
          <w:rFonts w:ascii="Times New Roman" w:eastAsiaTheme="minorHAnsi" w:hAnsi="Times New Roman" w:cs="Times New Roman"/>
          <w:b w:val="0"/>
          <w:bCs w:val="0"/>
          <w:color w:val="auto"/>
          <w:sz w:val="20"/>
          <w:szCs w:val="20"/>
        </w:rPr>
        <w:t xml:space="preserve">. Pieejams: </w:t>
      </w:r>
      <w:hyperlink r:id="rId91" w:history="1">
        <w:r w:rsidRPr="00E376A2">
          <w:rPr>
            <w:rStyle w:val="Hyperlink"/>
            <w:rFonts w:ascii="Times New Roman" w:eastAsiaTheme="minorHAnsi" w:hAnsi="Times New Roman" w:cs="Times New Roman"/>
            <w:b w:val="0"/>
            <w:bCs w:val="0"/>
            <w:sz w:val="20"/>
            <w:szCs w:val="20"/>
          </w:rPr>
          <w:t>http://likumi.lv/ta/id/272710-par-koncepciju-par-adopcijas-un-arpusgimenes-aprupes-sistemu-pilnveidosanu</w:t>
        </w:r>
      </w:hyperlink>
      <w:r w:rsidRPr="00E376A2">
        <w:rPr>
          <w:rFonts w:ascii="Times New Roman" w:eastAsiaTheme="minorHAnsi" w:hAnsi="Times New Roman" w:cs="Times New Roman"/>
          <w:b w:val="0"/>
          <w:bCs w:val="0"/>
          <w:color w:val="auto"/>
          <w:sz w:val="20"/>
          <w:szCs w:val="20"/>
        </w:rPr>
        <w:t xml:space="preserve"> (05.08.2015.)</w:t>
      </w:r>
    </w:p>
  </w:footnote>
  <w:footnote w:id="114">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LR BĢLM, SIA "Analītisko pētījumu un stratēģiju laboratorija" (2008) </w:t>
      </w:r>
      <w:r w:rsidRPr="00E376A2">
        <w:rPr>
          <w:rFonts w:ascii="Times New Roman" w:hAnsi="Times New Roman" w:cs="Times New Roman"/>
          <w:i/>
        </w:rPr>
        <w:t>Ārpusģimenes aprūpes (ārpusģimenes aprūpes iestādes, audžuģimenes, aizbildnība) un adopcijas sistēmas izpēte un ieteikumi tās pilnveidošanai</w:t>
      </w:r>
      <w:r w:rsidRPr="00E376A2">
        <w:rPr>
          <w:rFonts w:ascii="Times New Roman" w:hAnsi="Times New Roman" w:cs="Times New Roman"/>
        </w:rPr>
        <w:t xml:space="preserve">. Pieejams: </w:t>
      </w:r>
      <w:hyperlink r:id="rId92" w:history="1">
        <w:r w:rsidRPr="00E376A2">
          <w:rPr>
            <w:rStyle w:val="Hyperlink"/>
            <w:rFonts w:ascii="Times New Roman" w:hAnsi="Times New Roman" w:cs="Times New Roman"/>
          </w:rPr>
          <w:t>http://www.bti.gov.lv/lat/arpusgimenes_aprupe/statistika_un_petijumi/?doc=1877&amp;page</w:t>
        </w:r>
      </w:hyperlink>
      <w:r w:rsidRPr="00E376A2">
        <w:rPr>
          <w:rFonts w:ascii="Times New Roman" w:hAnsi="Times New Roman" w:cs="Times New Roman"/>
        </w:rPr>
        <w:t>= (12.07.2015.)</w:t>
      </w:r>
    </w:p>
  </w:footnote>
  <w:footnote w:id="115">
    <w:p w:rsidR="000E11B0" w:rsidRPr="00F2643A"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w:t>
      </w:r>
      <w:r w:rsidRPr="00E376A2">
        <w:rPr>
          <w:rFonts w:ascii="Times New Roman" w:hAnsi="Times New Roman" w:cs="Times New Roman"/>
          <w:bCs/>
          <w:i/>
        </w:rPr>
        <w:t>MK 2015. gada 9. marta rīkojums Nr. 114 "Par koncepciju "Par adopcijas un ārpusģimenes aprūpes sistēmu pilnveidošanu""</w:t>
      </w:r>
      <w:r w:rsidRPr="00E376A2">
        <w:rPr>
          <w:rFonts w:ascii="Times New Roman" w:hAnsi="Times New Roman" w:cs="Times New Roman"/>
          <w:bCs/>
        </w:rPr>
        <w:t xml:space="preserve">. Pieejams: </w:t>
      </w:r>
      <w:hyperlink r:id="rId93" w:history="1">
        <w:r w:rsidRPr="00E376A2">
          <w:rPr>
            <w:rStyle w:val="Hyperlink"/>
            <w:rFonts w:ascii="Times New Roman" w:hAnsi="Times New Roman" w:cs="Times New Roman"/>
          </w:rPr>
          <w:t>http://likumi.lv/ta/id/272710-par-koncepciju-par-adopcijas-un-arpusgimenes-aprupes-sistemu-pilnveidosanu</w:t>
        </w:r>
      </w:hyperlink>
      <w:r w:rsidRPr="00F2643A">
        <w:rPr>
          <w:rFonts w:ascii="Times New Roman" w:hAnsi="Times New Roman" w:cs="Times New Roman"/>
          <w:bCs/>
        </w:rPr>
        <w:t xml:space="preserve"> (05.08.2015.)</w:t>
      </w:r>
    </w:p>
  </w:footnote>
  <w:footnote w:id="116">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Pr>
          <w:rFonts w:ascii="Times New Roman" w:hAnsi="Times New Roman" w:cs="Times New Roman"/>
        </w:rPr>
        <w:t xml:space="preserve"> LDDK, Leiškalns</w:t>
      </w:r>
      <w:r w:rsidRPr="00E376A2">
        <w:rPr>
          <w:rFonts w:ascii="Times New Roman" w:hAnsi="Times New Roman" w:cs="Times New Roman"/>
        </w:rPr>
        <w:t xml:space="preserve"> P. (2014) </w:t>
      </w:r>
      <w:r w:rsidRPr="00E376A2">
        <w:rPr>
          <w:rFonts w:ascii="Times New Roman" w:hAnsi="Times New Roman" w:cs="Times New Roman"/>
          <w:i/>
        </w:rPr>
        <w:t>Latvijas bērnu un ģimeņu sociālo garantiju sistēma: problēmjautājumi un iespējamie risinājumi</w:t>
      </w:r>
      <w:r w:rsidRPr="00E376A2">
        <w:rPr>
          <w:rFonts w:ascii="Times New Roman" w:hAnsi="Times New Roman" w:cs="Times New Roman"/>
        </w:rPr>
        <w:t xml:space="preserve">. Konference Saeimā "Demogrāfiskās atveseļošanās ceļa kartes veidošana". Pieejams: </w:t>
      </w:r>
      <w:hyperlink r:id="rId94" w:history="1">
        <w:r w:rsidRPr="00E376A2">
          <w:rPr>
            <w:rStyle w:val="Hyperlink"/>
            <w:rFonts w:ascii="Times New Roman" w:hAnsi="Times New Roman" w:cs="Times New Roman"/>
          </w:rPr>
          <w:t>http://www.saeima.lv/lv/aktualitates/saeimas-zinas/21803-saeima-uzsak-darbu-pie-demografiskas-atveselosanas-cela-kartes-veidosanas</w:t>
        </w:r>
      </w:hyperlink>
      <w:r w:rsidRPr="00E376A2">
        <w:rPr>
          <w:rFonts w:ascii="Times New Roman" w:hAnsi="Times New Roman" w:cs="Times New Roman"/>
        </w:rPr>
        <w:t xml:space="preserve"> (07.07.2015.)</w:t>
      </w:r>
    </w:p>
  </w:footnote>
  <w:footnote w:id="117">
    <w:p w:rsidR="000E11B0" w:rsidRPr="00E376A2" w:rsidRDefault="000E11B0" w:rsidP="00E376A2">
      <w:pPr>
        <w:spacing w:after="0" w:line="240" w:lineRule="auto"/>
        <w:ind w:left="284" w:hanging="284"/>
        <w:rPr>
          <w:rFonts w:ascii="Times New Roman" w:hAnsi="Times New Roman" w:cs="Times New Roman"/>
          <w:sz w:val="20"/>
          <w:szCs w:val="20"/>
        </w:rPr>
      </w:pPr>
      <w:r w:rsidRPr="00E376A2">
        <w:rPr>
          <w:rStyle w:val="FootnoteReference"/>
          <w:rFonts w:ascii="Times New Roman" w:hAnsi="Times New Roman" w:cs="Times New Roman"/>
          <w:sz w:val="20"/>
          <w:szCs w:val="20"/>
        </w:rPr>
        <w:footnoteRef/>
      </w:r>
      <w:r w:rsidRPr="00E376A2">
        <w:rPr>
          <w:rFonts w:ascii="Times New Roman" w:hAnsi="Times New Roman" w:cs="Times New Roman"/>
          <w:sz w:val="20"/>
          <w:szCs w:val="20"/>
        </w:rPr>
        <w:t xml:space="preserve"> LM (02.06.2015.) </w:t>
      </w:r>
      <w:r w:rsidRPr="00E376A2">
        <w:rPr>
          <w:rFonts w:ascii="Times New Roman" w:hAnsi="Times New Roman" w:cs="Times New Roman"/>
          <w:i/>
          <w:sz w:val="20"/>
          <w:szCs w:val="20"/>
        </w:rPr>
        <w:t>Ārpusģimenes aprūpes sistēmas problēmjautājumi. Bāriņtiesas un sociālā dienesta darbības efektivitāte.</w:t>
      </w:r>
      <w:r w:rsidRPr="00E376A2">
        <w:rPr>
          <w:rFonts w:ascii="Times New Roman" w:hAnsi="Times New Roman" w:cs="Times New Roman"/>
          <w:sz w:val="20"/>
          <w:szCs w:val="20"/>
        </w:rPr>
        <w:t xml:space="preserve"> Pieejams: </w:t>
      </w:r>
      <w:hyperlink r:id="rId95" w:history="1">
        <w:r w:rsidRPr="00E376A2">
          <w:rPr>
            <w:rStyle w:val="Hyperlink"/>
            <w:rFonts w:ascii="Times New Roman" w:hAnsi="Times New Roman" w:cs="Times New Roman"/>
            <w:sz w:val="20"/>
            <w:szCs w:val="20"/>
          </w:rPr>
          <w:t>http://titania.saeima.lv/LIVS/SaeimasNotikumi.nsf/0/e05e1d63e39eecd7c2257e53003f6e25/$FILE/020615_LM_aprupe.ppt</w:t>
        </w:r>
      </w:hyperlink>
      <w:r w:rsidRPr="00E376A2">
        <w:rPr>
          <w:rFonts w:ascii="Times New Roman" w:hAnsi="Times New Roman" w:cs="Times New Roman"/>
          <w:sz w:val="20"/>
          <w:szCs w:val="20"/>
        </w:rPr>
        <w:t xml:space="preserve"> (11.07.2015.)</w:t>
      </w:r>
    </w:p>
  </w:footnote>
  <w:footnote w:id="118">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Tiesībsargs (25.02.2015.) </w:t>
      </w:r>
      <w:r w:rsidRPr="00E376A2">
        <w:rPr>
          <w:rFonts w:ascii="Times New Roman" w:hAnsi="Times New Roman" w:cs="Times New Roman"/>
          <w:i/>
        </w:rPr>
        <w:t>Tiesībsargs iepazīstinās ar pārbaužu rezultātā konstatētiem sistēmiskiem trūkumiem bērnu institucionālajā aprūpē</w:t>
      </w:r>
      <w:r w:rsidRPr="00E376A2">
        <w:rPr>
          <w:rFonts w:ascii="Times New Roman" w:hAnsi="Times New Roman" w:cs="Times New Roman"/>
        </w:rPr>
        <w:t xml:space="preserve">. Pieejams: </w:t>
      </w:r>
      <w:hyperlink r:id="rId96" w:history="1">
        <w:r w:rsidRPr="00E376A2">
          <w:rPr>
            <w:rStyle w:val="Hyperlink"/>
            <w:rFonts w:ascii="Times New Roman" w:hAnsi="Times New Roman" w:cs="Times New Roman"/>
          </w:rPr>
          <w:t>http://www.tiesibsargs.lv/sakumlapa/tiesibsargs-iepazistinas-ar-parbauzu-rezultata-konstatetiem-sistemiskiem-trukumiem-bernu-institucionalaja-aprupe-papildinats-ar-materialiem</w:t>
        </w:r>
      </w:hyperlink>
      <w:r w:rsidRPr="00E376A2">
        <w:rPr>
          <w:rFonts w:ascii="Times New Roman" w:hAnsi="Times New Roman" w:cs="Times New Roman"/>
        </w:rPr>
        <w:t xml:space="preserve"> (14.07.2015.)</w:t>
      </w:r>
    </w:p>
  </w:footnote>
  <w:footnote w:id="119">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sidRPr="00E376A2">
        <w:rPr>
          <w:rFonts w:ascii="Times New Roman" w:hAnsi="Times New Roman" w:cs="Times New Roman"/>
        </w:rPr>
        <w:t xml:space="preserve"> Likumprojekts atrodas Saeimā izskatīšanai pirms otrā lasījuma (reģ. Nr. 148/Lp12). Pieejams: </w:t>
      </w:r>
      <w:hyperlink r:id="rId97" w:history="1">
        <w:r w:rsidRPr="00E376A2">
          <w:rPr>
            <w:rStyle w:val="Hyperlink"/>
            <w:rFonts w:ascii="Times New Roman" w:hAnsi="Times New Roman" w:cs="Times New Roman"/>
          </w:rPr>
          <w:t>http://titania.saeima.lv/LIVS12/saeimalivs12.nsf/webSasaiste?OpenView&amp;restricttocategory=148/Lp12</w:t>
        </w:r>
      </w:hyperlink>
      <w:r w:rsidRPr="00E376A2">
        <w:rPr>
          <w:rFonts w:ascii="Times New Roman" w:hAnsi="Times New Roman" w:cs="Times New Roman"/>
        </w:rPr>
        <w:t xml:space="preserve"> (05.08.2015.)</w:t>
      </w:r>
    </w:p>
  </w:footnote>
  <w:footnote w:id="120">
    <w:p w:rsidR="000E11B0" w:rsidRPr="00E376A2" w:rsidRDefault="000E11B0" w:rsidP="00E376A2">
      <w:pPr>
        <w:pStyle w:val="FootnoteText"/>
        <w:ind w:left="284" w:hanging="284"/>
        <w:rPr>
          <w:rFonts w:ascii="Times New Roman" w:hAnsi="Times New Roman" w:cs="Times New Roman"/>
        </w:rPr>
      </w:pPr>
      <w:r w:rsidRPr="00E376A2">
        <w:rPr>
          <w:rStyle w:val="FootnoteReference"/>
          <w:rFonts w:ascii="Times New Roman" w:hAnsi="Times New Roman" w:cs="Times New Roman"/>
        </w:rPr>
        <w:footnoteRef/>
      </w:r>
      <w:r>
        <w:rPr>
          <w:rFonts w:ascii="Times New Roman" w:hAnsi="Times New Roman" w:cs="Times New Roman"/>
        </w:rPr>
        <w:t xml:space="preserve"> LM, Liepiņa</w:t>
      </w:r>
      <w:r w:rsidRPr="00E376A2">
        <w:rPr>
          <w:rFonts w:ascii="Times New Roman" w:hAnsi="Times New Roman" w:cs="Times New Roman"/>
        </w:rPr>
        <w:t xml:space="preserve"> L. (11.03.2015.) </w:t>
      </w:r>
      <w:r w:rsidRPr="00E376A2">
        <w:rPr>
          <w:rFonts w:ascii="Times New Roman" w:hAnsi="Times New Roman" w:cs="Times New Roman"/>
          <w:i/>
        </w:rPr>
        <w:t>Atbalsts ģimenēm ar bērniem: jaunākās izmaiņas un nākotnes aktualitātes.</w:t>
      </w:r>
      <w:r w:rsidRPr="00E376A2">
        <w:rPr>
          <w:rFonts w:ascii="Times New Roman" w:hAnsi="Times New Roman" w:cs="Times New Roman"/>
        </w:rPr>
        <w:t xml:space="preserve"> Pieejams: </w:t>
      </w:r>
      <w:hyperlink r:id="rId98" w:history="1">
        <w:r w:rsidRPr="00E376A2">
          <w:rPr>
            <w:rStyle w:val="Hyperlink"/>
            <w:rFonts w:ascii="Times New Roman" w:hAnsi="Times New Roman" w:cs="Times New Roman"/>
          </w:rPr>
          <w:t>http://www.vm.gov.lv/images/userfiles/Sabiedribas %20lidzdaliba/lm_2015marts.pdf</w:t>
        </w:r>
      </w:hyperlink>
      <w:r w:rsidRPr="00E376A2">
        <w:rPr>
          <w:rFonts w:ascii="Times New Roman" w:hAnsi="Times New Roman" w:cs="Times New Roman"/>
        </w:rPr>
        <w:t xml:space="preserve"> (10.07.2015.)</w:t>
      </w:r>
    </w:p>
  </w:footnote>
  <w:footnote w:id="121">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Pr>
          <w:rFonts w:ascii="Times New Roman" w:hAnsi="Times New Roman" w:cs="Times New Roman"/>
          <w:spacing w:val="-2"/>
        </w:rPr>
        <w:t xml:space="preserve"> Wilkinson R., Pickett</w:t>
      </w:r>
      <w:r w:rsidRPr="00E376A2">
        <w:rPr>
          <w:rFonts w:ascii="Times New Roman" w:hAnsi="Times New Roman" w:cs="Times New Roman"/>
          <w:spacing w:val="-2"/>
        </w:rPr>
        <w:t xml:space="preserve"> K. (2010) T</w:t>
      </w:r>
      <w:r w:rsidRPr="00E376A2">
        <w:rPr>
          <w:rFonts w:ascii="Times New Roman" w:hAnsi="Times New Roman" w:cs="Times New Roman"/>
          <w:i/>
          <w:spacing w:val="-2"/>
        </w:rPr>
        <w:t>he Spirit Level: Why More Equal Societies Almost Always Do Better.</w:t>
      </w:r>
      <w:r w:rsidRPr="00E376A2">
        <w:rPr>
          <w:rFonts w:ascii="Times New Roman" w:hAnsi="Times New Roman" w:cs="Times New Roman"/>
          <w:spacing w:val="-2"/>
        </w:rPr>
        <w:t xml:space="preserve"> New York: Bloomsbury Press.</w:t>
      </w:r>
    </w:p>
  </w:footnote>
  <w:footnote w:id="122">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2014. gada 14. oktobra rīkojums Nr. 589 "Par Sabiedrības veselības pamatnostādnēm 2014.−2020. gadam""</w:t>
      </w:r>
      <w:r w:rsidRPr="00E376A2">
        <w:rPr>
          <w:rFonts w:ascii="Times New Roman" w:hAnsi="Times New Roman" w:cs="Times New Roman"/>
          <w:spacing w:val="-2"/>
        </w:rPr>
        <w:t xml:space="preserve">. Pieejams: </w:t>
      </w:r>
      <w:hyperlink r:id="rId99" w:history="1">
        <w:r w:rsidRPr="00E376A2">
          <w:rPr>
            <w:rStyle w:val="Hyperlink"/>
            <w:rFonts w:ascii="Times New Roman" w:hAnsi="Times New Roman" w:cs="Times New Roman"/>
            <w:spacing w:val="-2"/>
          </w:rPr>
          <w:t>http://likumi.lv/doc.php?id=269591</w:t>
        </w:r>
      </w:hyperlink>
      <w:r w:rsidRPr="00E376A2">
        <w:rPr>
          <w:rFonts w:ascii="Times New Roman" w:hAnsi="Times New Roman" w:cs="Times New Roman"/>
          <w:spacing w:val="-2"/>
        </w:rPr>
        <w:t xml:space="preserve"> (11.07.2015.)</w:t>
      </w:r>
    </w:p>
  </w:footnote>
  <w:footnote w:id="123">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Pr>
          <w:rFonts w:ascii="Times New Roman" w:hAnsi="Times New Roman" w:cs="Times New Roman"/>
          <w:spacing w:val="-2"/>
        </w:rPr>
        <w:t xml:space="preserve"> Koroļeva</w:t>
      </w:r>
      <w:r w:rsidRPr="00E376A2">
        <w:rPr>
          <w:rFonts w:ascii="Times New Roman" w:hAnsi="Times New Roman" w:cs="Times New Roman"/>
          <w:spacing w:val="-2"/>
        </w:rPr>
        <w:t xml:space="preserve"> I. et al. (2008) </w:t>
      </w:r>
      <w:r w:rsidRPr="00E376A2">
        <w:rPr>
          <w:rFonts w:ascii="Times New Roman" w:hAnsi="Times New Roman" w:cs="Times New Roman"/>
          <w:i/>
          <w:spacing w:val="-2"/>
        </w:rPr>
        <w:t>Pētījums par alkohola lietošanu saistībā ar traumatismu un vardarbību</w:t>
      </w:r>
      <w:r w:rsidRPr="00E376A2">
        <w:rPr>
          <w:rFonts w:ascii="Times New Roman" w:hAnsi="Times New Roman" w:cs="Times New Roman"/>
          <w:spacing w:val="-2"/>
        </w:rPr>
        <w:t xml:space="preserve">. </w:t>
      </w:r>
      <w:r>
        <w:rPr>
          <w:rFonts w:ascii="Times New Roman" w:hAnsi="Times New Roman" w:cs="Times New Roman"/>
          <w:spacing w:val="-2"/>
        </w:rPr>
        <w:t>SPKC.</w:t>
      </w:r>
    </w:p>
  </w:footnote>
  <w:footnote w:id="124">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LM (2015) </w:t>
      </w:r>
      <w:r w:rsidRPr="00E376A2">
        <w:rPr>
          <w:rFonts w:ascii="Times New Roman" w:hAnsi="Times New Roman" w:cs="Times New Roman"/>
          <w:i/>
          <w:spacing w:val="-2"/>
        </w:rPr>
        <w:t xml:space="preserve">Informatīvais ziņojums par vardarbības ģimenē gadījumiem, to izplatību un dinamiku 2013. gadā. </w:t>
      </w:r>
      <w:r w:rsidRPr="00E376A2">
        <w:rPr>
          <w:rFonts w:ascii="Times New Roman" w:hAnsi="Times New Roman" w:cs="Times New Roman"/>
          <w:spacing w:val="-2"/>
        </w:rPr>
        <w:t xml:space="preserve">Pieejams: </w:t>
      </w:r>
      <w:hyperlink r:id="rId100" w:history="1">
        <w:r w:rsidRPr="00E376A2">
          <w:rPr>
            <w:rStyle w:val="Hyperlink"/>
            <w:rFonts w:ascii="Times New Roman" w:hAnsi="Times New Roman" w:cs="Times New Roman"/>
            <w:spacing w:val="-2"/>
          </w:rPr>
          <w:t>http://www.lm.gov.lv/upload/vardarbiba_gimene/lmzino_101214_vg.pdf</w:t>
        </w:r>
      </w:hyperlink>
      <w:r w:rsidRPr="00E376A2">
        <w:rPr>
          <w:rFonts w:ascii="Times New Roman" w:hAnsi="Times New Roman" w:cs="Times New Roman"/>
          <w:spacing w:val="-2"/>
        </w:rPr>
        <w:t xml:space="preserve"> (10.07.2015.)</w:t>
      </w:r>
    </w:p>
  </w:footnote>
  <w:footnote w:id="125">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FRA (2014) </w:t>
      </w:r>
      <w:r w:rsidRPr="00E376A2">
        <w:rPr>
          <w:rFonts w:ascii="Times New Roman" w:hAnsi="Times New Roman" w:cs="Times New Roman"/>
          <w:i/>
          <w:spacing w:val="-2"/>
        </w:rPr>
        <w:t>Violence against women: an EU-wide survey. Main results report.</w:t>
      </w:r>
      <w:r w:rsidRPr="00E376A2">
        <w:rPr>
          <w:rFonts w:ascii="Times New Roman" w:hAnsi="Times New Roman" w:cs="Times New Roman"/>
          <w:spacing w:val="-2"/>
        </w:rPr>
        <w:t xml:space="preserve"> Pieejams: </w:t>
      </w:r>
      <w:hyperlink r:id="rId101" w:history="1">
        <w:r w:rsidRPr="00E376A2">
          <w:rPr>
            <w:rStyle w:val="Hyperlink"/>
            <w:rFonts w:ascii="Times New Roman" w:hAnsi="Times New Roman" w:cs="Times New Roman"/>
            <w:spacing w:val="-2"/>
          </w:rPr>
          <w:t>http://fra.europa.eu/en/publication/2014/vaw-survey-main-results</w:t>
        </w:r>
      </w:hyperlink>
      <w:r w:rsidRPr="00E376A2">
        <w:rPr>
          <w:rFonts w:ascii="Times New Roman" w:hAnsi="Times New Roman" w:cs="Times New Roman"/>
          <w:spacing w:val="-2"/>
        </w:rPr>
        <w:t xml:space="preserve"> (11.07.2015.)</w:t>
      </w:r>
    </w:p>
  </w:footnote>
  <w:footnote w:id="126">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LM (2015) Informatīvais ziņojums </w:t>
      </w:r>
      <w:r w:rsidRPr="00E376A2">
        <w:rPr>
          <w:rFonts w:ascii="Times New Roman" w:hAnsi="Times New Roman" w:cs="Times New Roman"/>
          <w:i/>
          <w:spacing w:val="-2"/>
        </w:rPr>
        <w:t>"Ģimenes valsts politikas pamatnostādņu 2011.–2017. gadam īstenošanas vidusposma (2012.–2014. gadā) novērtējums"</w:t>
      </w:r>
      <w:r w:rsidRPr="00E376A2">
        <w:rPr>
          <w:rFonts w:ascii="Times New Roman" w:hAnsi="Times New Roman" w:cs="Times New Roman"/>
          <w:spacing w:val="-2"/>
        </w:rPr>
        <w:t xml:space="preserve">. Pieejams: </w:t>
      </w:r>
      <w:hyperlink r:id="rId102" w:history="1">
        <w:r w:rsidRPr="00E376A2">
          <w:rPr>
            <w:rStyle w:val="Hyperlink"/>
            <w:rFonts w:ascii="Times New Roman" w:hAnsi="Times New Roman" w:cs="Times New Roman"/>
            <w:spacing w:val="-2"/>
          </w:rPr>
          <w:t>http://www.lm.gov.lv/upload/sabiedribas_lidzdaliba/demografisko_lietu/1/vidusposma_izvertejums_300315.pdf</w:t>
        </w:r>
      </w:hyperlink>
      <w:r w:rsidRPr="00E376A2">
        <w:rPr>
          <w:rFonts w:ascii="Times New Roman" w:hAnsi="Times New Roman" w:cs="Times New Roman"/>
          <w:spacing w:val="-2"/>
        </w:rPr>
        <w:t xml:space="preserve"> (10.07.2015.)</w:t>
      </w:r>
    </w:p>
  </w:footnote>
  <w:footnote w:id="127">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Spriņģe L. (2015) </w:t>
      </w:r>
      <w:r w:rsidRPr="00E376A2">
        <w:rPr>
          <w:rFonts w:ascii="Times New Roman" w:hAnsi="Times New Roman" w:cs="Times New Roman"/>
          <w:i/>
          <w:spacing w:val="-2"/>
        </w:rPr>
        <w:t>Vardarbība pret sievieti kā sabiedrības veselības problēma</w:t>
      </w:r>
      <w:r w:rsidRPr="00E376A2">
        <w:rPr>
          <w:rFonts w:ascii="Times New Roman" w:hAnsi="Times New Roman" w:cs="Times New Roman"/>
          <w:spacing w:val="-2"/>
        </w:rPr>
        <w:t xml:space="preserve">. Pieejams: </w:t>
      </w:r>
      <w:hyperlink r:id="rId103" w:history="1">
        <w:r w:rsidRPr="00E376A2">
          <w:rPr>
            <w:rStyle w:val="Hyperlink"/>
            <w:rFonts w:ascii="Times New Roman" w:hAnsi="Times New Roman" w:cs="Times New Roman"/>
            <w:spacing w:val="-2"/>
          </w:rPr>
          <w:t>http://www.lm.gov.lv/upload/berns_gimene/springe_pres.pdf</w:t>
        </w:r>
      </w:hyperlink>
      <w:r w:rsidRPr="00E376A2">
        <w:rPr>
          <w:rFonts w:ascii="Times New Roman" w:hAnsi="Times New Roman" w:cs="Times New Roman"/>
          <w:spacing w:val="-2"/>
        </w:rPr>
        <w:t xml:space="preserve"> (11.07.2015.)</w:t>
      </w:r>
    </w:p>
  </w:footnote>
  <w:footnote w:id="128">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LM (2015) </w:t>
      </w:r>
      <w:r w:rsidRPr="00E376A2">
        <w:rPr>
          <w:rFonts w:ascii="Times New Roman" w:hAnsi="Times New Roman" w:cs="Times New Roman"/>
          <w:i/>
          <w:spacing w:val="-2"/>
        </w:rPr>
        <w:t>Informatīvais ziņojums par vardarbības ģimenē gadījumiem, to izplatību un dinamiku 2013. gadā</w:t>
      </w:r>
      <w:r w:rsidRPr="00E376A2">
        <w:rPr>
          <w:rFonts w:ascii="Times New Roman" w:hAnsi="Times New Roman" w:cs="Times New Roman"/>
          <w:spacing w:val="-2"/>
        </w:rPr>
        <w:t xml:space="preserve">. Pieejams: </w:t>
      </w:r>
      <w:hyperlink r:id="rId104" w:history="1">
        <w:r w:rsidRPr="00E376A2">
          <w:rPr>
            <w:rStyle w:val="Hyperlink"/>
            <w:rFonts w:ascii="Times New Roman" w:hAnsi="Times New Roman" w:cs="Times New Roman"/>
            <w:spacing w:val="-2"/>
          </w:rPr>
          <w:t>http://www.lm.gov.lv/upload/vardarbiba_gimene/lmzino_101214_vg.pdf</w:t>
        </w:r>
      </w:hyperlink>
      <w:r w:rsidRPr="00E376A2">
        <w:rPr>
          <w:rFonts w:ascii="Times New Roman" w:hAnsi="Times New Roman" w:cs="Times New Roman"/>
          <w:spacing w:val="-2"/>
        </w:rPr>
        <w:t xml:space="preserve"> (10.07.2015.)</w:t>
      </w:r>
    </w:p>
  </w:footnote>
  <w:footnote w:id="129">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2013. gada 4. decembra rīkojums Nr. 589 "Par Pamatnostādnēm sociālo pakalpojumu attīstībai 2014.–2020. gadam</w:t>
      </w:r>
      <w:r w:rsidRPr="00E376A2">
        <w:rPr>
          <w:rFonts w:ascii="Times New Roman" w:hAnsi="Times New Roman" w:cs="Times New Roman"/>
          <w:spacing w:val="-2"/>
        </w:rPr>
        <w:t xml:space="preserve">". Pieejams: </w:t>
      </w:r>
      <w:hyperlink r:id="rId105" w:history="1">
        <w:r w:rsidRPr="00E376A2">
          <w:rPr>
            <w:rStyle w:val="Hyperlink"/>
            <w:rFonts w:ascii="Times New Roman" w:hAnsi="Times New Roman" w:cs="Times New Roman"/>
            <w:spacing w:val="-2"/>
          </w:rPr>
          <w:t>http://likumi.lv/doc.php?id=262647</w:t>
        </w:r>
      </w:hyperlink>
      <w:r w:rsidRPr="00E376A2">
        <w:rPr>
          <w:rFonts w:ascii="Times New Roman" w:hAnsi="Times New Roman" w:cs="Times New Roman"/>
          <w:spacing w:val="-2"/>
        </w:rPr>
        <w:t xml:space="preserve"> (11.07.2015.)</w:t>
      </w:r>
    </w:p>
  </w:footnote>
  <w:footnote w:id="130">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LM (2015) </w:t>
      </w:r>
      <w:r w:rsidRPr="00E376A2">
        <w:rPr>
          <w:rFonts w:ascii="Times New Roman" w:hAnsi="Times New Roman" w:cs="Times New Roman"/>
          <w:i/>
          <w:spacing w:val="-2"/>
        </w:rPr>
        <w:t>Informatīvais ziņojums par vardarbības ģimenē gadījumiem, to izplatību un dinamiku 2013. gadā.</w:t>
      </w:r>
      <w:r w:rsidRPr="00E376A2">
        <w:rPr>
          <w:rFonts w:ascii="Times New Roman" w:hAnsi="Times New Roman" w:cs="Times New Roman"/>
          <w:spacing w:val="-2"/>
        </w:rPr>
        <w:t xml:space="preserve"> Pieejams: </w:t>
      </w:r>
      <w:hyperlink r:id="rId106" w:history="1">
        <w:r w:rsidRPr="00E376A2">
          <w:rPr>
            <w:rStyle w:val="Hyperlink"/>
            <w:rFonts w:ascii="Times New Roman" w:hAnsi="Times New Roman" w:cs="Times New Roman"/>
            <w:spacing w:val="-2"/>
          </w:rPr>
          <w:t>http://www.lm.gov.lv/upload/vardarbiba_gimene/lmzino_101214_vg.pdf</w:t>
        </w:r>
      </w:hyperlink>
      <w:r w:rsidRPr="00E376A2">
        <w:rPr>
          <w:rFonts w:ascii="Times New Roman" w:hAnsi="Times New Roman" w:cs="Times New Roman"/>
          <w:spacing w:val="-2"/>
        </w:rPr>
        <w:t xml:space="preserve"> (10.07.2015.)</w:t>
      </w:r>
    </w:p>
  </w:footnote>
  <w:footnote w:id="131">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Pr>
          <w:rFonts w:ascii="Times New Roman" w:hAnsi="Times New Roman" w:cs="Times New Roman"/>
          <w:spacing w:val="-2"/>
        </w:rPr>
        <w:t xml:space="preserve"> Turpat</w:t>
      </w:r>
    </w:p>
  </w:footnote>
  <w:footnote w:id="132">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2015. gada 16. februāra rīkojuma Nr. 78 "Par Valdības rīcības plānu Deklarācijas par Laimdotas Straujumas vadītā Ministru kabineta iecerēto darbību īstenošanai"</w:t>
      </w:r>
      <w:r w:rsidRPr="00E376A2">
        <w:rPr>
          <w:rFonts w:ascii="Times New Roman" w:hAnsi="Times New Roman" w:cs="Times New Roman"/>
          <w:spacing w:val="-2"/>
        </w:rPr>
        <w:t xml:space="preserve"> pielikuma 111.2. un 111.3. punkts. Latvijas Vēstnesis, 34 (5352), 18.02.2015.</w:t>
      </w:r>
      <w:r w:rsidRPr="00E376A2">
        <w:rPr>
          <w:rFonts w:ascii="Times New Roman" w:hAnsi="Times New Roman" w:cs="Times New Roman"/>
          <w:bCs/>
          <w:spacing w:val="-2"/>
        </w:rPr>
        <w:t xml:space="preserve"> </w:t>
      </w:r>
    </w:p>
  </w:footnote>
  <w:footnote w:id="133">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Ar 2015. gada 1. janvāri spēkā stājušies ir 2014. gada 23. decembrī pieņemtie </w:t>
      </w:r>
      <w:r w:rsidRPr="00E376A2">
        <w:rPr>
          <w:rFonts w:ascii="Times New Roman" w:hAnsi="Times New Roman" w:cs="Times New Roman"/>
          <w:i/>
          <w:spacing w:val="-2"/>
        </w:rPr>
        <w:t>MK noteikumi Nr. 790 "Sociālās rehabilitācijas pakalpojumu sniegšanas kārtība no vardarbības cietušām un vardarbību veikušām pilngadīgām personām"</w:t>
      </w:r>
      <w:r w:rsidRPr="00E376A2">
        <w:rPr>
          <w:rFonts w:ascii="Times New Roman" w:hAnsi="Times New Roman" w:cs="Times New Roman"/>
          <w:spacing w:val="-2"/>
        </w:rPr>
        <w:t xml:space="preserve">, kas nosaka daudz plašāku pakalpojumu klāstu gan no vardarbības cietušām pilngadīgām personām, gan vardarbību veikušām personām. Pieejams: </w:t>
      </w:r>
      <w:hyperlink r:id="rId107" w:history="1">
        <w:r w:rsidRPr="00E376A2">
          <w:rPr>
            <w:rStyle w:val="Hyperlink"/>
            <w:rFonts w:ascii="Times New Roman" w:hAnsi="Times New Roman" w:cs="Times New Roman"/>
            <w:spacing w:val="-2"/>
          </w:rPr>
          <w:t>http://likumi.lv/doc.php?id=271251</w:t>
        </w:r>
      </w:hyperlink>
      <w:r w:rsidRPr="00E376A2">
        <w:rPr>
          <w:rFonts w:ascii="Times New Roman" w:hAnsi="Times New Roman" w:cs="Times New Roman"/>
          <w:spacing w:val="-2"/>
        </w:rPr>
        <w:t xml:space="preserve"> (05.08.2015.)</w:t>
      </w:r>
    </w:p>
  </w:footnote>
  <w:footnote w:id="134">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LM (2015)</w:t>
      </w:r>
      <w:r w:rsidRPr="00E376A2">
        <w:rPr>
          <w:rFonts w:ascii="Times New Roman" w:hAnsi="Times New Roman" w:cs="Times New Roman"/>
          <w:i/>
          <w:spacing w:val="-2"/>
        </w:rPr>
        <w:t xml:space="preserve"> Informatīvais ziņojums par vardarbības ģimenē gadījumiem, to izplatību un dinamiku 2013. gadā. </w:t>
      </w:r>
      <w:r w:rsidRPr="00E376A2">
        <w:rPr>
          <w:rFonts w:ascii="Times New Roman" w:hAnsi="Times New Roman" w:cs="Times New Roman"/>
          <w:spacing w:val="-2"/>
        </w:rPr>
        <w:t xml:space="preserve">Pieejams: </w:t>
      </w:r>
      <w:hyperlink r:id="rId108" w:history="1">
        <w:r w:rsidRPr="00E376A2">
          <w:rPr>
            <w:rStyle w:val="Hyperlink"/>
            <w:rFonts w:ascii="Times New Roman" w:hAnsi="Times New Roman" w:cs="Times New Roman"/>
            <w:spacing w:val="-2"/>
          </w:rPr>
          <w:t>http://www.lm.gov.lv/upload/vardarbiba_gimene/lmzino_101214_vg.pdf</w:t>
        </w:r>
      </w:hyperlink>
      <w:r w:rsidRPr="00E376A2">
        <w:rPr>
          <w:rFonts w:ascii="Times New Roman" w:hAnsi="Times New Roman" w:cs="Times New Roman"/>
          <w:spacing w:val="-2"/>
        </w:rPr>
        <w:t xml:space="preserve"> (10.07.2015.)</w:t>
      </w:r>
    </w:p>
  </w:footnote>
  <w:footnote w:id="135">
    <w:p w:rsidR="000E11B0" w:rsidRPr="00E376A2" w:rsidRDefault="000E11B0" w:rsidP="00E376A2">
      <w:pPr>
        <w:autoSpaceDE w:val="0"/>
        <w:autoSpaceDN w:val="0"/>
        <w:adjustRightInd w:val="0"/>
        <w:spacing w:after="0" w:line="240" w:lineRule="auto"/>
        <w:ind w:left="284" w:hanging="284"/>
        <w:rPr>
          <w:rFonts w:ascii="Times New Roman" w:hAnsi="Times New Roman" w:cs="Times New Roman"/>
          <w:spacing w:val="-2"/>
          <w:sz w:val="20"/>
          <w:szCs w:val="20"/>
        </w:rPr>
      </w:pPr>
      <w:r w:rsidRPr="00E376A2">
        <w:rPr>
          <w:rStyle w:val="FootnoteReference"/>
          <w:rFonts w:ascii="Times New Roman" w:hAnsi="Times New Roman" w:cs="Times New Roman"/>
          <w:spacing w:val="-2"/>
          <w:sz w:val="20"/>
          <w:szCs w:val="20"/>
        </w:rPr>
        <w:footnoteRef/>
      </w:r>
      <w:r w:rsidRPr="00E376A2">
        <w:rPr>
          <w:rFonts w:ascii="Times New Roman" w:hAnsi="Times New Roman" w:cs="Times New Roman"/>
          <w:spacing w:val="-2"/>
          <w:sz w:val="20"/>
          <w:szCs w:val="20"/>
        </w:rPr>
        <w:t xml:space="preserve"> Bloom DE, Canning D, Sevilla J (2004). </w:t>
      </w:r>
      <w:r w:rsidRPr="00E376A2">
        <w:rPr>
          <w:rFonts w:ascii="Times New Roman" w:hAnsi="Times New Roman" w:cs="Times New Roman"/>
          <w:i/>
          <w:spacing w:val="-2"/>
          <w:sz w:val="20"/>
          <w:szCs w:val="20"/>
        </w:rPr>
        <w:t>The effect of health on economic growth: a production function approach</w:t>
      </w:r>
      <w:r w:rsidRPr="00E376A2">
        <w:rPr>
          <w:rFonts w:ascii="Times New Roman" w:hAnsi="Times New Roman" w:cs="Times New Roman"/>
          <w:spacing w:val="-2"/>
          <w:sz w:val="20"/>
          <w:szCs w:val="20"/>
        </w:rPr>
        <w:t xml:space="preserve">. </w:t>
      </w:r>
      <w:r w:rsidRPr="00E376A2">
        <w:rPr>
          <w:rFonts w:ascii="Times New Roman" w:hAnsi="Times New Roman" w:cs="Times New Roman"/>
          <w:iCs/>
          <w:spacing w:val="-2"/>
          <w:sz w:val="20"/>
          <w:szCs w:val="20"/>
        </w:rPr>
        <w:t>World Development</w:t>
      </w:r>
      <w:r w:rsidRPr="00E376A2">
        <w:rPr>
          <w:rFonts w:ascii="Times New Roman" w:hAnsi="Times New Roman" w:cs="Times New Roman"/>
          <w:spacing w:val="-2"/>
          <w:sz w:val="20"/>
          <w:szCs w:val="20"/>
        </w:rPr>
        <w:t>, 32:1–13</w:t>
      </w:r>
    </w:p>
  </w:footnote>
  <w:footnote w:id="136">
    <w:p w:rsidR="000E11B0" w:rsidRPr="00E376A2" w:rsidRDefault="000E11B0" w:rsidP="00E376A2">
      <w:pPr>
        <w:autoSpaceDE w:val="0"/>
        <w:autoSpaceDN w:val="0"/>
        <w:adjustRightInd w:val="0"/>
        <w:spacing w:after="0" w:line="240" w:lineRule="auto"/>
        <w:ind w:left="284" w:hanging="284"/>
        <w:rPr>
          <w:rFonts w:ascii="Times New Roman" w:hAnsi="Times New Roman" w:cs="Times New Roman"/>
          <w:spacing w:val="-2"/>
          <w:sz w:val="20"/>
          <w:szCs w:val="20"/>
        </w:rPr>
      </w:pPr>
      <w:r w:rsidRPr="00E376A2">
        <w:rPr>
          <w:rStyle w:val="FootnoteReference"/>
          <w:rFonts w:ascii="Times New Roman" w:hAnsi="Times New Roman" w:cs="Times New Roman"/>
          <w:spacing w:val="-2"/>
          <w:sz w:val="20"/>
          <w:szCs w:val="20"/>
        </w:rPr>
        <w:footnoteRef/>
      </w:r>
      <w:r>
        <w:rPr>
          <w:rFonts w:ascii="Times New Roman" w:hAnsi="Times New Roman" w:cs="Times New Roman"/>
          <w:spacing w:val="-2"/>
          <w:sz w:val="20"/>
          <w:szCs w:val="20"/>
        </w:rPr>
        <w:t xml:space="preserve"> Aghion P., Howitt P., Murtin</w:t>
      </w:r>
      <w:r w:rsidRPr="00E376A2">
        <w:rPr>
          <w:rFonts w:ascii="Times New Roman" w:hAnsi="Times New Roman" w:cs="Times New Roman"/>
          <w:spacing w:val="-2"/>
          <w:sz w:val="20"/>
          <w:szCs w:val="20"/>
        </w:rPr>
        <w:t xml:space="preserve"> F. (2010). </w:t>
      </w:r>
      <w:r w:rsidRPr="00E376A2">
        <w:rPr>
          <w:rFonts w:ascii="Times New Roman" w:hAnsi="Times New Roman" w:cs="Times New Roman"/>
          <w:i/>
          <w:spacing w:val="-2"/>
          <w:sz w:val="20"/>
          <w:szCs w:val="20"/>
        </w:rPr>
        <w:t>The relationship between health and growth: When Lucas meets Nelson-Phelps</w:t>
      </w:r>
      <w:r w:rsidRPr="00E376A2">
        <w:rPr>
          <w:rFonts w:ascii="Times New Roman" w:hAnsi="Times New Roman" w:cs="Times New Roman"/>
          <w:spacing w:val="-2"/>
          <w:sz w:val="20"/>
          <w:szCs w:val="20"/>
        </w:rPr>
        <w:t xml:space="preserve">, Bruegel Working Paper, No. 2010/04. Pieejams: </w:t>
      </w:r>
      <w:hyperlink r:id="rId109" w:history="1">
        <w:r w:rsidRPr="00E376A2">
          <w:rPr>
            <w:rStyle w:val="Hyperlink"/>
            <w:rFonts w:ascii="Times New Roman" w:hAnsi="Times New Roman" w:cs="Times New Roman"/>
            <w:spacing w:val="-2"/>
            <w:sz w:val="20"/>
            <w:szCs w:val="20"/>
          </w:rPr>
          <w:t>http://www.nber.org/papers/w15813.pdf</w:t>
        </w:r>
      </w:hyperlink>
      <w:r w:rsidRPr="00E376A2">
        <w:rPr>
          <w:rFonts w:ascii="Times New Roman" w:hAnsi="Times New Roman" w:cs="Times New Roman"/>
          <w:spacing w:val="-2"/>
          <w:sz w:val="20"/>
          <w:szCs w:val="20"/>
        </w:rPr>
        <w:t xml:space="preserve"> (03.08.2015.)</w:t>
      </w:r>
    </w:p>
  </w:footnote>
  <w:footnote w:id="137">
    <w:p w:rsidR="000E11B0" w:rsidRPr="00E376A2" w:rsidRDefault="000E11B0" w:rsidP="00E376A2">
      <w:pPr>
        <w:spacing w:after="0" w:line="240" w:lineRule="auto"/>
        <w:ind w:left="284" w:hanging="284"/>
        <w:rPr>
          <w:rFonts w:ascii="Times New Roman" w:hAnsi="Times New Roman" w:cs="Times New Roman"/>
          <w:spacing w:val="-2"/>
          <w:sz w:val="20"/>
          <w:szCs w:val="20"/>
        </w:rPr>
      </w:pPr>
      <w:r w:rsidRPr="00E376A2">
        <w:rPr>
          <w:rStyle w:val="FootnoteReference"/>
          <w:rFonts w:ascii="Times New Roman" w:hAnsi="Times New Roman" w:cs="Times New Roman"/>
          <w:spacing w:val="-2"/>
          <w:sz w:val="20"/>
          <w:szCs w:val="20"/>
        </w:rPr>
        <w:footnoteRef/>
      </w:r>
      <w:r w:rsidRPr="00E376A2">
        <w:rPr>
          <w:rFonts w:ascii="Times New Roman" w:hAnsi="Times New Roman" w:cs="Times New Roman"/>
          <w:spacing w:val="-2"/>
          <w:sz w:val="20"/>
          <w:szCs w:val="20"/>
        </w:rPr>
        <w:t xml:space="preserve"> LU, VM (2014) </w:t>
      </w:r>
      <w:r w:rsidRPr="00E376A2">
        <w:rPr>
          <w:rFonts w:ascii="Times New Roman" w:hAnsi="Times New Roman" w:cs="Times New Roman"/>
          <w:i/>
          <w:spacing w:val="-2"/>
          <w:sz w:val="20"/>
          <w:szCs w:val="20"/>
        </w:rPr>
        <w:t>Izvērtējums Sabiedrības veselības pamatnostādņu 2014.–2020. gadam izstrādei.</w:t>
      </w:r>
      <w:r w:rsidRPr="00E376A2">
        <w:rPr>
          <w:rFonts w:ascii="Times New Roman" w:hAnsi="Times New Roman" w:cs="Times New Roman"/>
          <w:spacing w:val="-2"/>
          <w:sz w:val="20"/>
          <w:szCs w:val="20"/>
        </w:rPr>
        <w:t xml:space="preserve"> Pieejams: </w:t>
      </w:r>
      <w:hyperlink r:id="rId110" w:history="1">
        <w:r w:rsidRPr="00E376A2">
          <w:rPr>
            <w:rStyle w:val="Hyperlink"/>
            <w:rFonts w:ascii="Times New Roman" w:hAnsi="Times New Roman" w:cs="Times New Roman"/>
            <w:spacing w:val="-2"/>
            <w:sz w:val="20"/>
            <w:szCs w:val="20"/>
          </w:rPr>
          <w:t>http://www.vm.gov.lv/images/userfiles/sab_ves_pamatnost_izvertejums_31_01_14.pdf</w:t>
        </w:r>
      </w:hyperlink>
      <w:r w:rsidRPr="00E376A2">
        <w:rPr>
          <w:rFonts w:ascii="Times New Roman" w:hAnsi="Times New Roman" w:cs="Times New Roman"/>
          <w:spacing w:val="-2"/>
          <w:sz w:val="20"/>
          <w:szCs w:val="20"/>
        </w:rPr>
        <w:t xml:space="preserve"> (11.07.2015.)</w:t>
      </w:r>
    </w:p>
  </w:footnote>
  <w:footnote w:id="138">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Nacionālais attīstības plāns 2014.–2020. gadam</w:t>
      </w:r>
      <w:r w:rsidRPr="00E376A2">
        <w:rPr>
          <w:rFonts w:ascii="Times New Roman" w:hAnsi="Times New Roman" w:cs="Times New Roman"/>
          <w:spacing w:val="-2"/>
        </w:rPr>
        <w:t>, 46</w:t>
      </w:r>
      <w:r>
        <w:rPr>
          <w:rFonts w:ascii="Times New Roman" w:hAnsi="Times New Roman" w:cs="Times New Roman"/>
          <w:spacing w:val="-2"/>
        </w:rPr>
        <w:t>.</w:t>
      </w:r>
      <w:r w:rsidRPr="00E376A2">
        <w:rPr>
          <w:rFonts w:ascii="Times New Roman" w:hAnsi="Times New Roman" w:cs="Times New Roman"/>
          <w:spacing w:val="-2"/>
        </w:rPr>
        <w:t xml:space="preserve"> lpp. Pieejams: http://www.pkc.gov.lv/images/NAP2020 %20dokumenti/20121220_NAP2020_apstiprinats_Saeima.pdf (05.08.2015.)</w:t>
      </w:r>
    </w:p>
  </w:footnote>
  <w:footnote w:id="139">
    <w:p w:rsidR="000E11B0" w:rsidRPr="00E376A2" w:rsidRDefault="000E11B0" w:rsidP="00E376A2">
      <w:pPr>
        <w:spacing w:after="0" w:line="240" w:lineRule="auto"/>
        <w:ind w:left="284" w:hanging="284"/>
        <w:rPr>
          <w:rFonts w:ascii="Times New Roman" w:hAnsi="Times New Roman" w:cs="Times New Roman"/>
          <w:spacing w:val="-2"/>
          <w:sz w:val="20"/>
          <w:szCs w:val="20"/>
        </w:rPr>
      </w:pPr>
      <w:r w:rsidRPr="00E376A2">
        <w:rPr>
          <w:rStyle w:val="FootnoteReference"/>
          <w:rFonts w:ascii="Times New Roman" w:hAnsi="Times New Roman" w:cs="Times New Roman"/>
          <w:spacing w:val="-2"/>
          <w:sz w:val="20"/>
          <w:szCs w:val="20"/>
        </w:rPr>
        <w:footnoteRef/>
      </w:r>
      <w:r w:rsidRPr="00E376A2">
        <w:rPr>
          <w:rFonts w:ascii="Times New Roman" w:hAnsi="Times New Roman" w:cs="Times New Roman"/>
          <w:spacing w:val="-2"/>
          <w:sz w:val="20"/>
          <w:szCs w:val="20"/>
        </w:rPr>
        <w:t xml:space="preserve"> LU, VM (2014). </w:t>
      </w:r>
      <w:r w:rsidRPr="00E376A2">
        <w:rPr>
          <w:rFonts w:ascii="Times New Roman" w:hAnsi="Times New Roman" w:cs="Times New Roman"/>
          <w:i/>
          <w:spacing w:val="-2"/>
          <w:sz w:val="20"/>
          <w:szCs w:val="20"/>
        </w:rPr>
        <w:t>Izvērtējums Sabiedrības veselības pamatnostādņu 2014.–2020. gadam izstrādei.</w:t>
      </w:r>
      <w:r w:rsidRPr="00E376A2">
        <w:rPr>
          <w:rFonts w:ascii="Times New Roman" w:hAnsi="Times New Roman" w:cs="Times New Roman"/>
          <w:spacing w:val="-2"/>
          <w:sz w:val="20"/>
          <w:szCs w:val="20"/>
        </w:rPr>
        <w:t xml:space="preserve"> Pieejams: </w:t>
      </w:r>
      <w:hyperlink r:id="rId111" w:history="1">
        <w:r w:rsidRPr="00E376A2">
          <w:rPr>
            <w:rStyle w:val="Hyperlink"/>
            <w:rFonts w:ascii="Times New Roman" w:hAnsi="Times New Roman" w:cs="Times New Roman"/>
            <w:spacing w:val="-2"/>
            <w:sz w:val="20"/>
            <w:szCs w:val="20"/>
          </w:rPr>
          <w:t>http://www.vm.gov.lv/images/userfiles/sab_ves_pamatnost_izvertejums_31_01_14.pdf</w:t>
        </w:r>
      </w:hyperlink>
      <w:r w:rsidRPr="00E376A2">
        <w:rPr>
          <w:rFonts w:ascii="Times New Roman" w:hAnsi="Times New Roman" w:cs="Times New Roman"/>
          <w:spacing w:val="-2"/>
          <w:sz w:val="20"/>
          <w:szCs w:val="20"/>
        </w:rPr>
        <w:t xml:space="preserve"> (11.07.2015.)</w:t>
      </w:r>
    </w:p>
  </w:footnote>
  <w:footnote w:id="140">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2013. gada 4. decembra rīkojums Nr. 589 "Par Pamatnostādnēm sociālo pakalpojumu attīstībai 2014.–2020. gadam</w:t>
      </w:r>
      <w:r w:rsidRPr="00E376A2">
        <w:rPr>
          <w:rFonts w:ascii="Times New Roman" w:hAnsi="Times New Roman" w:cs="Times New Roman"/>
          <w:spacing w:val="-2"/>
        </w:rPr>
        <w:t xml:space="preserve">". Pieejams: </w:t>
      </w:r>
      <w:hyperlink r:id="rId112" w:history="1">
        <w:r w:rsidRPr="00E376A2">
          <w:rPr>
            <w:rStyle w:val="Hyperlink"/>
            <w:rFonts w:ascii="Times New Roman" w:hAnsi="Times New Roman" w:cs="Times New Roman"/>
            <w:spacing w:val="-2"/>
          </w:rPr>
          <w:t>http://likumi.lv/doc.php?id=262647</w:t>
        </w:r>
      </w:hyperlink>
      <w:r w:rsidRPr="00E376A2">
        <w:rPr>
          <w:rFonts w:ascii="Times New Roman" w:hAnsi="Times New Roman" w:cs="Times New Roman"/>
          <w:spacing w:val="-2"/>
        </w:rPr>
        <w:t xml:space="preserve"> (11.07.2015.)</w:t>
      </w:r>
    </w:p>
  </w:footnote>
  <w:footnote w:id="141">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EK (2015). </w:t>
      </w:r>
      <w:r w:rsidRPr="00E376A2">
        <w:rPr>
          <w:rFonts w:ascii="Times New Roman" w:hAnsi="Times New Roman" w:cs="Times New Roman"/>
          <w:i/>
          <w:spacing w:val="-2"/>
        </w:rPr>
        <w:t>Ziņojums par valsti – Latvija.</w:t>
      </w:r>
      <w:r w:rsidRPr="00E376A2">
        <w:rPr>
          <w:rFonts w:ascii="Times New Roman" w:hAnsi="Times New Roman" w:cs="Times New Roman"/>
          <w:spacing w:val="-2"/>
        </w:rPr>
        <w:t xml:space="preserve"> Pieejams: </w:t>
      </w:r>
      <w:hyperlink r:id="rId113" w:history="1">
        <w:r w:rsidRPr="00E376A2">
          <w:rPr>
            <w:rStyle w:val="Hyperlink"/>
            <w:rFonts w:ascii="Times New Roman" w:hAnsi="Times New Roman" w:cs="Times New Roman"/>
            <w:spacing w:val="-2"/>
          </w:rPr>
          <w:t>http://ec.europa.eu/europe2020/pdf/csr2015/cr2015_latvia_lv.pdf</w:t>
        </w:r>
      </w:hyperlink>
      <w:r w:rsidRPr="00E376A2">
        <w:rPr>
          <w:rFonts w:ascii="Times New Roman" w:hAnsi="Times New Roman" w:cs="Times New Roman"/>
          <w:spacing w:val="-2"/>
        </w:rPr>
        <w:t xml:space="preserve"> (03.08.2015.)</w:t>
      </w:r>
    </w:p>
  </w:footnote>
  <w:footnote w:id="142">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2013. gada 4. decembra rīkojums Nr. 589 "Par Pamatnostādnēm sociālo pakalpojumu attīstībai 2014.–2020. gadam</w:t>
      </w:r>
      <w:r w:rsidRPr="00E376A2">
        <w:rPr>
          <w:rFonts w:ascii="Times New Roman" w:hAnsi="Times New Roman" w:cs="Times New Roman"/>
          <w:spacing w:val="-2"/>
        </w:rPr>
        <w:t xml:space="preserve">". Pieejams: </w:t>
      </w:r>
      <w:hyperlink r:id="rId114" w:history="1">
        <w:r w:rsidRPr="00E376A2">
          <w:rPr>
            <w:rStyle w:val="Hyperlink"/>
            <w:rFonts w:ascii="Times New Roman" w:hAnsi="Times New Roman" w:cs="Times New Roman"/>
            <w:spacing w:val="-2"/>
          </w:rPr>
          <w:t>http://likumi.lv/doc.php?id=262647</w:t>
        </w:r>
      </w:hyperlink>
      <w:r w:rsidRPr="00E376A2">
        <w:rPr>
          <w:rFonts w:ascii="Times New Roman" w:hAnsi="Times New Roman" w:cs="Times New Roman"/>
          <w:spacing w:val="-2"/>
        </w:rPr>
        <w:t xml:space="preserve"> (03.08.2015.)</w:t>
      </w:r>
    </w:p>
  </w:footnote>
  <w:footnote w:id="143">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Pr>
          <w:rFonts w:ascii="Times New Roman" w:hAnsi="Times New Roman" w:cs="Times New Roman"/>
          <w:spacing w:val="-2"/>
        </w:rPr>
        <w:t xml:space="preserve"> Štāle M., Skrule</w:t>
      </w:r>
      <w:r w:rsidRPr="00E376A2">
        <w:rPr>
          <w:rFonts w:ascii="Times New Roman" w:hAnsi="Times New Roman" w:cs="Times New Roman"/>
          <w:spacing w:val="-2"/>
        </w:rPr>
        <w:t xml:space="preserve"> J. (2012) </w:t>
      </w:r>
      <w:r w:rsidRPr="00E376A2">
        <w:rPr>
          <w:rFonts w:ascii="Times New Roman" w:hAnsi="Times New Roman" w:cs="Times New Roman"/>
          <w:i/>
          <w:spacing w:val="-2"/>
        </w:rPr>
        <w:t>Latvijas iedzīvotāju veselība, analītisks ziņojums</w:t>
      </w:r>
      <w:r w:rsidRPr="00E376A2">
        <w:rPr>
          <w:rFonts w:ascii="Times New Roman" w:hAnsi="Times New Roman" w:cs="Times New Roman"/>
          <w:spacing w:val="-2"/>
        </w:rPr>
        <w:t xml:space="preserve">, Rīga: SPKC. Pieejams: </w:t>
      </w:r>
      <w:hyperlink r:id="rId115" w:history="1">
        <w:r w:rsidRPr="00E376A2">
          <w:rPr>
            <w:rStyle w:val="Hyperlink"/>
            <w:rFonts w:ascii="Times New Roman" w:hAnsi="Times New Roman" w:cs="Times New Roman"/>
            <w:spacing w:val="-2"/>
          </w:rPr>
          <w:t>www.spkc.gov.lv/file_download/1353/Visparejais_zinojums_2012.pdf</w:t>
        </w:r>
      </w:hyperlink>
      <w:r w:rsidRPr="00E376A2">
        <w:rPr>
          <w:rFonts w:ascii="Times New Roman" w:hAnsi="Times New Roman" w:cs="Times New Roman"/>
          <w:spacing w:val="-2"/>
        </w:rPr>
        <w:t xml:space="preserve"> (03.08.2015.)</w:t>
      </w:r>
    </w:p>
  </w:footnote>
  <w:footnote w:id="144">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Roche (2015) </w:t>
      </w:r>
      <w:r w:rsidRPr="00E376A2">
        <w:rPr>
          <w:rFonts w:ascii="Times New Roman" w:hAnsi="Times New Roman" w:cs="Times New Roman"/>
          <w:i/>
          <w:spacing w:val="-2"/>
        </w:rPr>
        <w:t>Pētījums "Izglābsim 100 bērnus" Latvijā.</w:t>
      </w:r>
      <w:r w:rsidRPr="00E376A2">
        <w:rPr>
          <w:rFonts w:ascii="Times New Roman" w:hAnsi="Times New Roman" w:cs="Times New Roman"/>
          <w:spacing w:val="-2"/>
        </w:rPr>
        <w:t xml:space="preserve"> Prezentācija. Pieejams: </w:t>
      </w:r>
      <w:hyperlink r:id="rId116" w:history="1">
        <w:r w:rsidRPr="00E376A2">
          <w:rPr>
            <w:rStyle w:val="Hyperlink"/>
            <w:rFonts w:ascii="Times New Roman" w:hAnsi="Times New Roman" w:cs="Times New Roman"/>
            <w:spacing w:val="-2"/>
          </w:rPr>
          <w:t>http://www.ginasoc.lv/jaunumi/iespeja-noskatities-izglab-100-bernus-petijuma-prezentaciju/</w:t>
        </w:r>
      </w:hyperlink>
      <w:r w:rsidRPr="00E376A2">
        <w:rPr>
          <w:rFonts w:ascii="Times New Roman" w:hAnsi="Times New Roman" w:cs="Times New Roman"/>
          <w:spacing w:val="-2"/>
        </w:rPr>
        <w:t xml:space="preserve"> (03.08.2015.)</w:t>
      </w:r>
    </w:p>
  </w:footnote>
  <w:footnote w:id="145">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2005. gada 18. maija rīkojums Nr. 326 "Par p</w:t>
      </w:r>
      <w:r w:rsidRPr="00E376A2">
        <w:rPr>
          <w:rFonts w:ascii="Times New Roman" w:hAnsi="Times New Roman" w:cs="Times New Roman"/>
          <w:spacing w:val="-2"/>
        </w:rPr>
        <w:t xml:space="preserve">amatnostādnēm "Cilvēkresursu attīstība veselības aprūpē". Pieejams: </w:t>
      </w:r>
      <w:hyperlink r:id="rId117" w:history="1">
        <w:r w:rsidRPr="00E376A2">
          <w:rPr>
            <w:rStyle w:val="Hyperlink"/>
            <w:rFonts w:ascii="Times New Roman" w:hAnsi="Times New Roman" w:cs="Times New Roman"/>
            <w:spacing w:val="-2"/>
          </w:rPr>
          <w:t>http://likumi.lv/doc.php?id=108598</w:t>
        </w:r>
      </w:hyperlink>
      <w:r w:rsidRPr="00E376A2">
        <w:rPr>
          <w:rFonts w:ascii="Times New Roman" w:hAnsi="Times New Roman" w:cs="Times New Roman"/>
          <w:spacing w:val="-2"/>
        </w:rPr>
        <w:t xml:space="preserve"> (11.07.2015.)</w:t>
      </w:r>
    </w:p>
  </w:footnote>
  <w:footnote w:id="146">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2015. gada 26. maija noteikumi Nr. 255 "Grozījumi Ministru kabineta 2006. gada 31.</w:t>
      </w:r>
      <w:r w:rsidRPr="00E376A2">
        <w:rPr>
          <w:rFonts w:ascii="Times New Roman" w:hAnsi="Times New Roman" w:cs="Times New Roman"/>
          <w:spacing w:val="-2"/>
        </w:rPr>
        <w:t> </w:t>
      </w:r>
      <w:r w:rsidRPr="00E376A2">
        <w:rPr>
          <w:rFonts w:ascii="Times New Roman" w:hAnsi="Times New Roman" w:cs="Times New Roman"/>
          <w:i/>
          <w:spacing w:val="-2"/>
        </w:rPr>
        <w:t>oktobra noteikumos Nr. 899 "Ambulatorajai ārstēšanai paredzēto zāļu un medicīnisko ierīču iegādes izdevumu kompensācijas kārtība""</w:t>
      </w:r>
      <w:r w:rsidRPr="00E376A2">
        <w:rPr>
          <w:rFonts w:ascii="Times New Roman" w:hAnsi="Times New Roman" w:cs="Times New Roman"/>
          <w:spacing w:val="-2"/>
        </w:rPr>
        <w:t xml:space="preserve">. Pieejams: </w:t>
      </w:r>
      <w:hyperlink r:id="rId118" w:history="1">
        <w:r w:rsidRPr="00E376A2">
          <w:rPr>
            <w:rStyle w:val="Hyperlink"/>
            <w:rFonts w:ascii="Times New Roman" w:hAnsi="Times New Roman" w:cs="Times New Roman"/>
            <w:spacing w:val="-2"/>
          </w:rPr>
          <w:t>http://m.likumi.lv/doc.php?id=274334</w:t>
        </w:r>
      </w:hyperlink>
      <w:r w:rsidRPr="00E376A2">
        <w:rPr>
          <w:rFonts w:ascii="Times New Roman" w:hAnsi="Times New Roman" w:cs="Times New Roman"/>
          <w:spacing w:val="-2"/>
        </w:rPr>
        <w:t xml:space="preserve"> (03.08.2015.)</w:t>
      </w:r>
    </w:p>
  </w:footnote>
  <w:footnote w:id="147">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17.08.2005. rīkojums Nr. 560 "Par pamatnostādnēm "e-Veselība Latvijā""</w:t>
      </w:r>
    </w:p>
  </w:footnote>
  <w:footnote w:id="148">
    <w:p w:rsidR="000E11B0" w:rsidRPr="00E376A2" w:rsidRDefault="000E11B0" w:rsidP="00E376A2">
      <w:pPr>
        <w:pStyle w:val="FootnoteText"/>
        <w:ind w:left="284" w:hanging="284"/>
        <w:rPr>
          <w:rFonts w:ascii="Times New Roman" w:hAnsi="Times New Roman" w:cs="Times New Roman"/>
          <w:spacing w:val="-2"/>
        </w:rPr>
      </w:pPr>
      <w:r w:rsidRPr="00E376A2">
        <w:rPr>
          <w:rStyle w:val="FootnoteReference"/>
          <w:rFonts w:ascii="Times New Roman" w:hAnsi="Times New Roman" w:cs="Times New Roman"/>
          <w:spacing w:val="-2"/>
        </w:rPr>
        <w:footnoteRef/>
      </w:r>
      <w:r w:rsidRPr="00E376A2">
        <w:rPr>
          <w:rFonts w:ascii="Times New Roman" w:hAnsi="Times New Roman" w:cs="Times New Roman"/>
          <w:spacing w:val="-2"/>
        </w:rPr>
        <w:t xml:space="preserve"> </w:t>
      </w:r>
      <w:r w:rsidRPr="00E376A2">
        <w:rPr>
          <w:rFonts w:ascii="Times New Roman" w:hAnsi="Times New Roman" w:cs="Times New Roman"/>
          <w:i/>
          <w:spacing w:val="-2"/>
        </w:rPr>
        <w:t>MK 11.03.2014. noteikumi Nr. 134 "Noteikumi par vienotās veselības nozares elek</w:t>
      </w:r>
      <w:r>
        <w:rPr>
          <w:rFonts w:ascii="Times New Roman" w:hAnsi="Times New Roman" w:cs="Times New Roman"/>
          <w:i/>
          <w:spacing w:val="-2"/>
        </w:rPr>
        <w:t>troniskās informācijas sistēmu"</w:t>
      </w:r>
    </w:p>
  </w:footnote>
  <w:footnote w:id="149">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w:t>
      </w:r>
      <w:r>
        <w:rPr>
          <w:rFonts w:ascii="Times New Roman" w:hAnsi="Times New Roman" w:cs="Times New Roman"/>
          <w:i/>
        </w:rPr>
        <w:t>Hannan</w:t>
      </w:r>
      <w:r w:rsidRPr="00CF464C">
        <w:rPr>
          <w:rFonts w:ascii="Times New Roman" w:hAnsi="Times New Roman" w:cs="Times New Roman"/>
          <w:i/>
        </w:rPr>
        <w:t xml:space="preserve"> T. J., Celia C. (2013)</w:t>
      </w:r>
      <w:r w:rsidRPr="00CF464C">
        <w:rPr>
          <w:rFonts w:ascii="Times New Roman" w:hAnsi="Times New Roman" w:cs="Times New Roman"/>
        </w:rPr>
        <w:t xml:space="preserve"> </w:t>
      </w:r>
      <w:r w:rsidRPr="00CF464C">
        <w:rPr>
          <w:rFonts w:ascii="Times New Roman" w:hAnsi="Times New Roman" w:cs="Times New Roman"/>
          <w:i/>
        </w:rPr>
        <w:t>Are doctors the structural weakness in the e-health building? Internal Medicine Journal 43.</w:t>
      </w:r>
      <w:r w:rsidRPr="00CF464C">
        <w:rPr>
          <w:rFonts w:ascii="Times New Roman" w:hAnsi="Times New Roman" w:cs="Times New Roman"/>
        </w:rPr>
        <w:t xml:space="preserve"> Pieejams: </w:t>
      </w:r>
      <w:hyperlink r:id="rId119" w:history="1">
        <w:r w:rsidRPr="00CF464C">
          <w:rPr>
            <w:rStyle w:val="Hyperlink"/>
            <w:rFonts w:ascii="Times New Roman" w:hAnsi="Times New Roman" w:cs="Times New Roman"/>
          </w:rPr>
          <w:t>http://www.ghdonline.org/uploads/Are_docs_the_weakness_in_the_ehealth_building_7EBfoNN.pdf</w:t>
        </w:r>
      </w:hyperlink>
      <w:r w:rsidRPr="00CF464C">
        <w:rPr>
          <w:rFonts w:ascii="Times New Roman" w:hAnsi="Times New Roman" w:cs="Times New Roman"/>
        </w:rPr>
        <w:t xml:space="preserve"> (03.08.2015.)</w:t>
      </w:r>
    </w:p>
  </w:footnote>
  <w:footnote w:id="150">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Pr>
          <w:rFonts w:ascii="Times New Roman" w:hAnsi="Times New Roman" w:cs="Times New Roman"/>
        </w:rPr>
        <w:t xml:space="preserve"> Štāle M., Skrule</w:t>
      </w:r>
      <w:r w:rsidRPr="00CF464C">
        <w:rPr>
          <w:rFonts w:ascii="Times New Roman" w:hAnsi="Times New Roman" w:cs="Times New Roman"/>
        </w:rPr>
        <w:t xml:space="preserve"> J. (2012). </w:t>
      </w:r>
      <w:r w:rsidRPr="00CF464C">
        <w:rPr>
          <w:rFonts w:ascii="Times New Roman" w:hAnsi="Times New Roman" w:cs="Times New Roman"/>
          <w:i/>
        </w:rPr>
        <w:t>Latvijas iedzīvotāju veselība, analītisks ziņojums</w:t>
      </w:r>
      <w:r w:rsidRPr="00CF464C">
        <w:rPr>
          <w:rFonts w:ascii="Times New Roman" w:hAnsi="Times New Roman" w:cs="Times New Roman"/>
        </w:rPr>
        <w:t xml:space="preserve">, Rīga: SPKC. Pieejams: </w:t>
      </w:r>
      <w:hyperlink r:id="rId120" w:history="1">
        <w:r w:rsidRPr="00CF464C">
          <w:rPr>
            <w:rStyle w:val="Hyperlink"/>
            <w:rFonts w:ascii="Times New Roman" w:hAnsi="Times New Roman" w:cs="Times New Roman"/>
          </w:rPr>
          <w:t>www.spkc.gov.lv/file_download/1353/Visparejais_zinojums_2012.pdf</w:t>
        </w:r>
      </w:hyperlink>
      <w:r w:rsidRPr="00CF464C">
        <w:rPr>
          <w:rFonts w:ascii="Times New Roman" w:hAnsi="Times New Roman" w:cs="Times New Roman"/>
        </w:rPr>
        <w:t xml:space="preserve"> (03.08.2015.)</w:t>
      </w:r>
    </w:p>
  </w:footnote>
  <w:footnote w:id="151">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LU, VM (2014) </w:t>
      </w:r>
      <w:r w:rsidRPr="00CF464C">
        <w:rPr>
          <w:rFonts w:ascii="Times New Roman" w:hAnsi="Times New Roman" w:cs="Times New Roman"/>
          <w:i/>
        </w:rPr>
        <w:t>Izvērtējums Sabiedrības veselības pamatnostādņu 2014.–2020. gadam izstrādei</w:t>
      </w:r>
      <w:r w:rsidRPr="00CF464C">
        <w:rPr>
          <w:rFonts w:ascii="Times New Roman" w:hAnsi="Times New Roman" w:cs="Times New Roman"/>
        </w:rPr>
        <w:t xml:space="preserve">. Pieejams: </w:t>
      </w:r>
      <w:hyperlink r:id="rId121" w:history="1">
        <w:r w:rsidRPr="00CF464C">
          <w:rPr>
            <w:rStyle w:val="Hyperlink"/>
            <w:rFonts w:ascii="Times New Roman" w:hAnsi="Times New Roman" w:cs="Times New Roman"/>
          </w:rPr>
          <w:t>http://www.vm.gov.lv/images/userfiles/sab_ves_pamatnost_izvertejums_31_01_14.pdf</w:t>
        </w:r>
      </w:hyperlink>
      <w:r w:rsidRPr="00CF464C">
        <w:rPr>
          <w:rFonts w:ascii="Times New Roman" w:hAnsi="Times New Roman" w:cs="Times New Roman"/>
        </w:rPr>
        <w:t xml:space="preserve"> (11.07.2015.)</w:t>
      </w:r>
    </w:p>
  </w:footnote>
  <w:footnote w:id="152">
    <w:p w:rsidR="000E11B0" w:rsidRPr="00CF464C" w:rsidRDefault="000E11B0" w:rsidP="00CF464C">
      <w:pPr>
        <w:pStyle w:val="FootnoteText"/>
        <w:ind w:left="284" w:hanging="284"/>
        <w:rPr>
          <w:rFonts w:ascii="Times New Roman" w:hAnsi="Times New Roman" w:cs="Times New Roman"/>
          <w:lang w:val="en-US"/>
        </w:rPr>
      </w:pPr>
      <w:r w:rsidRPr="00CF464C">
        <w:rPr>
          <w:rStyle w:val="FootnoteReference"/>
          <w:rFonts w:ascii="Times New Roman" w:hAnsi="Times New Roman" w:cs="Times New Roman"/>
        </w:rPr>
        <w:footnoteRef/>
      </w:r>
      <w:r w:rsidRPr="00CF464C">
        <w:rPr>
          <w:rFonts w:ascii="Times New Roman" w:hAnsi="Times New Roman" w:cs="Times New Roman"/>
        </w:rPr>
        <w:t xml:space="preserve"> </w:t>
      </w:r>
      <w:r w:rsidRPr="00CF464C">
        <w:rPr>
          <w:rFonts w:ascii="Times New Roman" w:hAnsi="Times New Roman" w:cs="Times New Roman"/>
          <w:i/>
        </w:rPr>
        <w:t>European Commision</w:t>
      </w:r>
      <w:r w:rsidRPr="00CF464C">
        <w:rPr>
          <w:rFonts w:ascii="Times New Roman" w:hAnsi="Times New Roman" w:cs="Times New Roman"/>
        </w:rPr>
        <w:t xml:space="preserve"> (2013). </w:t>
      </w:r>
      <w:r w:rsidRPr="00CF464C">
        <w:rPr>
          <w:rFonts w:ascii="Times New Roman" w:hAnsi="Times New Roman" w:cs="Times New Roman"/>
          <w:i/>
          <w:lang w:val="en-US"/>
        </w:rPr>
        <w:t>Sport and Physical Activity. Special Eurobarometer 412.</w:t>
      </w:r>
      <w:r w:rsidRPr="00CF464C">
        <w:rPr>
          <w:rFonts w:ascii="Times New Roman" w:hAnsi="Times New Roman" w:cs="Times New Roman"/>
          <w:lang w:val="en-US"/>
        </w:rPr>
        <w:t xml:space="preserve"> Pieejams: </w:t>
      </w:r>
      <w:hyperlink r:id="rId122" w:history="1">
        <w:r w:rsidRPr="00CF464C">
          <w:rPr>
            <w:rStyle w:val="Hyperlink"/>
            <w:rFonts w:ascii="Times New Roman" w:hAnsi="Times New Roman" w:cs="Times New Roman"/>
            <w:lang w:val="en-US"/>
          </w:rPr>
          <w:t>http://ec.europa.eu/public_opinion/archives/ebs/ebs_412_en.pdf</w:t>
        </w:r>
      </w:hyperlink>
      <w:r w:rsidRPr="00CF464C">
        <w:rPr>
          <w:rStyle w:val="Hyperlink"/>
          <w:rFonts w:ascii="Times New Roman" w:hAnsi="Times New Roman" w:cs="Times New Roman"/>
          <w:lang w:val="en-US"/>
        </w:rPr>
        <w:t xml:space="preserve"> </w:t>
      </w:r>
      <w:r w:rsidRPr="00CF464C">
        <w:rPr>
          <w:rFonts w:ascii="Times New Roman" w:hAnsi="Times New Roman" w:cs="Times New Roman"/>
        </w:rPr>
        <w:t>(11.07.2015.)</w:t>
      </w:r>
    </w:p>
  </w:footnote>
  <w:footnote w:id="153">
    <w:p w:rsidR="000E11B0" w:rsidRPr="00CF464C" w:rsidRDefault="000E11B0" w:rsidP="00CF464C">
      <w:pPr>
        <w:pStyle w:val="CommentText"/>
        <w:spacing w:after="0"/>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w:t>
      </w:r>
      <w:r w:rsidRPr="00CF464C">
        <w:rPr>
          <w:rFonts w:ascii="Times New Roman" w:eastAsia="Times New Roman" w:hAnsi="Times New Roman" w:cs="Times New Roman"/>
        </w:rPr>
        <w:t>SPKC n</w:t>
      </w:r>
      <w:r w:rsidRPr="00CF464C">
        <w:rPr>
          <w:rFonts w:ascii="Times New Roman" w:hAnsi="Times New Roman" w:cs="Times New Roman"/>
        </w:rPr>
        <w:t>epublicēta pētījuma par iedzīvotāju veselības paradumiem dati (</w:t>
      </w:r>
      <w:r w:rsidRPr="00CF464C">
        <w:rPr>
          <w:rFonts w:ascii="Times New Roman" w:eastAsia="Times New Roman" w:hAnsi="Times New Roman" w:cs="Times New Roman"/>
        </w:rPr>
        <w:t>Latvijas iedzīvotāju veselību ietekmējošo paradumu pētījums</w:t>
      </w:r>
      <w:r w:rsidRPr="00CF464C">
        <w:rPr>
          <w:rFonts w:ascii="Times New Roman" w:hAnsi="Times New Roman" w:cs="Times New Roman"/>
        </w:rPr>
        <w:t>)</w:t>
      </w:r>
    </w:p>
  </w:footnote>
  <w:footnote w:id="154">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color w:val="000000"/>
          <w:lang w:val="en-US"/>
        </w:rPr>
        <w:t xml:space="preserve"> Busse R.et al (2010) </w:t>
      </w:r>
      <w:r w:rsidRPr="00CF464C">
        <w:rPr>
          <w:rFonts w:ascii="Times New Roman" w:hAnsi="Times New Roman" w:cs="Times New Roman"/>
          <w:i/>
          <w:color w:val="000000"/>
          <w:lang w:val="en-US"/>
        </w:rPr>
        <w:t>Tackling chronic disease in Europe. Strategies, interventions and challenges</w:t>
      </w:r>
      <w:r w:rsidRPr="00CF464C">
        <w:rPr>
          <w:rFonts w:ascii="Times New Roman" w:hAnsi="Times New Roman" w:cs="Times New Roman"/>
          <w:color w:val="000000"/>
          <w:lang w:val="en-US"/>
        </w:rPr>
        <w:t xml:space="preserve">. WHO. Pieejams: </w:t>
      </w:r>
      <w:hyperlink r:id="rId123" w:history="1">
        <w:r w:rsidRPr="00CF464C">
          <w:rPr>
            <w:rStyle w:val="Hyperlink"/>
            <w:rFonts w:ascii="Times New Roman" w:hAnsi="Times New Roman" w:cs="Times New Roman"/>
            <w:lang w:val="en-US"/>
          </w:rPr>
          <w:t>http://www.euro.who.int/__data/assets/pdf_file/0008/96632/E93736.pdf</w:t>
        </w:r>
      </w:hyperlink>
      <w:r w:rsidRPr="00CF464C">
        <w:rPr>
          <w:rFonts w:ascii="Times New Roman" w:hAnsi="Times New Roman" w:cs="Times New Roman"/>
          <w:color w:val="0000FF"/>
          <w:u w:val="single"/>
          <w:lang w:val="en-US"/>
        </w:rPr>
        <w:t xml:space="preserve"> </w:t>
      </w:r>
      <w:r w:rsidRPr="00CF464C">
        <w:rPr>
          <w:rFonts w:ascii="Times New Roman" w:hAnsi="Times New Roman" w:cs="Times New Roman"/>
        </w:rPr>
        <w:t>(03.08.2015.)</w:t>
      </w:r>
    </w:p>
  </w:footnote>
  <w:footnote w:id="155">
    <w:p w:rsidR="000E11B0" w:rsidRPr="00CF464C" w:rsidRDefault="000E11B0" w:rsidP="00CF464C">
      <w:pPr>
        <w:pStyle w:val="CommentText"/>
        <w:spacing w:after="0"/>
        <w:ind w:left="284" w:hanging="284"/>
        <w:rPr>
          <w:rFonts w:ascii="Times New Roman" w:hAnsi="Times New Roman" w:cs="Times New Roman"/>
        </w:rPr>
      </w:pPr>
      <w:r w:rsidRPr="00CF464C">
        <w:rPr>
          <w:rFonts w:ascii="Times New Roman" w:hAnsi="Times New Roman" w:cs="Times New Roman"/>
          <w:vertAlign w:val="superscript"/>
        </w:rPr>
        <w:footnoteRef/>
      </w:r>
      <w:r w:rsidRPr="00CF464C">
        <w:rPr>
          <w:rFonts w:ascii="Times New Roman" w:hAnsi="Times New Roman" w:cs="Times New Roman"/>
        </w:rPr>
        <w:t xml:space="preserve"> SPKC (2012) </w:t>
      </w:r>
      <w:r w:rsidRPr="00CF464C">
        <w:rPr>
          <w:rFonts w:ascii="Times New Roman" w:hAnsi="Times New Roman" w:cs="Times New Roman"/>
          <w:i/>
        </w:rPr>
        <w:t>Latvijas iedzīvotāju veselību ietekmējošo paradumu pētījums</w:t>
      </w:r>
      <w:r w:rsidRPr="00CF464C">
        <w:rPr>
          <w:rFonts w:ascii="Times New Roman" w:hAnsi="Times New Roman" w:cs="Times New Roman"/>
        </w:rPr>
        <w:t xml:space="preserve">. Pieejams: </w:t>
      </w:r>
      <w:hyperlink r:id="rId124" w:history="1">
        <w:r w:rsidRPr="00CF464C">
          <w:rPr>
            <w:rStyle w:val="Hyperlink"/>
            <w:rFonts w:ascii="Times New Roman" w:hAnsi="Times New Roman" w:cs="Times New Roman"/>
          </w:rPr>
          <w:t>http://www.spkc.gov.lv/veselibu-ietekmejoso-paradumu-petijumi/</w:t>
        </w:r>
      </w:hyperlink>
      <w:r w:rsidRPr="00CF464C">
        <w:rPr>
          <w:rFonts w:ascii="Times New Roman" w:hAnsi="Times New Roman" w:cs="Times New Roman"/>
        </w:rPr>
        <w:t xml:space="preserve"> (05.08.2015.)</w:t>
      </w:r>
    </w:p>
  </w:footnote>
  <w:footnote w:id="156">
    <w:p w:rsidR="000E11B0" w:rsidRPr="00CF464C" w:rsidRDefault="000E11B0" w:rsidP="00CF464C">
      <w:pPr>
        <w:pStyle w:val="FootnoteText"/>
        <w:ind w:left="284" w:hanging="284"/>
        <w:rPr>
          <w:rFonts w:ascii="Times New Roman" w:hAnsi="Times New Roman" w:cs="Times New Roman"/>
        </w:rPr>
      </w:pPr>
      <w:r w:rsidRPr="00CF464C">
        <w:rPr>
          <w:rFonts w:ascii="Times New Roman" w:hAnsi="Times New Roman" w:cs="Times New Roman"/>
          <w:vertAlign w:val="superscript"/>
        </w:rPr>
        <w:footnoteRef/>
      </w:r>
      <w:r>
        <w:rPr>
          <w:rFonts w:ascii="Times New Roman" w:hAnsi="Times New Roman" w:cs="Times New Roman"/>
        </w:rPr>
        <w:t xml:space="preserve"> Turpat</w:t>
      </w:r>
    </w:p>
  </w:footnote>
  <w:footnote w:id="157">
    <w:p w:rsidR="000E11B0" w:rsidRPr="00CF464C" w:rsidRDefault="000E11B0" w:rsidP="00CF464C">
      <w:pPr>
        <w:spacing w:after="0" w:line="240" w:lineRule="auto"/>
        <w:ind w:left="284" w:hanging="284"/>
        <w:rPr>
          <w:rFonts w:ascii="Times New Roman" w:hAnsi="Times New Roman" w:cs="Times New Roman"/>
          <w:sz w:val="20"/>
          <w:szCs w:val="20"/>
        </w:rPr>
      </w:pPr>
      <w:r w:rsidRPr="00CF464C">
        <w:rPr>
          <w:rStyle w:val="FootnoteReference"/>
          <w:rFonts w:ascii="Times New Roman" w:hAnsi="Times New Roman" w:cs="Times New Roman"/>
          <w:sz w:val="20"/>
          <w:szCs w:val="20"/>
        </w:rPr>
        <w:footnoteRef/>
      </w:r>
      <w:r w:rsidRPr="00CF464C">
        <w:rPr>
          <w:rFonts w:ascii="Times New Roman" w:hAnsi="Times New Roman" w:cs="Times New Roman"/>
          <w:sz w:val="20"/>
          <w:szCs w:val="20"/>
        </w:rPr>
        <w:t xml:space="preserve"> </w:t>
      </w:r>
      <w:r w:rsidRPr="00CF464C">
        <w:rPr>
          <w:rFonts w:ascii="Times New Roman" w:hAnsi="Times New Roman" w:cs="Times New Roman"/>
          <w:i/>
          <w:sz w:val="20"/>
          <w:szCs w:val="20"/>
        </w:rPr>
        <w:t xml:space="preserve">MK 2010. gada 28. decembra </w:t>
      </w:r>
      <w:r w:rsidRPr="00CF464C">
        <w:rPr>
          <w:rFonts w:ascii="Times New Roman" w:hAnsi="Times New Roman" w:cs="Times New Roman"/>
          <w:bCs/>
          <w:i/>
          <w:sz w:val="20"/>
          <w:szCs w:val="20"/>
        </w:rPr>
        <w:t>noteikumi Nr. 1206</w:t>
      </w:r>
      <w:r w:rsidRPr="00CF464C">
        <w:rPr>
          <w:rFonts w:ascii="Times New Roman" w:hAnsi="Times New Roman" w:cs="Times New Roman"/>
          <w:i/>
          <w:sz w:val="20"/>
          <w:szCs w:val="20"/>
        </w:rPr>
        <w:t xml:space="preserve"> "</w:t>
      </w:r>
      <w:r w:rsidRPr="00CF464C">
        <w:rPr>
          <w:rFonts w:ascii="Times New Roman" w:hAnsi="Times New Roman" w:cs="Times New Roman"/>
          <w:bCs/>
          <w:i/>
          <w:sz w:val="20"/>
          <w:szCs w:val="20"/>
        </w:rPr>
        <w:t>Kārtība, kādā aprēķina, piešķir un izlieto valsts budžetā paredzētos līdzekļus pašvaldībām pamatizglītības iestādes skolēnu ēdināšanai".</w:t>
      </w:r>
      <w:r w:rsidRPr="00CF464C">
        <w:rPr>
          <w:rFonts w:ascii="Times New Roman" w:hAnsi="Times New Roman" w:cs="Times New Roman"/>
          <w:bCs/>
          <w:sz w:val="20"/>
          <w:szCs w:val="20"/>
        </w:rPr>
        <w:t xml:space="preserve"> Pieejams: </w:t>
      </w:r>
      <w:hyperlink r:id="rId125" w:history="1">
        <w:r w:rsidRPr="00CF464C">
          <w:rPr>
            <w:rStyle w:val="Hyperlink"/>
            <w:rFonts w:ascii="Times New Roman" w:hAnsi="Times New Roman" w:cs="Times New Roman"/>
            <w:bCs/>
            <w:sz w:val="20"/>
            <w:szCs w:val="20"/>
          </w:rPr>
          <w:t>http://likumi.lv/doc.php?id=223611</w:t>
        </w:r>
      </w:hyperlink>
      <w:r w:rsidRPr="00CF464C">
        <w:rPr>
          <w:rFonts w:ascii="Times New Roman" w:hAnsi="Times New Roman" w:cs="Times New Roman"/>
          <w:bCs/>
          <w:sz w:val="20"/>
          <w:szCs w:val="20"/>
        </w:rPr>
        <w:t xml:space="preserve"> (03.08.2015.)</w:t>
      </w:r>
    </w:p>
  </w:footnote>
  <w:footnote w:id="158">
    <w:p w:rsidR="000E11B0" w:rsidRPr="00F044F6" w:rsidRDefault="000E11B0" w:rsidP="00CF464C">
      <w:pPr>
        <w:pStyle w:val="FootnoteText"/>
        <w:ind w:left="284" w:hanging="284"/>
        <w:rPr>
          <w:rFonts w:ascii="Times New Roman" w:hAnsi="Times New Roman" w:cs="Times New Roman"/>
        </w:rPr>
      </w:pPr>
      <w:r w:rsidRPr="00F044F6">
        <w:rPr>
          <w:rStyle w:val="FootnoteReference"/>
          <w:rFonts w:ascii="Times New Roman" w:hAnsi="Times New Roman" w:cs="Times New Roman"/>
        </w:rPr>
        <w:footnoteRef/>
      </w:r>
      <w:r w:rsidRPr="00F044F6">
        <w:rPr>
          <w:rFonts w:ascii="Times New Roman" w:hAnsi="Times New Roman" w:cs="Times New Roman"/>
        </w:rPr>
        <w:t xml:space="preserve"> </w:t>
      </w:r>
      <w:r w:rsidRPr="00F044F6">
        <w:rPr>
          <w:rFonts w:ascii="Times New Roman" w:hAnsi="Times New Roman" w:cs="Times New Roman"/>
          <w:i/>
        </w:rPr>
        <w:t>MK 2012</w:t>
      </w:r>
      <w:r>
        <w:rPr>
          <w:rFonts w:ascii="Times New Roman" w:hAnsi="Times New Roman" w:cs="Times New Roman"/>
          <w:i/>
        </w:rPr>
        <w:t>. gad</w:t>
      </w:r>
      <w:r w:rsidRPr="00F044F6">
        <w:rPr>
          <w:rFonts w:ascii="Times New Roman" w:hAnsi="Times New Roman" w:cs="Times New Roman"/>
          <w:i/>
        </w:rPr>
        <w:t>a 13.</w:t>
      </w:r>
      <w:r>
        <w:rPr>
          <w:rFonts w:ascii="Times New Roman" w:hAnsi="Times New Roman" w:cs="Times New Roman"/>
          <w:i/>
        </w:rPr>
        <w:t> </w:t>
      </w:r>
      <w:r w:rsidRPr="00F044F6">
        <w:rPr>
          <w:rFonts w:ascii="Times New Roman" w:hAnsi="Times New Roman" w:cs="Times New Roman"/>
          <w:i/>
        </w:rPr>
        <w:t>marta noteikumi Nr.</w:t>
      </w:r>
      <w:r>
        <w:rPr>
          <w:rFonts w:ascii="Times New Roman" w:hAnsi="Times New Roman" w:cs="Times New Roman"/>
          <w:i/>
        </w:rPr>
        <w:t> </w:t>
      </w:r>
      <w:r w:rsidRPr="00F044F6">
        <w:rPr>
          <w:rFonts w:ascii="Times New Roman" w:hAnsi="Times New Roman" w:cs="Times New Roman"/>
          <w:i/>
        </w:rPr>
        <w:t xml:space="preserve">172 </w:t>
      </w:r>
      <w:r>
        <w:rPr>
          <w:rFonts w:ascii="Times New Roman" w:hAnsi="Times New Roman" w:cs="Times New Roman"/>
          <w:i/>
        </w:rPr>
        <w:t>"</w:t>
      </w:r>
      <w:r w:rsidRPr="00F044F6">
        <w:rPr>
          <w:rFonts w:ascii="Times New Roman" w:hAnsi="Times New Roman" w:cs="Times New Roman"/>
          <w:i/>
        </w:rPr>
        <w:t>Noteikumi par uztura normām izglītības iestāžu izglītojamiem, sociālās aprūpes un sociālās rehabilitācijas institūciju klientiem un ārstniecības iestāžu pacientiem</w:t>
      </w:r>
      <w:r>
        <w:rPr>
          <w:rFonts w:ascii="Times New Roman" w:hAnsi="Times New Roman" w:cs="Times New Roman"/>
          <w:i/>
        </w:rPr>
        <w:t>"</w:t>
      </w:r>
      <w:r w:rsidRPr="00F044F6">
        <w:rPr>
          <w:rFonts w:ascii="Times New Roman" w:hAnsi="Times New Roman" w:cs="Times New Roman"/>
        </w:rPr>
        <w:t xml:space="preserve">. Pieejams: </w:t>
      </w:r>
      <w:hyperlink r:id="rId126" w:history="1">
        <w:r w:rsidRPr="00F044F6">
          <w:rPr>
            <w:rStyle w:val="Hyperlink"/>
            <w:rFonts w:ascii="Times New Roman" w:hAnsi="Times New Roman" w:cs="Times New Roman"/>
          </w:rPr>
          <w:t>http://likumi.lv/doc.php?id=245300</w:t>
        </w:r>
      </w:hyperlink>
      <w:r w:rsidRPr="00F044F6">
        <w:rPr>
          <w:rFonts w:ascii="Times New Roman" w:hAnsi="Times New Roman" w:cs="Times New Roman"/>
        </w:rPr>
        <w:t xml:space="preserve"> (03.08.2015.)</w:t>
      </w:r>
    </w:p>
  </w:footnote>
  <w:footnote w:id="159">
    <w:p w:rsidR="000E11B0" w:rsidRPr="00757C87" w:rsidRDefault="000E11B0" w:rsidP="00CF464C">
      <w:pPr>
        <w:pStyle w:val="FootnoteText"/>
        <w:ind w:left="284" w:hanging="284"/>
        <w:rPr>
          <w:rFonts w:ascii="Times New Roman" w:hAnsi="Times New Roman" w:cs="Times New Roman"/>
        </w:rPr>
      </w:pPr>
      <w:r w:rsidRPr="00757C87">
        <w:rPr>
          <w:rStyle w:val="FootnoteReference"/>
          <w:rFonts w:ascii="Times New Roman" w:hAnsi="Times New Roman" w:cs="Times New Roman"/>
        </w:rPr>
        <w:footnoteRef/>
      </w:r>
      <w:r w:rsidRPr="00757C87">
        <w:rPr>
          <w:rFonts w:ascii="Times New Roman" w:hAnsi="Times New Roman" w:cs="Times New Roman"/>
        </w:rPr>
        <w:t xml:space="preserve"> </w:t>
      </w:r>
      <w:r>
        <w:rPr>
          <w:rFonts w:ascii="Times New Roman" w:hAnsi="Times New Roman" w:cs="Times New Roman"/>
        </w:rPr>
        <w:t>Grozījumi a</w:t>
      </w:r>
      <w:r w:rsidRPr="00757C87">
        <w:rPr>
          <w:rFonts w:ascii="Times New Roman" w:hAnsi="Times New Roman" w:cs="Times New Roman"/>
        </w:rPr>
        <w:t>pstiprināti MK 2015</w:t>
      </w:r>
      <w:r>
        <w:rPr>
          <w:rFonts w:ascii="Times New Roman" w:hAnsi="Times New Roman" w:cs="Times New Roman"/>
        </w:rPr>
        <w:t>. gad</w:t>
      </w:r>
      <w:r w:rsidRPr="00757C87">
        <w:rPr>
          <w:rFonts w:ascii="Times New Roman" w:hAnsi="Times New Roman" w:cs="Times New Roman"/>
        </w:rPr>
        <w:t>a 14.</w:t>
      </w:r>
      <w:r>
        <w:rPr>
          <w:rFonts w:ascii="Times New Roman" w:hAnsi="Times New Roman" w:cs="Times New Roman"/>
        </w:rPr>
        <w:t> </w:t>
      </w:r>
      <w:r w:rsidRPr="00757C87">
        <w:rPr>
          <w:rFonts w:ascii="Times New Roman" w:hAnsi="Times New Roman" w:cs="Times New Roman"/>
        </w:rPr>
        <w:t>jūlija sēdē (prot. Nr.</w:t>
      </w:r>
      <w:r>
        <w:rPr>
          <w:rFonts w:ascii="Times New Roman" w:hAnsi="Times New Roman" w:cs="Times New Roman"/>
        </w:rPr>
        <w:t> </w:t>
      </w:r>
      <w:r w:rsidRPr="00757C87">
        <w:rPr>
          <w:rFonts w:ascii="Times New Roman" w:hAnsi="Times New Roman" w:cs="Times New Roman"/>
        </w:rPr>
        <w:t>34</w:t>
      </w:r>
      <w:r>
        <w:rPr>
          <w:rFonts w:ascii="Times New Roman" w:hAnsi="Times New Roman" w:cs="Times New Roman"/>
        </w:rPr>
        <w:t>  </w:t>
      </w:r>
      <w:r w:rsidRPr="00757C87">
        <w:rPr>
          <w:rFonts w:ascii="Times New Roman" w:hAnsi="Times New Roman" w:cs="Times New Roman"/>
        </w:rPr>
        <w:t>27.</w:t>
      </w:r>
      <w:r>
        <w:rPr>
          <w:rFonts w:ascii="Times New Roman" w:hAnsi="Times New Roman" w:cs="Times New Roman"/>
        </w:rPr>
        <w:t> </w:t>
      </w:r>
      <w:r w:rsidRPr="00757C87">
        <w:rPr>
          <w:rFonts w:ascii="Times New Roman" w:hAnsi="Times New Roman" w:cs="Times New Roman"/>
        </w:rPr>
        <w:t>§</w:t>
      </w:r>
      <w:r>
        <w:rPr>
          <w:rFonts w:ascii="Times New Roman" w:hAnsi="Times New Roman" w:cs="Times New Roman"/>
        </w:rPr>
        <w:t>,</w:t>
      </w:r>
      <w:r w:rsidRPr="00757C87">
        <w:rPr>
          <w:rFonts w:ascii="Times New Roman" w:hAnsi="Times New Roman" w:cs="Times New Roman"/>
        </w:rPr>
        <w:t xml:space="preserve"> VSS-946) un stāsies spēkā 2016</w:t>
      </w:r>
      <w:r>
        <w:rPr>
          <w:rFonts w:ascii="Times New Roman" w:hAnsi="Times New Roman" w:cs="Times New Roman"/>
        </w:rPr>
        <w:t>. gad</w:t>
      </w:r>
      <w:r w:rsidRPr="00757C87">
        <w:rPr>
          <w:rFonts w:ascii="Times New Roman" w:hAnsi="Times New Roman" w:cs="Times New Roman"/>
        </w:rPr>
        <w:t>a 1.</w:t>
      </w:r>
      <w:r>
        <w:rPr>
          <w:rFonts w:ascii="Times New Roman" w:hAnsi="Times New Roman" w:cs="Times New Roman"/>
        </w:rPr>
        <w:t> janvārī</w:t>
      </w:r>
    </w:p>
  </w:footnote>
  <w:footnote w:id="160">
    <w:p w:rsidR="000E11B0" w:rsidRPr="00F15203" w:rsidRDefault="000E11B0" w:rsidP="00CF464C">
      <w:pPr>
        <w:pStyle w:val="FootnoteText"/>
        <w:ind w:left="284" w:hanging="284"/>
        <w:rPr>
          <w:rFonts w:ascii="Times New Roman" w:hAnsi="Times New Roman" w:cs="Times New Roman"/>
        </w:rPr>
      </w:pPr>
      <w:r w:rsidRPr="00F15203">
        <w:rPr>
          <w:rStyle w:val="FootnoteReference"/>
          <w:rFonts w:ascii="Times New Roman" w:hAnsi="Times New Roman" w:cs="Times New Roman"/>
        </w:rPr>
        <w:footnoteRef/>
      </w:r>
      <w:r w:rsidRPr="00F15203">
        <w:rPr>
          <w:rFonts w:ascii="Times New Roman" w:hAnsi="Times New Roman" w:cs="Times New Roman"/>
        </w:rPr>
        <w:t xml:space="preserve"> </w:t>
      </w:r>
      <w:r w:rsidRPr="00344256">
        <w:rPr>
          <w:rFonts w:ascii="Times New Roman" w:hAnsi="Times New Roman" w:cs="Times New Roman"/>
          <w:i/>
        </w:rPr>
        <w:t>WHO (2015). Using price policies to promote healthier diets</w:t>
      </w:r>
      <w:r>
        <w:rPr>
          <w:rFonts w:ascii="Times New Roman" w:hAnsi="Times New Roman" w:cs="Times New Roman"/>
        </w:rPr>
        <w:t xml:space="preserve">. Pieejams: </w:t>
      </w:r>
      <w:hyperlink r:id="rId127" w:history="1">
        <w:r w:rsidRPr="00127009">
          <w:rPr>
            <w:rStyle w:val="Hyperlink"/>
            <w:rFonts w:ascii="Times New Roman" w:hAnsi="Times New Roman" w:cs="Times New Roman"/>
          </w:rPr>
          <w:t>http://www.euro.who.int/__data/assets/pdf_file/0008/273662/Using-price-policies-to-promote-healthier-diets.pdf</w:t>
        </w:r>
      </w:hyperlink>
      <w:r>
        <w:rPr>
          <w:rFonts w:ascii="Times New Roman" w:hAnsi="Times New Roman" w:cs="Times New Roman"/>
        </w:rPr>
        <w:t xml:space="preserve"> (13</w:t>
      </w:r>
      <w:r w:rsidRPr="00F044F6">
        <w:rPr>
          <w:rFonts w:ascii="Times New Roman" w:hAnsi="Times New Roman" w:cs="Times New Roman"/>
        </w:rPr>
        <w:t>.08.2015.</w:t>
      </w:r>
      <w:r>
        <w:rPr>
          <w:rFonts w:ascii="Times New Roman" w:hAnsi="Times New Roman" w:cs="Times New Roman"/>
        </w:rPr>
        <w:t>)</w:t>
      </w:r>
    </w:p>
  </w:footnote>
  <w:footnote w:id="161">
    <w:p w:rsidR="000E11B0" w:rsidRPr="00472CD2" w:rsidRDefault="000E11B0" w:rsidP="00CF464C">
      <w:pPr>
        <w:pStyle w:val="FootnoteText"/>
        <w:ind w:left="284" w:hanging="284"/>
      </w:pPr>
      <w:r>
        <w:rPr>
          <w:rStyle w:val="FootnoteReference"/>
        </w:rPr>
        <w:footnoteRef/>
      </w:r>
      <w:r>
        <w:rPr>
          <w:rFonts w:ascii="Times New Roman" w:hAnsi="Times New Roman"/>
          <w:color w:val="000000"/>
          <w:sz w:val="24"/>
          <w:szCs w:val="24"/>
          <w:lang w:eastAsia="lv-LV"/>
        </w:rPr>
        <w:t xml:space="preserve"> </w:t>
      </w:r>
      <w:r w:rsidRPr="00472CD2">
        <w:rPr>
          <w:rFonts w:ascii="Times New Roman" w:hAnsi="Times New Roman"/>
          <w:color w:val="000000"/>
          <w:lang w:eastAsia="lv-LV"/>
        </w:rPr>
        <w:t xml:space="preserve">MK noteikumu projekts </w:t>
      </w:r>
      <w:r>
        <w:rPr>
          <w:rFonts w:ascii="Times New Roman" w:hAnsi="Times New Roman"/>
          <w:color w:val="000000"/>
          <w:lang w:eastAsia="lv-LV"/>
        </w:rPr>
        <w:t>"</w:t>
      </w:r>
      <w:r w:rsidRPr="00472CD2">
        <w:rPr>
          <w:rFonts w:ascii="Times New Roman" w:hAnsi="Times New Roman"/>
          <w:color w:val="000000"/>
          <w:lang w:eastAsia="lv-LV"/>
        </w:rPr>
        <w:t>Noteikumi par maksimāli pieļaujamo trans-taukskābju daudzumu pārtikas produktos</w:t>
      </w:r>
      <w:r>
        <w:rPr>
          <w:rFonts w:ascii="Times New Roman" w:hAnsi="Times New Roman"/>
          <w:color w:val="000000"/>
          <w:lang w:eastAsia="lv-LV"/>
        </w:rPr>
        <w:t>"</w:t>
      </w:r>
      <w:r w:rsidRPr="00472CD2">
        <w:rPr>
          <w:rFonts w:ascii="Times New Roman" w:hAnsi="Times New Roman"/>
          <w:color w:val="000000"/>
          <w:lang w:eastAsia="lv-LV"/>
        </w:rPr>
        <w:t xml:space="preserve"> tika izsludināts V</w:t>
      </w:r>
      <w:r>
        <w:rPr>
          <w:rFonts w:ascii="Times New Roman" w:hAnsi="Times New Roman"/>
          <w:color w:val="000000"/>
          <w:lang w:eastAsia="lv-LV"/>
        </w:rPr>
        <w:t xml:space="preserve">SS </w:t>
      </w:r>
      <w:r w:rsidRPr="00472CD2">
        <w:rPr>
          <w:rFonts w:ascii="Times New Roman" w:hAnsi="Times New Roman"/>
          <w:color w:val="000000"/>
          <w:lang w:eastAsia="lv-LV"/>
        </w:rPr>
        <w:t>2014</w:t>
      </w:r>
      <w:r>
        <w:rPr>
          <w:rFonts w:ascii="Times New Roman" w:hAnsi="Times New Roman"/>
          <w:color w:val="000000"/>
          <w:lang w:eastAsia="lv-LV"/>
        </w:rPr>
        <w:t>. gad</w:t>
      </w:r>
      <w:r w:rsidRPr="00472CD2">
        <w:rPr>
          <w:rFonts w:ascii="Times New Roman" w:hAnsi="Times New Roman"/>
          <w:color w:val="000000"/>
          <w:lang w:eastAsia="lv-LV"/>
        </w:rPr>
        <w:t>a 30.</w:t>
      </w:r>
      <w:r>
        <w:rPr>
          <w:rFonts w:ascii="Times New Roman" w:hAnsi="Times New Roman"/>
          <w:color w:val="000000"/>
          <w:lang w:eastAsia="lv-LV"/>
        </w:rPr>
        <w:t> </w:t>
      </w:r>
      <w:r w:rsidRPr="00472CD2">
        <w:rPr>
          <w:rFonts w:ascii="Times New Roman" w:hAnsi="Times New Roman"/>
          <w:color w:val="000000"/>
          <w:lang w:eastAsia="lv-LV"/>
        </w:rPr>
        <w:t>oktobrī (prot. Nr.</w:t>
      </w:r>
      <w:r>
        <w:rPr>
          <w:rFonts w:ascii="Times New Roman" w:hAnsi="Times New Roman"/>
          <w:color w:val="000000"/>
          <w:lang w:eastAsia="lv-LV"/>
        </w:rPr>
        <w:t> </w:t>
      </w:r>
      <w:r w:rsidRPr="00472CD2">
        <w:rPr>
          <w:rFonts w:ascii="Times New Roman" w:hAnsi="Times New Roman"/>
          <w:color w:val="000000"/>
          <w:lang w:eastAsia="lv-LV"/>
        </w:rPr>
        <w:t>42</w:t>
      </w:r>
      <w:r>
        <w:rPr>
          <w:rFonts w:ascii="Times New Roman" w:hAnsi="Times New Roman"/>
          <w:color w:val="000000"/>
          <w:lang w:eastAsia="lv-LV"/>
        </w:rPr>
        <w:t>  </w:t>
      </w:r>
      <w:r w:rsidRPr="00472CD2">
        <w:rPr>
          <w:rFonts w:ascii="Times New Roman" w:hAnsi="Times New Roman"/>
          <w:color w:val="000000"/>
          <w:lang w:eastAsia="lv-LV"/>
        </w:rPr>
        <w:t>19.</w:t>
      </w:r>
      <w:r>
        <w:rPr>
          <w:rFonts w:ascii="Times New Roman" w:hAnsi="Times New Roman"/>
          <w:color w:val="000000"/>
          <w:lang w:eastAsia="lv-LV"/>
        </w:rPr>
        <w:t> </w:t>
      </w:r>
      <w:r w:rsidRPr="00472CD2">
        <w:rPr>
          <w:rFonts w:ascii="Times New Roman" w:hAnsi="Times New Roman"/>
          <w:color w:val="000000"/>
          <w:lang w:eastAsia="lv-LV"/>
        </w:rPr>
        <w:t>§</w:t>
      </w:r>
      <w:r>
        <w:rPr>
          <w:rFonts w:ascii="Times New Roman" w:hAnsi="Times New Roman"/>
          <w:color w:val="000000"/>
          <w:lang w:eastAsia="lv-LV"/>
        </w:rPr>
        <w:t>,</w:t>
      </w:r>
      <w:r w:rsidRPr="00472CD2">
        <w:rPr>
          <w:rFonts w:ascii="Times New Roman" w:hAnsi="Times New Roman"/>
          <w:color w:val="000000"/>
          <w:lang w:eastAsia="lv-LV"/>
        </w:rPr>
        <w:t> VSS-980)</w:t>
      </w:r>
    </w:p>
  </w:footnote>
  <w:footnote w:id="162">
    <w:p w:rsidR="000E11B0" w:rsidRPr="00F044F6" w:rsidRDefault="000E11B0" w:rsidP="00CF464C">
      <w:pPr>
        <w:pStyle w:val="CommentText"/>
        <w:spacing w:after="0"/>
        <w:ind w:left="284" w:hanging="284"/>
        <w:rPr>
          <w:rFonts w:ascii="Times New Roman" w:hAnsi="Times New Roman" w:cs="Times New Roman"/>
        </w:rPr>
      </w:pPr>
      <w:r w:rsidRPr="00F044F6">
        <w:rPr>
          <w:rStyle w:val="FootnoteReference"/>
          <w:rFonts w:ascii="Times New Roman" w:hAnsi="Times New Roman" w:cs="Times New Roman"/>
        </w:rPr>
        <w:footnoteRef/>
      </w:r>
      <w:r w:rsidRPr="00F044F6">
        <w:rPr>
          <w:rFonts w:ascii="Times New Roman" w:hAnsi="Times New Roman" w:cs="Times New Roman"/>
        </w:rPr>
        <w:t xml:space="preserve"> SPKC (2012) </w:t>
      </w:r>
      <w:r w:rsidRPr="00F044F6">
        <w:rPr>
          <w:rFonts w:ascii="Times New Roman" w:hAnsi="Times New Roman" w:cs="Times New Roman"/>
          <w:i/>
        </w:rPr>
        <w:t>Latvijas iedzīvotāju veselību ietekmējošo paradumu pētījums</w:t>
      </w:r>
      <w:r w:rsidRPr="00F044F6">
        <w:rPr>
          <w:rFonts w:ascii="Times New Roman" w:hAnsi="Times New Roman" w:cs="Times New Roman"/>
        </w:rPr>
        <w:t xml:space="preserve">. Pieejams: </w:t>
      </w:r>
      <w:hyperlink r:id="rId128" w:history="1">
        <w:r w:rsidRPr="00F044F6">
          <w:rPr>
            <w:rStyle w:val="Hyperlink"/>
            <w:rFonts w:ascii="Times New Roman" w:hAnsi="Times New Roman" w:cs="Times New Roman"/>
          </w:rPr>
          <w:t>http://www.spkc.gov.lv/veselibu-ietekmejoso-paradumu-petijumi/</w:t>
        </w:r>
      </w:hyperlink>
      <w:r w:rsidRPr="00F044F6">
        <w:rPr>
          <w:rFonts w:ascii="Times New Roman" w:hAnsi="Times New Roman" w:cs="Times New Roman"/>
        </w:rPr>
        <w:t xml:space="preserve"> (05.08.2015.)</w:t>
      </w:r>
    </w:p>
  </w:footnote>
  <w:footnote w:id="163">
    <w:p w:rsidR="000E11B0" w:rsidRPr="00F044F6" w:rsidRDefault="000E11B0" w:rsidP="00CF464C">
      <w:pPr>
        <w:pStyle w:val="CommentText"/>
        <w:spacing w:after="0"/>
        <w:ind w:left="284" w:hanging="284"/>
        <w:rPr>
          <w:rFonts w:ascii="Times New Roman" w:hAnsi="Times New Roman" w:cs="Times New Roman"/>
        </w:rPr>
      </w:pPr>
      <w:r w:rsidRPr="00F044F6">
        <w:rPr>
          <w:rStyle w:val="FootnoteReference"/>
          <w:rFonts w:ascii="Times New Roman" w:hAnsi="Times New Roman" w:cs="Times New Roman"/>
        </w:rPr>
        <w:footnoteRef/>
      </w:r>
      <w:r w:rsidRPr="00F044F6">
        <w:rPr>
          <w:rFonts w:ascii="Times New Roman" w:hAnsi="Times New Roman" w:cs="Times New Roman"/>
        </w:rPr>
        <w:t xml:space="preserve"> SPKC (</w:t>
      </w:r>
      <w:r w:rsidRPr="00F044F6">
        <w:rPr>
          <w:rFonts w:ascii="Times New Roman" w:eastAsia="Times New Roman" w:hAnsi="Times New Roman" w:cs="Times New Roman"/>
          <w:bCs/>
        </w:rPr>
        <w:t>2009/2010</w:t>
      </w:r>
      <w:r w:rsidRPr="00F044F6">
        <w:rPr>
          <w:rFonts w:ascii="Times New Roman" w:hAnsi="Times New Roman" w:cs="Times New Roman"/>
        </w:rPr>
        <w:t xml:space="preserve">) </w:t>
      </w:r>
      <w:r w:rsidRPr="00F044F6">
        <w:rPr>
          <w:rFonts w:ascii="Times New Roman" w:eastAsia="Times New Roman" w:hAnsi="Times New Roman" w:cs="Times New Roman"/>
          <w:bCs/>
          <w:i/>
        </w:rPr>
        <w:t>Skolas vecuma bērnu veselību ietekmējošo paradumu pētījums</w:t>
      </w:r>
      <w:r w:rsidRPr="00F044F6">
        <w:rPr>
          <w:rFonts w:ascii="Times New Roman" w:eastAsia="Times New Roman" w:hAnsi="Times New Roman" w:cs="Times New Roman"/>
          <w:bCs/>
        </w:rPr>
        <w:t xml:space="preserve">. </w:t>
      </w:r>
      <w:r w:rsidRPr="00F044F6">
        <w:rPr>
          <w:rFonts w:ascii="Times New Roman" w:hAnsi="Times New Roman" w:cs="Times New Roman"/>
        </w:rPr>
        <w:t xml:space="preserve">Pieejams: </w:t>
      </w:r>
      <w:hyperlink r:id="rId129" w:history="1">
        <w:r w:rsidRPr="00F044F6">
          <w:rPr>
            <w:rStyle w:val="Hyperlink"/>
            <w:rFonts w:ascii="Times New Roman" w:hAnsi="Times New Roman" w:cs="Times New Roman"/>
          </w:rPr>
          <w:t>http://www.spkc.gov.lv/veselibu-ietekmejoso-paradumu-petijumi/</w:t>
        </w:r>
      </w:hyperlink>
      <w:r w:rsidRPr="00F044F6">
        <w:rPr>
          <w:rFonts w:ascii="Times New Roman" w:hAnsi="Times New Roman" w:cs="Times New Roman"/>
        </w:rPr>
        <w:t xml:space="preserve"> (05.08.2015.)</w:t>
      </w:r>
    </w:p>
  </w:footnote>
  <w:footnote w:id="164">
    <w:p w:rsidR="000E11B0" w:rsidRPr="00CE63D2" w:rsidRDefault="000E11B0" w:rsidP="00CF464C">
      <w:pPr>
        <w:pStyle w:val="NormalWeb"/>
        <w:spacing w:before="0" w:beforeAutospacing="0" w:after="0" w:afterAutospacing="0"/>
        <w:ind w:left="284" w:hanging="284"/>
        <w:textAlignment w:val="baseline"/>
        <w:rPr>
          <w:iCs/>
          <w:color w:val="000000"/>
          <w:kern w:val="24"/>
          <w:sz w:val="20"/>
          <w:szCs w:val="20"/>
        </w:rPr>
      </w:pPr>
      <w:r w:rsidRPr="00CE63D2">
        <w:rPr>
          <w:rStyle w:val="FootnoteReference"/>
        </w:rPr>
        <w:footnoteRef/>
      </w:r>
      <w:r w:rsidRPr="00CE63D2">
        <w:rPr>
          <w:sz w:val="20"/>
          <w:szCs w:val="20"/>
        </w:rPr>
        <w:t xml:space="preserve"> WHO (2014) </w:t>
      </w:r>
      <w:r w:rsidRPr="00652EDE">
        <w:rPr>
          <w:i/>
          <w:sz w:val="20"/>
          <w:szCs w:val="20"/>
        </w:rPr>
        <w:t>Global status report on alcohol and health 2014</w:t>
      </w:r>
      <w:r>
        <w:rPr>
          <w:sz w:val="20"/>
          <w:szCs w:val="20"/>
        </w:rPr>
        <w:t>. Pieejams:</w:t>
      </w:r>
      <w:r w:rsidRPr="00CE63D2">
        <w:rPr>
          <w:sz w:val="20"/>
          <w:szCs w:val="20"/>
        </w:rPr>
        <w:t xml:space="preserve"> </w:t>
      </w:r>
      <w:hyperlink r:id="rId130" w:history="1">
        <w:r w:rsidRPr="00CE63D2">
          <w:rPr>
            <w:rStyle w:val="Hyperlink"/>
            <w:iCs/>
            <w:kern w:val="24"/>
            <w:sz w:val="20"/>
            <w:szCs w:val="20"/>
          </w:rPr>
          <w:t>http://www.who.int/substance_abuse/publications/global_alcohol_report/en/</w:t>
        </w:r>
      </w:hyperlink>
      <w:r w:rsidRPr="00CE63D2">
        <w:rPr>
          <w:iCs/>
          <w:color w:val="000000"/>
          <w:kern w:val="24"/>
          <w:sz w:val="20"/>
          <w:szCs w:val="20"/>
        </w:rPr>
        <w:t xml:space="preserve"> (15.07.2015.)</w:t>
      </w:r>
    </w:p>
  </w:footnote>
  <w:footnote w:id="165">
    <w:p w:rsidR="000E11B0" w:rsidRPr="00CE63D2" w:rsidRDefault="000E11B0" w:rsidP="00CF464C">
      <w:pPr>
        <w:autoSpaceDE w:val="0"/>
        <w:autoSpaceDN w:val="0"/>
        <w:adjustRightInd w:val="0"/>
        <w:spacing w:after="0" w:line="240" w:lineRule="auto"/>
        <w:ind w:left="284" w:hanging="284"/>
        <w:rPr>
          <w:rFonts w:ascii="Times New Roman" w:eastAsia="Calibri" w:hAnsi="Times New Roman" w:cs="Times New Roman"/>
          <w:sz w:val="20"/>
          <w:szCs w:val="20"/>
        </w:rPr>
      </w:pPr>
      <w:r w:rsidRPr="00CE63D2">
        <w:rPr>
          <w:rStyle w:val="FootnoteReference"/>
          <w:rFonts w:ascii="Times New Roman" w:hAnsi="Times New Roman" w:cs="Times New Roman"/>
        </w:rPr>
        <w:footnoteRef/>
      </w:r>
      <w:r w:rsidRPr="00CE63D2">
        <w:rPr>
          <w:rFonts w:ascii="Times New Roman" w:hAnsi="Times New Roman" w:cs="Times New Roman"/>
          <w:sz w:val="20"/>
          <w:szCs w:val="20"/>
        </w:rPr>
        <w:t xml:space="preserve"> </w:t>
      </w:r>
      <w:r w:rsidRPr="00F044F6">
        <w:rPr>
          <w:rFonts w:ascii="Times New Roman" w:hAnsi="Times New Roman" w:cs="Times New Roman"/>
          <w:sz w:val="20"/>
          <w:szCs w:val="20"/>
        </w:rPr>
        <w:t>Trapencieris M., Sniķere S., Koroļeva I., Kārkliņa I.</w:t>
      </w:r>
      <w:r w:rsidRPr="00F044F6">
        <w:rPr>
          <w:rFonts w:ascii="Times New Roman" w:eastAsia="Calibri" w:hAnsi="Times New Roman" w:cs="Times New Roman"/>
          <w:sz w:val="20"/>
          <w:szCs w:val="20"/>
        </w:rPr>
        <w:t xml:space="preserve"> (2012)</w:t>
      </w:r>
      <w:r w:rsidRPr="00CE63D2">
        <w:rPr>
          <w:rFonts w:ascii="Times New Roman" w:eastAsia="Calibri" w:hAnsi="Times New Roman" w:cs="Times New Roman"/>
          <w:sz w:val="20"/>
          <w:szCs w:val="20"/>
        </w:rPr>
        <w:t xml:space="preserve"> </w:t>
      </w:r>
      <w:r w:rsidRPr="00652EDE">
        <w:rPr>
          <w:rFonts w:ascii="Times New Roman" w:eastAsia="Calibri" w:hAnsi="Times New Roman" w:cs="Times New Roman"/>
          <w:i/>
          <w:sz w:val="20"/>
          <w:szCs w:val="20"/>
        </w:rPr>
        <w:t>Atkarību izraisošo vielu lietošanas paradumi un tendences skolēnu vidū</w:t>
      </w:r>
      <w:r>
        <w:rPr>
          <w:rFonts w:ascii="Times New Roman" w:eastAsia="Calibri" w:hAnsi="Times New Roman" w:cs="Times New Roman"/>
          <w:sz w:val="20"/>
          <w:szCs w:val="20"/>
        </w:rPr>
        <w:t xml:space="preserve"> (ESPAD 2011). Pieejams: </w:t>
      </w:r>
      <w:hyperlink r:id="rId131" w:history="1">
        <w:r w:rsidRPr="00622F48">
          <w:rPr>
            <w:rStyle w:val="Hyperlink"/>
            <w:rFonts w:ascii="Times New Roman" w:eastAsia="Calibri" w:hAnsi="Times New Roman" w:cs="Times New Roman"/>
            <w:sz w:val="20"/>
            <w:szCs w:val="20"/>
          </w:rPr>
          <w:t>http://www.spkc.gov.lv/aktualitates/211/petijums-atkaribu-izraisoso-vielu-paradumi-un-tendences-skolenu-vidu-atspogulo-informaciju-par-latvijas-jauniesu-atkaribas-vielu-lietosanas-paradumiem</w:t>
        </w:r>
      </w:hyperlink>
      <w:r>
        <w:rPr>
          <w:rFonts w:ascii="Times New Roman" w:eastAsia="Calibri" w:hAnsi="Times New Roman" w:cs="Times New Roman"/>
          <w:sz w:val="20"/>
          <w:szCs w:val="20"/>
        </w:rPr>
        <w:t xml:space="preserve"> (05.08.2015.)</w:t>
      </w:r>
    </w:p>
  </w:footnote>
  <w:footnote w:id="166">
    <w:p w:rsidR="000E11B0" w:rsidRPr="00A51885" w:rsidRDefault="000E11B0" w:rsidP="00CF464C">
      <w:pPr>
        <w:autoSpaceDE w:val="0"/>
        <w:autoSpaceDN w:val="0"/>
        <w:adjustRightInd w:val="0"/>
        <w:spacing w:after="0" w:line="240" w:lineRule="auto"/>
        <w:ind w:left="284" w:hanging="284"/>
        <w:rPr>
          <w:rFonts w:ascii="Times New Roman" w:eastAsia="Calibri" w:hAnsi="Times New Roman" w:cs="Times New Roman"/>
          <w:sz w:val="20"/>
          <w:szCs w:val="20"/>
        </w:rPr>
      </w:pPr>
      <w:r w:rsidRPr="00A828F0">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Trapencieris M., Pētersons A., Sniķere S. (2013). </w:t>
      </w:r>
      <w:r w:rsidRPr="00A828F0">
        <w:rPr>
          <w:rFonts w:ascii="Times New Roman" w:hAnsi="Times New Roman" w:cs="Times New Roman"/>
          <w:sz w:val="20"/>
          <w:szCs w:val="20"/>
        </w:rPr>
        <w:t>Alkohola, tabakas un narkotiku</w:t>
      </w:r>
      <w:r>
        <w:rPr>
          <w:rFonts w:ascii="Times New Roman" w:hAnsi="Times New Roman" w:cs="Times New Roman"/>
          <w:sz w:val="20"/>
          <w:szCs w:val="20"/>
        </w:rPr>
        <w:t xml:space="preserve"> </w:t>
      </w:r>
      <w:r w:rsidRPr="00A828F0">
        <w:rPr>
          <w:rFonts w:ascii="Times New Roman" w:hAnsi="Times New Roman" w:cs="Times New Roman"/>
          <w:sz w:val="20"/>
          <w:szCs w:val="20"/>
        </w:rPr>
        <w:t>lietošanas izplatība skolēnu vidū</w:t>
      </w:r>
      <w:r>
        <w:rPr>
          <w:rFonts w:ascii="Times New Roman" w:hAnsi="Times New Roman" w:cs="Times New Roman"/>
          <w:sz w:val="20"/>
          <w:szCs w:val="20"/>
        </w:rPr>
        <w:t xml:space="preserve"> </w:t>
      </w:r>
      <w:r w:rsidRPr="00A828F0">
        <w:rPr>
          <w:rFonts w:ascii="Times New Roman" w:hAnsi="Times New Roman" w:cs="Times New Roman"/>
          <w:sz w:val="20"/>
          <w:szCs w:val="20"/>
        </w:rPr>
        <w:t>Latvijā</w:t>
      </w:r>
      <w:r>
        <w:rPr>
          <w:rFonts w:ascii="Times New Roman" w:hAnsi="Times New Roman" w:cs="Times New Roman"/>
          <w:sz w:val="20"/>
          <w:szCs w:val="20"/>
        </w:rPr>
        <w:t xml:space="preserve">. </w:t>
      </w:r>
      <w:r w:rsidRPr="00A828F0">
        <w:rPr>
          <w:rFonts w:ascii="Times New Roman" w:hAnsi="Times New Roman" w:cs="Times New Roman"/>
          <w:sz w:val="20"/>
          <w:szCs w:val="20"/>
        </w:rPr>
        <w:t>Metodoloģiskā pētījuma rezultāti</w:t>
      </w:r>
      <w:r>
        <w:rPr>
          <w:rFonts w:ascii="Times New Roman" w:hAnsi="Times New Roman" w:cs="Times New Roman"/>
          <w:sz w:val="20"/>
          <w:szCs w:val="20"/>
        </w:rPr>
        <w:t xml:space="preserve">, SPKC. </w:t>
      </w:r>
    </w:p>
  </w:footnote>
  <w:footnote w:id="167">
    <w:p w:rsidR="000E11B0" w:rsidRPr="00CF464C" w:rsidRDefault="000E11B0" w:rsidP="00CF464C">
      <w:pPr>
        <w:pStyle w:val="FootnoteText"/>
        <w:ind w:left="284" w:hanging="284"/>
        <w:rPr>
          <w:rFonts w:ascii="Times New Roman" w:hAnsi="Times New Roman" w:cs="Times New Roman"/>
          <w:spacing w:val="-2"/>
        </w:rPr>
      </w:pPr>
      <w:r w:rsidRPr="00CF464C">
        <w:rPr>
          <w:rStyle w:val="FootnoteReference"/>
          <w:rFonts w:ascii="Times New Roman" w:hAnsi="Times New Roman" w:cs="Times New Roman"/>
          <w:spacing w:val="-2"/>
        </w:rPr>
        <w:footnoteRef/>
      </w:r>
      <w:r w:rsidRPr="00CF464C">
        <w:rPr>
          <w:rFonts w:ascii="Times New Roman" w:hAnsi="Times New Roman" w:cs="Times New Roman"/>
          <w:spacing w:val="-2"/>
        </w:rPr>
        <w:t xml:space="preserve"> CSDD (2015) Ceļu satiksmes negadījumu skaits. Vadītāju alkohola reibumā izraisītie negadījumi. Pieejams: </w:t>
      </w:r>
      <w:hyperlink r:id="rId132" w:history="1">
        <w:r w:rsidRPr="00CF464C">
          <w:rPr>
            <w:rStyle w:val="Hyperlink"/>
            <w:rFonts w:ascii="Times New Roman" w:hAnsi="Times New Roman" w:cs="Times New Roman"/>
            <w:spacing w:val="-2"/>
          </w:rPr>
          <w:t>http://www.csdd.lv/lat/noderiga_informacija/statistika/celu_satiksmes_negadijumi/?doc=523</w:t>
        </w:r>
      </w:hyperlink>
      <w:r w:rsidRPr="00CF464C">
        <w:rPr>
          <w:rFonts w:ascii="Times New Roman" w:hAnsi="Times New Roman" w:cs="Times New Roman"/>
          <w:color w:val="1F497D"/>
          <w:spacing w:val="-2"/>
        </w:rPr>
        <w:t xml:space="preserve"> </w:t>
      </w:r>
      <w:r w:rsidRPr="00CF464C">
        <w:rPr>
          <w:rFonts w:ascii="Times New Roman" w:hAnsi="Times New Roman" w:cs="Times New Roman"/>
          <w:spacing w:val="-2"/>
        </w:rPr>
        <w:t>(05.08.2015.)</w:t>
      </w:r>
    </w:p>
  </w:footnote>
  <w:footnote w:id="168">
    <w:p w:rsidR="000E11B0" w:rsidRPr="00CF464C" w:rsidRDefault="000E11B0" w:rsidP="00CF464C">
      <w:pPr>
        <w:pStyle w:val="FootnoteText"/>
        <w:ind w:left="284" w:hanging="284"/>
        <w:rPr>
          <w:rFonts w:ascii="Times New Roman" w:hAnsi="Times New Roman" w:cs="Times New Roman"/>
          <w:spacing w:val="-2"/>
        </w:rPr>
      </w:pPr>
      <w:r w:rsidRPr="00CF464C">
        <w:rPr>
          <w:rStyle w:val="FootnoteReference"/>
          <w:rFonts w:ascii="Times New Roman" w:hAnsi="Times New Roman" w:cs="Times New Roman"/>
          <w:spacing w:val="-2"/>
        </w:rPr>
        <w:footnoteRef/>
      </w:r>
      <w:r w:rsidRPr="00CF464C">
        <w:rPr>
          <w:rFonts w:ascii="Times New Roman" w:hAnsi="Times New Roman" w:cs="Times New Roman"/>
          <w:spacing w:val="-2"/>
        </w:rPr>
        <w:t xml:space="preserve"> SPKC (2013) </w:t>
      </w:r>
      <w:r w:rsidRPr="00CF464C">
        <w:rPr>
          <w:rFonts w:ascii="Times New Roman" w:hAnsi="Times New Roman" w:cs="Times New Roman"/>
          <w:i/>
          <w:spacing w:val="-2"/>
        </w:rPr>
        <w:t>Pētījums par alkohola cenu ietekmi uz alkohola patēriņu un ar tā lietošanu saistītām sekām</w:t>
      </w:r>
      <w:r w:rsidRPr="00CF464C">
        <w:rPr>
          <w:rFonts w:ascii="Times New Roman" w:hAnsi="Times New Roman" w:cs="Times New Roman"/>
          <w:spacing w:val="-2"/>
        </w:rPr>
        <w:t xml:space="preserve">. Pieejams: </w:t>
      </w:r>
      <w:hyperlink r:id="rId133" w:history="1">
        <w:r w:rsidRPr="00CF464C">
          <w:rPr>
            <w:rStyle w:val="Hyperlink"/>
            <w:rFonts w:ascii="Times New Roman" w:hAnsi="Times New Roman" w:cs="Times New Roman"/>
            <w:spacing w:val="-2"/>
          </w:rPr>
          <w:t>http://www.spkc.gov.lv/aktualitates/490/lai-mazinatu-ar-alkohola-lietosanu-saistitos-naves-gadijumus-mediki-aicina-palielinat-alkohola-cenu-un-turpinat-ierobezot-reklamu</w:t>
        </w:r>
      </w:hyperlink>
      <w:r w:rsidRPr="00CF464C">
        <w:rPr>
          <w:rFonts w:ascii="Times New Roman" w:hAnsi="Times New Roman" w:cs="Times New Roman"/>
          <w:spacing w:val="-2"/>
        </w:rPr>
        <w:t xml:space="preserve"> (03.08.2015.)</w:t>
      </w:r>
    </w:p>
  </w:footnote>
  <w:footnote w:id="169">
    <w:p w:rsidR="000E11B0" w:rsidRPr="00CF464C" w:rsidRDefault="000E11B0" w:rsidP="00CF464C">
      <w:pPr>
        <w:pStyle w:val="Heading3"/>
        <w:shd w:val="clear" w:color="auto" w:fill="FFFFFF"/>
        <w:spacing w:before="0" w:line="240" w:lineRule="auto"/>
        <w:ind w:left="284" w:hanging="284"/>
        <w:rPr>
          <w:rFonts w:ascii="Times New Roman" w:hAnsi="Times New Roman" w:cs="Times New Roman"/>
          <w:spacing w:val="-2"/>
          <w:sz w:val="20"/>
          <w:szCs w:val="20"/>
        </w:rPr>
      </w:pPr>
      <w:r w:rsidRPr="00CF464C">
        <w:rPr>
          <w:rStyle w:val="FootnoteReference"/>
          <w:rFonts w:ascii="Times New Roman" w:hAnsi="Times New Roman" w:cs="Times New Roman"/>
          <w:b w:val="0"/>
          <w:color w:val="auto"/>
          <w:spacing w:val="-2"/>
          <w:sz w:val="20"/>
          <w:szCs w:val="20"/>
        </w:rPr>
        <w:footnoteRef/>
      </w:r>
      <w:r w:rsidRPr="00CF464C">
        <w:rPr>
          <w:rFonts w:ascii="Times New Roman" w:hAnsi="Times New Roman" w:cs="Times New Roman"/>
          <w:b w:val="0"/>
          <w:color w:val="auto"/>
          <w:spacing w:val="-2"/>
          <w:sz w:val="20"/>
          <w:szCs w:val="20"/>
        </w:rPr>
        <w:t xml:space="preserve"> </w:t>
      </w:r>
      <w:r w:rsidRPr="00CF464C">
        <w:rPr>
          <w:rFonts w:ascii="Times New Roman" w:eastAsiaTheme="minorHAnsi" w:hAnsi="Times New Roman" w:cs="Times New Roman"/>
          <w:b w:val="0"/>
          <w:bCs w:val="0"/>
          <w:i/>
          <w:color w:val="auto"/>
          <w:spacing w:val="-2"/>
          <w:sz w:val="20"/>
          <w:szCs w:val="20"/>
        </w:rPr>
        <w:t>MK 2012. gada 19. decembra rīkojums Nr. 614 "Alkoholisko dzērienu patēriņa mazināšanas un alkoholisma ierobežošanas rīcības plāns 2012.–2014. gadam"</w:t>
      </w:r>
      <w:r w:rsidRPr="00CF464C">
        <w:rPr>
          <w:rFonts w:ascii="Times New Roman" w:eastAsiaTheme="minorHAnsi" w:hAnsi="Times New Roman" w:cs="Times New Roman"/>
          <w:b w:val="0"/>
          <w:bCs w:val="0"/>
          <w:color w:val="auto"/>
          <w:spacing w:val="-2"/>
          <w:sz w:val="20"/>
          <w:szCs w:val="20"/>
        </w:rPr>
        <w:t xml:space="preserve">. Pieejams: </w:t>
      </w:r>
      <w:hyperlink r:id="rId134" w:history="1">
        <w:r w:rsidRPr="00CF464C">
          <w:rPr>
            <w:rStyle w:val="Hyperlink"/>
            <w:rFonts w:ascii="Times New Roman" w:eastAsiaTheme="minorHAnsi" w:hAnsi="Times New Roman" w:cs="Times New Roman"/>
            <w:b w:val="0"/>
            <w:bCs w:val="0"/>
            <w:spacing w:val="-2"/>
            <w:sz w:val="20"/>
            <w:szCs w:val="20"/>
          </w:rPr>
          <w:t>http://likumi.lv/doc.php?id=253627</w:t>
        </w:r>
      </w:hyperlink>
      <w:r w:rsidRPr="00CF464C">
        <w:rPr>
          <w:rFonts w:ascii="Times New Roman" w:eastAsiaTheme="minorHAnsi" w:hAnsi="Times New Roman" w:cs="Times New Roman"/>
          <w:b w:val="0"/>
          <w:bCs w:val="0"/>
          <w:color w:val="auto"/>
          <w:spacing w:val="-2"/>
          <w:sz w:val="20"/>
          <w:szCs w:val="20"/>
        </w:rPr>
        <w:t xml:space="preserve"> (05.08.2015.)</w:t>
      </w:r>
    </w:p>
  </w:footnote>
  <w:footnote w:id="170">
    <w:p w:rsidR="000E11B0" w:rsidRPr="00CF464C" w:rsidRDefault="000E11B0" w:rsidP="00CF464C">
      <w:pPr>
        <w:pStyle w:val="FootnoteText"/>
        <w:ind w:left="284" w:hanging="284"/>
        <w:rPr>
          <w:rFonts w:ascii="Times New Roman" w:hAnsi="Times New Roman" w:cs="Times New Roman"/>
          <w:spacing w:val="-2"/>
        </w:rPr>
      </w:pPr>
      <w:r w:rsidRPr="00CF464C">
        <w:rPr>
          <w:rStyle w:val="FootnoteReference"/>
          <w:rFonts w:ascii="Times New Roman" w:hAnsi="Times New Roman" w:cs="Times New Roman"/>
          <w:spacing w:val="-2"/>
        </w:rPr>
        <w:footnoteRef/>
      </w:r>
      <w:r w:rsidRPr="00CF464C">
        <w:rPr>
          <w:rFonts w:ascii="Times New Roman" w:hAnsi="Times New Roman" w:cs="Times New Roman"/>
          <w:spacing w:val="-2"/>
        </w:rPr>
        <w:t xml:space="preserve"> Saskaņā ar MK 2014. gada 16. decembra protokollēmumu (protokols Nr. 71  54. §)</w:t>
      </w:r>
    </w:p>
  </w:footnote>
  <w:footnote w:id="171">
    <w:p w:rsidR="000E11B0" w:rsidRPr="009C03BA" w:rsidRDefault="000E11B0" w:rsidP="00CF464C">
      <w:pPr>
        <w:pStyle w:val="FootnoteText"/>
        <w:ind w:left="284" w:hanging="284"/>
        <w:rPr>
          <w:rFonts w:ascii="Times New Roman" w:hAnsi="Times New Roman" w:cs="Times New Roman"/>
        </w:rPr>
      </w:pPr>
      <w:r w:rsidRPr="00BE2EA5">
        <w:rPr>
          <w:rStyle w:val="FootnoteReference"/>
        </w:rPr>
        <w:footnoteRef/>
      </w:r>
      <w:r w:rsidRPr="00BE2EA5">
        <w:rPr>
          <w:rFonts w:ascii="Times New Roman" w:hAnsi="Times New Roman"/>
        </w:rPr>
        <w:t xml:space="preserve"> </w:t>
      </w:r>
      <w:r w:rsidRPr="009C03BA">
        <w:rPr>
          <w:rFonts w:ascii="Times New Roman" w:hAnsi="Times New Roman" w:cs="Times New Roman"/>
        </w:rPr>
        <w:t xml:space="preserve">SPKC (2014) </w:t>
      </w:r>
      <w:r w:rsidRPr="009C03BA">
        <w:rPr>
          <w:rFonts w:ascii="Times New Roman" w:hAnsi="Times New Roman" w:cs="Times New Roman"/>
          <w:i/>
        </w:rPr>
        <w:t>Latvijas iedzīvotāju veselību ietekmējošo paradumu pētījums.</w:t>
      </w:r>
      <w:r w:rsidRPr="009C03BA">
        <w:rPr>
          <w:rFonts w:ascii="Times New Roman" w:hAnsi="Times New Roman" w:cs="Times New Roman"/>
        </w:rPr>
        <w:t xml:space="preserve"> Pieejams: </w:t>
      </w:r>
      <w:hyperlink r:id="rId135" w:history="1">
        <w:r w:rsidRPr="009C03BA">
          <w:rPr>
            <w:rStyle w:val="Hyperlink"/>
            <w:rFonts w:ascii="Times New Roman" w:hAnsi="Times New Roman" w:cs="Times New Roman"/>
          </w:rPr>
          <w:t>http://www.spkc.gov.lv/veselibu-ietekmejoso-paradumu-petijumi/</w:t>
        </w:r>
      </w:hyperlink>
      <w:r w:rsidRPr="009C03BA">
        <w:rPr>
          <w:rFonts w:ascii="Times New Roman" w:hAnsi="Times New Roman" w:cs="Times New Roman"/>
        </w:rPr>
        <w:t xml:space="preserve"> (03.08.2015.)</w:t>
      </w:r>
    </w:p>
  </w:footnote>
  <w:footnote w:id="172">
    <w:p w:rsidR="000E11B0" w:rsidRPr="009C03BA" w:rsidRDefault="000E11B0" w:rsidP="00CF464C">
      <w:pPr>
        <w:pStyle w:val="FootnoteText"/>
        <w:ind w:left="284" w:hanging="284"/>
        <w:rPr>
          <w:rFonts w:ascii="Times New Roman" w:hAnsi="Times New Roman" w:cs="Times New Roman"/>
        </w:rPr>
      </w:pPr>
      <w:r w:rsidRPr="009C03BA">
        <w:rPr>
          <w:rStyle w:val="FootnoteReference"/>
          <w:rFonts w:ascii="Times New Roman" w:hAnsi="Times New Roman" w:cs="Times New Roman"/>
        </w:rPr>
        <w:footnoteRef/>
      </w:r>
      <w:r w:rsidRPr="009C03BA">
        <w:rPr>
          <w:rFonts w:ascii="Times New Roman" w:hAnsi="Times New Roman" w:cs="Times New Roman"/>
        </w:rPr>
        <w:t xml:space="preserve"> Sniķere S. Et al. (2011). </w:t>
      </w:r>
      <w:r w:rsidRPr="009C03BA">
        <w:rPr>
          <w:rFonts w:ascii="Times New Roman" w:hAnsi="Times New Roman" w:cs="Times New Roman"/>
          <w:i/>
        </w:rPr>
        <w:t>Atkarību izraisošo vielu lietošanas izplatība iedzīvotāju vidū. Pētījuma rezultāti</w:t>
      </w:r>
      <w:r w:rsidRPr="009C03BA">
        <w:rPr>
          <w:rFonts w:ascii="Times New Roman" w:hAnsi="Times New Roman" w:cs="Times New Roman"/>
        </w:rPr>
        <w:t xml:space="preserve">. SPKC: Rīga. Pieejams: </w:t>
      </w:r>
      <w:hyperlink r:id="rId136" w:history="1">
        <w:r w:rsidRPr="009C03BA">
          <w:rPr>
            <w:rStyle w:val="Hyperlink"/>
            <w:rFonts w:ascii="Times New Roman" w:hAnsi="Times New Roman" w:cs="Times New Roman"/>
          </w:rPr>
          <w:t>http://www.spkc.gov.lv/atkaribu-slimibu-petijumi-un-zinojumi/</w:t>
        </w:r>
      </w:hyperlink>
      <w:r w:rsidRPr="009C03BA">
        <w:rPr>
          <w:rFonts w:ascii="Times New Roman" w:hAnsi="Times New Roman" w:cs="Times New Roman"/>
        </w:rPr>
        <w:t xml:space="preserve"> (03.08.2015.)</w:t>
      </w:r>
    </w:p>
  </w:footnote>
  <w:footnote w:id="173">
    <w:p w:rsidR="000E11B0" w:rsidRPr="009C03BA" w:rsidRDefault="000E11B0" w:rsidP="00CF464C">
      <w:pPr>
        <w:pStyle w:val="FootnoteText"/>
        <w:ind w:left="284" w:hanging="284"/>
        <w:rPr>
          <w:rFonts w:ascii="Times New Roman" w:hAnsi="Times New Roman" w:cs="Times New Roman"/>
        </w:rPr>
      </w:pPr>
      <w:r w:rsidRPr="009C03BA">
        <w:rPr>
          <w:rStyle w:val="FootnoteReference"/>
          <w:rFonts w:ascii="Times New Roman" w:hAnsi="Times New Roman" w:cs="Times New Roman"/>
        </w:rPr>
        <w:footnoteRef/>
      </w:r>
      <w:r w:rsidRPr="009C03BA">
        <w:rPr>
          <w:rFonts w:ascii="Times New Roman" w:hAnsi="Times New Roman" w:cs="Times New Roman"/>
        </w:rPr>
        <w:t xml:space="preserve"> SPKC (2012) </w:t>
      </w:r>
      <w:r w:rsidRPr="009C03BA">
        <w:rPr>
          <w:rFonts w:ascii="Times New Roman" w:hAnsi="Times New Roman" w:cs="Times New Roman"/>
          <w:i/>
        </w:rPr>
        <w:t>Situācija narkomānijas problēmas jomā Latvijā 2011</w:t>
      </w:r>
      <w:r>
        <w:rPr>
          <w:rFonts w:ascii="Times New Roman" w:hAnsi="Times New Roman" w:cs="Times New Roman"/>
          <w:i/>
        </w:rPr>
        <w:t>. gad</w:t>
      </w:r>
      <w:r w:rsidRPr="009C03BA">
        <w:rPr>
          <w:rFonts w:ascii="Times New Roman" w:hAnsi="Times New Roman" w:cs="Times New Roman"/>
          <w:i/>
        </w:rPr>
        <w:t>ā. Nacionālais ziņojums</w:t>
      </w:r>
      <w:r w:rsidRPr="009C03BA">
        <w:rPr>
          <w:rFonts w:ascii="Times New Roman" w:hAnsi="Times New Roman" w:cs="Times New Roman"/>
        </w:rPr>
        <w:t xml:space="preserve">. Pieejams: </w:t>
      </w:r>
      <w:hyperlink r:id="rId137" w:history="1">
        <w:r w:rsidRPr="009C03BA">
          <w:rPr>
            <w:rStyle w:val="Hyperlink"/>
            <w:rFonts w:ascii="Times New Roman" w:hAnsi="Times New Roman" w:cs="Times New Roman"/>
          </w:rPr>
          <w:t>http://www.spkc.gov.lv/atkaribu-slimibu-petijumi-un-zinojumi/</w:t>
        </w:r>
      </w:hyperlink>
      <w:r w:rsidRPr="009C03BA">
        <w:rPr>
          <w:rFonts w:ascii="Times New Roman" w:hAnsi="Times New Roman" w:cs="Times New Roman"/>
        </w:rPr>
        <w:t xml:space="preserve"> (03.08.2015.)</w:t>
      </w:r>
    </w:p>
  </w:footnote>
  <w:footnote w:id="174">
    <w:p w:rsidR="000E11B0" w:rsidRPr="009C03BA" w:rsidRDefault="000E11B0" w:rsidP="00CF464C">
      <w:pPr>
        <w:pStyle w:val="CommentText"/>
        <w:spacing w:after="0"/>
        <w:ind w:left="284" w:hanging="284"/>
        <w:rPr>
          <w:rFonts w:ascii="Times New Roman" w:hAnsi="Times New Roman" w:cs="Times New Roman"/>
        </w:rPr>
      </w:pPr>
      <w:r w:rsidRPr="009C03BA">
        <w:rPr>
          <w:rStyle w:val="FootnoteReference"/>
          <w:rFonts w:ascii="Times New Roman" w:hAnsi="Times New Roman" w:cs="Times New Roman"/>
        </w:rPr>
        <w:footnoteRef/>
      </w:r>
      <w:r w:rsidRPr="009C03BA">
        <w:rPr>
          <w:rFonts w:ascii="Times New Roman" w:hAnsi="Times New Roman" w:cs="Times New Roman"/>
        </w:rPr>
        <w:t xml:space="preserve"> Trapencieris M., Pētersons A., Sniķere S. (2013) </w:t>
      </w:r>
      <w:r w:rsidRPr="009C03BA">
        <w:rPr>
          <w:rFonts w:ascii="Times New Roman" w:hAnsi="Times New Roman" w:cs="Times New Roman"/>
          <w:i/>
        </w:rPr>
        <w:t xml:space="preserve">Alkohola, tabakas un narkotiku lietošanas izplatība skolēnu vidū Latvijā. Metodoloģiskā pētījuma rezultāti. </w:t>
      </w:r>
      <w:r>
        <w:rPr>
          <w:rFonts w:ascii="Times New Roman" w:hAnsi="Times New Roman" w:cs="Times New Roman"/>
        </w:rPr>
        <w:t xml:space="preserve">Pieejams: </w:t>
      </w:r>
      <w:hyperlink r:id="rId138" w:history="1">
        <w:r w:rsidRPr="00622F48">
          <w:rPr>
            <w:rStyle w:val="Hyperlink"/>
            <w:rFonts w:ascii="Times New Roman" w:hAnsi="Times New Roman" w:cs="Times New Roman"/>
          </w:rPr>
          <w:t>http://www.spkc.gov.lv/atkaribu-slimibu-petijumi-un-zinojumi/</w:t>
        </w:r>
      </w:hyperlink>
      <w:r>
        <w:rPr>
          <w:rFonts w:ascii="Times New Roman" w:hAnsi="Times New Roman" w:cs="Times New Roman"/>
        </w:rPr>
        <w:t xml:space="preserve"> (05.08.2015.)</w:t>
      </w:r>
    </w:p>
  </w:footnote>
  <w:footnote w:id="175">
    <w:p w:rsidR="000E11B0" w:rsidRPr="009C03BA" w:rsidRDefault="000E11B0" w:rsidP="00CF464C">
      <w:pPr>
        <w:pStyle w:val="FootnoteText"/>
        <w:ind w:left="284" w:hanging="284"/>
        <w:rPr>
          <w:rFonts w:ascii="Times New Roman" w:hAnsi="Times New Roman" w:cs="Times New Roman"/>
        </w:rPr>
      </w:pPr>
      <w:r w:rsidRPr="009C03BA">
        <w:rPr>
          <w:rStyle w:val="FootnoteReference"/>
          <w:rFonts w:ascii="Times New Roman" w:hAnsi="Times New Roman" w:cs="Times New Roman"/>
        </w:rPr>
        <w:footnoteRef/>
      </w:r>
      <w:r w:rsidRPr="009C03BA">
        <w:rPr>
          <w:rFonts w:ascii="Times New Roman" w:hAnsi="Times New Roman" w:cs="Times New Roman"/>
        </w:rPr>
        <w:t xml:space="preserve"> Problemātiska narkotiku lietošana </w:t>
      </w:r>
      <w:r w:rsidRPr="009C03BA">
        <w:rPr>
          <w:rFonts w:ascii="Times New Roman" w:hAnsi="Times New Roman" w:cs="Times New Roman"/>
          <w:noProof/>
        </w:rPr>
        <w:t>ietver regulāru heroīna un/vai citu opiātu, kokaīna un/vai amfetamīnu lietošanu un/vai nark</w:t>
      </w:r>
      <w:r>
        <w:rPr>
          <w:rFonts w:ascii="Times New Roman" w:hAnsi="Times New Roman" w:cs="Times New Roman"/>
          <w:noProof/>
        </w:rPr>
        <w:t>otiku lietošanu injekciju veidā</w:t>
      </w:r>
    </w:p>
  </w:footnote>
  <w:footnote w:id="176">
    <w:p w:rsidR="000E11B0" w:rsidRPr="00CF464C" w:rsidRDefault="000E11B0" w:rsidP="00CF464C">
      <w:pPr>
        <w:pStyle w:val="FootnoteText"/>
        <w:ind w:left="284" w:hanging="284"/>
        <w:rPr>
          <w:rFonts w:ascii="Times New Roman" w:hAnsi="Times New Roman" w:cs="Times New Roman"/>
          <w:spacing w:val="-2"/>
        </w:rPr>
      </w:pPr>
      <w:r w:rsidRPr="00CF464C">
        <w:rPr>
          <w:rStyle w:val="FootnoteReference"/>
          <w:rFonts w:ascii="Times New Roman" w:hAnsi="Times New Roman" w:cs="Times New Roman"/>
          <w:spacing w:val="-2"/>
        </w:rPr>
        <w:footnoteRef/>
      </w:r>
      <w:r w:rsidRPr="00CF464C">
        <w:rPr>
          <w:rFonts w:ascii="Times New Roman" w:hAnsi="Times New Roman" w:cs="Times New Roman"/>
          <w:spacing w:val="-2"/>
        </w:rPr>
        <w:t xml:space="preserve"> </w:t>
      </w:r>
      <w:r w:rsidRPr="00CF464C">
        <w:rPr>
          <w:rFonts w:ascii="Times New Roman" w:hAnsi="Times New Roman" w:cs="Times New Roman"/>
          <w:i/>
          <w:spacing w:val="-2"/>
        </w:rPr>
        <w:t xml:space="preserve">MK 2011. gada 14. marta rīkojums Nr. 98 "Par </w:t>
      </w:r>
      <w:r w:rsidRPr="00CF464C">
        <w:rPr>
          <w:rFonts w:ascii="Times New Roman" w:eastAsia="Times New Roman" w:hAnsi="Times New Roman" w:cs="Times New Roman"/>
          <w:i/>
          <w:spacing w:val="-2"/>
        </w:rPr>
        <w:t>Narkotisko un psihotropo vielu un to atkarības izplatības ierobežošanas un kontroles pamatnostādnēm 2011.–2017. gadam</w:t>
      </w:r>
      <w:r w:rsidRPr="00CF464C">
        <w:rPr>
          <w:rFonts w:ascii="Times New Roman" w:hAnsi="Times New Roman" w:cs="Times New Roman"/>
          <w:i/>
          <w:spacing w:val="-2"/>
        </w:rPr>
        <w:t>".</w:t>
      </w:r>
      <w:r w:rsidRPr="00CF464C">
        <w:rPr>
          <w:rFonts w:ascii="Times New Roman" w:hAnsi="Times New Roman" w:cs="Times New Roman"/>
          <w:spacing w:val="-2"/>
        </w:rPr>
        <w:t xml:space="preserve"> Pieejams: </w:t>
      </w:r>
      <w:hyperlink r:id="rId139" w:history="1">
        <w:r w:rsidRPr="00CF464C">
          <w:rPr>
            <w:rStyle w:val="Hyperlink"/>
            <w:rFonts w:ascii="Times New Roman" w:hAnsi="Times New Roman" w:cs="Times New Roman"/>
            <w:spacing w:val="-2"/>
          </w:rPr>
          <w:t>http://likumi.lv/doc.php?id=227190</w:t>
        </w:r>
      </w:hyperlink>
      <w:r w:rsidRPr="00CF464C">
        <w:rPr>
          <w:rFonts w:ascii="Times New Roman" w:hAnsi="Times New Roman" w:cs="Times New Roman"/>
          <w:spacing w:val="-2"/>
        </w:rPr>
        <w:t xml:space="preserve"> (05.08.2015.)</w:t>
      </w:r>
    </w:p>
  </w:footnote>
  <w:footnote w:id="177">
    <w:p w:rsidR="000E11B0" w:rsidRPr="00B123E5" w:rsidRDefault="000E11B0" w:rsidP="00CF464C">
      <w:pPr>
        <w:pStyle w:val="FootnoteText"/>
        <w:ind w:left="284" w:hanging="284"/>
        <w:rPr>
          <w:rFonts w:ascii="Times New Roman" w:hAnsi="Times New Roman" w:cs="Times New Roman"/>
        </w:rPr>
      </w:pPr>
      <w:r w:rsidRPr="00B123E5">
        <w:rPr>
          <w:rStyle w:val="FootnoteReference"/>
          <w:rFonts w:ascii="Times New Roman" w:hAnsi="Times New Roman"/>
        </w:rPr>
        <w:footnoteRef/>
      </w:r>
      <w:r w:rsidRPr="00B123E5">
        <w:rPr>
          <w:rFonts w:ascii="Times New Roman" w:hAnsi="Times New Roman" w:cs="Times New Roman"/>
        </w:rPr>
        <w:t xml:space="preserve"> </w:t>
      </w:r>
      <w:r>
        <w:rPr>
          <w:rFonts w:ascii="Times New Roman" w:hAnsi="Times New Roman" w:cs="Times New Roman"/>
        </w:rPr>
        <w:t xml:space="preserve">CSP (2015) </w:t>
      </w:r>
      <w:r w:rsidRPr="00F52852">
        <w:rPr>
          <w:rFonts w:ascii="Times New Roman" w:hAnsi="Times New Roman" w:cs="Times New Roman"/>
          <w:i/>
        </w:rPr>
        <w:t>Latvijas centrālās statistikas gadagrāmata</w:t>
      </w:r>
      <w:r w:rsidRPr="00B123E5">
        <w:rPr>
          <w:rFonts w:ascii="Times New Roman" w:hAnsi="Times New Roman" w:cs="Times New Roman"/>
        </w:rPr>
        <w:t xml:space="preserve"> </w:t>
      </w:r>
      <w:r w:rsidRPr="00C264D9">
        <w:rPr>
          <w:rFonts w:ascii="Times New Roman" w:hAnsi="Times New Roman" w:cs="Times New Roman"/>
          <w:i/>
        </w:rPr>
        <w:t>2014</w:t>
      </w:r>
      <w:r w:rsidRPr="00B123E5">
        <w:rPr>
          <w:rFonts w:ascii="Times New Roman" w:hAnsi="Times New Roman" w:cs="Times New Roman"/>
        </w:rPr>
        <w:t xml:space="preserve">. Pieejams: </w:t>
      </w:r>
      <w:hyperlink r:id="rId140" w:history="1">
        <w:r w:rsidRPr="00315463">
          <w:rPr>
            <w:rStyle w:val="Hyperlink"/>
            <w:rFonts w:ascii="Times New Roman" w:hAnsi="Times New Roman"/>
          </w:rPr>
          <w:t>http://www.csb.gov.lv/sites/default/files/nr_01_latvijas_statistikas_gadagramata_2014_statistical_yearbook_of_latvia_14_00_lv_en.pdf</w:t>
        </w:r>
      </w:hyperlink>
      <w:r>
        <w:rPr>
          <w:rFonts w:ascii="Times New Roman" w:hAnsi="Times New Roman" w:cs="Times New Roman"/>
        </w:rPr>
        <w:t xml:space="preserve"> (</w:t>
      </w:r>
      <w:r w:rsidRPr="00B123E5">
        <w:rPr>
          <w:rFonts w:ascii="Times New Roman" w:hAnsi="Times New Roman" w:cs="Times New Roman"/>
        </w:rPr>
        <w:t>10.07.2015.)</w:t>
      </w:r>
    </w:p>
  </w:footnote>
  <w:footnote w:id="178">
    <w:p w:rsidR="000E11B0" w:rsidRPr="005F0EF1" w:rsidRDefault="000E11B0" w:rsidP="00CF464C">
      <w:pPr>
        <w:pStyle w:val="FootnoteText"/>
        <w:ind w:left="284" w:hanging="284"/>
        <w:rPr>
          <w:rFonts w:ascii="Times New Roman" w:hAnsi="Times New Roman"/>
        </w:rPr>
      </w:pPr>
      <w:r w:rsidRPr="005F0EF1">
        <w:rPr>
          <w:rStyle w:val="FootnoteReference"/>
          <w:rFonts w:ascii="Times New Roman" w:hAnsi="Times New Roman"/>
        </w:rPr>
        <w:footnoteRef/>
      </w:r>
      <w:r>
        <w:rPr>
          <w:rFonts w:ascii="Times New Roman" w:hAnsi="Times New Roman"/>
        </w:rPr>
        <w:t xml:space="preserve"> </w:t>
      </w:r>
      <w:r w:rsidRPr="00AC459B">
        <w:rPr>
          <w:rFonts w:ascii="Times New Roman" w:hAnsi="Times New Roman"/>
          <w:i/>
        </w:rPr>
        <w:t>Eurostat</w:t>
      </w:r>
      <w:r>
        <w:rPr>
          <w:rFonts w:ascii="Times New Roman" w:hAnsi="Times New Roman"/>
        </w:rPr>
        <w:t xml:space="preserve"> dati, 2011. gads. Pieejams: </w:t>
      </w:r>
      <w:hyperlink r:id="rId141" w:history="1">
        <w:r w:rsidRPr="005F0EF1">
          <w:rPr>
            <w:rStyle w:val="Hyperlink"/>
            <w:rFonts w:ascii="Times New Roman" w:hAnsi="Times New Roman"/>
          </w:rPr>
          <w:t>http://appsso.eurostat.ec.europa.eu/nui/submitViewTableAction.do</w:t>
        </w:r>
      </w:hyperlink>
      <w:r>
        <w:rPr>
          <w:rFonts w:ascii="Times New Roman" w:hAnsi="Times New Roman"/>
        </w:rPr>
        <w:t xml:space="preserve"> </w:t>
      </w:r>
      <w:r>
        <w:rPr>
          <w:rFonts w:ascii="Times New Roman" w:hAnsi="Times New Roman" w:cs="Times New Roman"/>
        </w:rPr>
        <w:t>(</w:t>
      </w:r>
      <w:r w:rsidRPr="00B123E5">
        <w:rPr>
          <w:rFonts w:ascii="Times New Roman" w:hAnsi="Times New Roman" w:cs="Times New Roman"/>
        </w:rPr>
        <w:t>10.07.2015.)</w:t>
      </w:r>
    </w:p>
  </w:footnote>
  <w:footnote w:id="179">
    <w:p w:rsidR="000E11B0" w:rsidRPr="00FB2865" w:rsidRDefault="000E11B0" w:rsidP="00CF464C">
      <w:pPr>
        <w:pStyle w:val="FootnoteText"/>
        <w:ind w:left="284" w:hanging="284"/>
      </w:pPr>
      <w:r w:rsidRPr="005F0EF1">
        <w:rPr>
          <w:rStyle w:val="FootnoteReference"/>
          <w:rFonts w:ascii="Times New Roman" w:hAnsi="Times New Roman"/>
        </w:rPr>
        <w:footnoteRef/>
      </w:r>
      <w:r>
        <w:rPr>
          <w:rFonts w:ascii="Times New Roman" w:hAnsi="Times New Roman"/>
        </w:rPr>
        <w:t xml:space="preserve"> SPKC (2013) </w:t>
      </w:r>
      <w:r w:rsidRPr="00CE27A1">
        <w:rPr>
          <w:rFonts w:ascii="Times New Roman" w:hAnsi="Times New Roman"/>
          <w:i/>
        </w:rPr>
        <w:t>Paredzamā mūža ilguma atšķirības sievietēm un vīriešiem</w:t>
      </w:r>
      <w:r>
        <w:rPr>
          <w:rFonts w:ascii="Times New Roman" w:hAnsi="Times New Roman"/>
        </w:rPr>
        <w:t xml:space="preserve">. Pieejams: </w:t>
      </w:r>
      <w:hyperlink r:id="rId142" w:history="1">
        <w:r w:rsidRPr="005F0EF1">
          <w:rPr>
            <w:rStyle w:val="Hyperlink"/>
            <w:rFonts w:ascii="Times New Roman" w:hAnsi="Times New Roman"/>
          </w:rPr>
          <w:t>http://sabves.spkc.gov.lv/Lists/Zinojumi/DispForm.aspx?ID=61&amp;doc=22</w:t>
        </w:r>
      </w:hyperlink>
      <w:r>
        <w:t xml:space="preserve"> </w:t>
      </w:r>
      <w:r>
        <w:rPr>
          <w:rFonts w:ascii="Times New Roman" w:hAnsi="Times New Roman" w:cs="Times New Roman"/>
        </w:rPr>
        <w:t>(</w:t>
      </w:r>
      <w:r w:rsidRPr="00B123E5">
        <w:rPr>
          <w:rFonts w:ascii="Times New Roman" w:hAnsi="Times New Roman" w:cs="Times New Roman"/>
        </w:rPr>
        <w:t>10.07.2015.)</w:t>
      </w:r>
    </w:p>
  </w:footnote>
  <w:footnote w:id="180">
    <w:p w:rsidR="000E11B0" w:rsidRPr="00980226" w:rsidRDefault="000E11B0" w:rsidP="00CF464C">
      <w:pPr>
        <w:pStyle w:val="FootnoteText"/>
        <w:ind w:left="284" w:hanging="284"/>
        <w:rPr>
          <w:rFonts w:ascii="Times New Roman" w:hAnsi="Times New Roman" w:cs="Times New Roman"/>
        </w:rPr>
      </w:pPr>
      <w:r w:rsidRPr="001F1643">
        <w:rPr>
          <w:rStyle w:val="FootnoteReference"/>
          <w:rFonts w:ascii="Times New Roman" w:hAnsi="Times New Roman"/>
        </w:rPr>
        <w:footnoteRef/>
      </w:r>
      <w:r w:rsidRPr="001F1643">
        <w:rPr>
          <w:rFonts w:ascii="Times New Roman" w:hAnsi="Times New Roman" w:cs="Times New Roman"/>
        </w:rPr>
        <w:t xml:space="preserve"> LU, VM (2014) </w:t>
      </w:r>
      <w:r w:rsidRPr="00CE27A1">
        <w:rPr>
          <w:rFonts w:ascii="Times New Roman" w:hAnsi="Times New Roman" w:cs="Times New Roman"/>
          <w:i/>
        </w:rPr>
        <w:t>Izvērtējums Sabiedrības veselības pamatnostādņu 2014.–2020</w:t>
      </w:r>
      <w:r>
        <w:rPr>
          <w:rFonts w:ascii="Times New Roman" w:hAnsi="Times New Roman" w:cs="Times New Roman"/>
          <w:i/>
        </w:rPr>
        <w:t>. gad</w:t>
      </w:r>
      <w:r w:rsidRPr="00CE27A1">
        <w:rPr>
          <w:rFonts w:ascii="Times New Roman" w:hAnsi="Times New Roman" w:cs="Times New Roman"/>
          <w:i/>
        </w:rPr>
        <w:t>am izstrādei.</w:t>
      </w:r>
      <w:r w:rsidRPr="001F1643">
        <w:rPr>
          <w:rFonts w:ascii="Times New Roman" w:hAnsi="Times New Roman" w:cs="Times New Roman"/>
        </w:rPr>
        <w:t xml:space="preserve"> </w:t>
      </w:r>
      <w:hyperlink r:id="rId143" w:history="1">
        <w:r w:rsidRPr="00980226">
          <w:rPr>
            <w:rStyle w:val="Hyperlink"/>
            <w:rFonts w:ascii="Times New Roman" w:hAnsi="Times New Roman" w:cs="Times New Roman"/>
          </w:rPr>
          <w:t>http://www.vm.gov.lv/images/userfiles/sab_ves_pamatnost_izvertejums_31_01_14.pdf</w:t>
        </w:r>
      </w:hyperlink>
      <w:r>
        <w:rPr>
          <w:rFonts w:ascii="Times New Roman" w:hAnsi="Times New Roman" w:cs="Times New Roman"/>
        </w:rPr>
        <w:t xml:space="preserve"> </w:t>
      </w:r>
      <w:r w:rsidRPr="00980226">
        <w:rPr>
          <w:rFonts w:ascii="Times New Roman" w:hAnsi="Times New Roman" w:cs="Times New Roman"/>
        </w:rPr>
        <w:t>(11.07.2015.)</w:t>
      </w:r>
    </w:p>
  </w:footnote>
  <w:footnote w:id="181">
    <w:p w:rsidR="000E11B0" w:rsidRPr="00980226" w:rsidRDefault="000E11B0" w:rsidP="00CF464C">
      <w:pPr>
        <w:pStyle w:val="FootnoteText"/>
        <w:ind w:left="284" w:hanging="284"/>
        <w:rPr>
          <w:rFonts w:ascii="Times New Roman" w:hAnsi="Times New Roman" w:cs="Times New Roman"/>
        </w:rPr>
      </w:pPr>
      <w:r w:rsidRPr="00980226">
        <w:rPr>
          <w:rStyle w:val="FootnoteReference"/>
          <w:rFonts w:ascii="Times New Roman" w:hAnsi="Times New Roman" w:cs="Times New Roman"/>
        </w:rPr>
        <w:footnoteRef/>
      </w:r>
      <w:r w:rsidRPr="00980226">
        <w:rPr>
          <w:rFonts w:ascii="Times New Roman" w:hAnsi="Times New Roman" w:cs="Times New Roman"/>
        </w:rPr>
        <w:t xml:space="preserve"> </w:t>
      </w:r>
      <w:r w:rsidRPr="00A64423">
        <w:rPr>
          <w:rFonts w:ascii="Times New Roman" w:hAnsi="Times New Roman" w:cs="Times New Roman"/>
          <w:i/>
        </w:rPr>
        <w:t>MK 2013</w:t>
      </w:r>
      <w:r>
        <w:rPr>
          <w:rFonts w:ascii="Times New Roman" w:hAnsi="Times New Roman" w:cs="Times New Roman"/>
          <w:i/>
        </w:rPr>
        <w:t>. gad</w:t>
      </w:r>
      <w:r w:rsidRPr="00A64423">
        <w:rPr>
          <w:rFonts w:ascii="Times New Roman" w:hAnsi="Times New Roman" w:cs="Times New Roman"/>
          <w:i/>
        </w:rPr>
        <w:t>a 4.</w:t>
      </w:r>
      <w:r>
        <w:rPr>
          <w:rFonts w:ascii="Times New Roman" w:hAnsi="Times New Roman" w:cs="Times New Roman"/>
          <w:i/>
        </w:rPr>
        <w:t> </w:t>
      </w:r>
      <w:r w:rsidRPr="00A64423">
        <w:rPr>
          <w:rFonts w:ascii="Times New Roman" w:hAnsi="Times New Roman" w:cs="Times New Roman"/>
          <w:i/>
        </w:rPr>
        <w:t>decembra rīkojums Nr.</w:t>
      </w:r>
      <w:r>
        <w:rPr>
          <w:rFonts w:ascii="Times New Roman" w:hAnsi="Times New Roman" w:cs="Times New Roman"/>
          <w:i/>
        </w:rPr>
        <w:t> </w:t>
      </w:r>
      <w:r w:rsidRPr="00A64423">
        <w:rPr>
          <w:rFonts w:ascii="Times New Roman" w:hAnsi="Times New Roman" w:cs="Times New Roman"/>
          <w:i/>
        </w:rPr>
        <w:t xml:space="preserve">589 </w:t>
      </w:r>
      <w:r>
        <w:rPr>
          <w:rFonts w:ascii="Times New Roman" w:hAnsi="Times New Roman" w:cs="Times New Roman"/>
          <w:i/>
        </w:rPr>
        <w:t>"</w:t>
      </w:r>
      <w:r w:rsidRPr="00A64423">
        <w:rPr>
          <w:rFonts w:ascii="Times New Roman" w:hAnsi="Times New Roman" w:cs="Times New Roman"/>
          <w:i/>
        </w:rPr>
        <w:t>Par Pamatnostādnēm sociālo pakalpojumu attīstībai 2014.</w:t>
      </w:r>
      <w:r>
        <w:rPr>
          <w:rFonts w:ascii="Times New Roman" w:hAnsi="Times New Roman" w:cs="Times New Roman"/>
          <w:i/>
        </w:rPr>
        <w:t>–</w:t>
      </w:r>
      <w:r w:rsidRPr="00A64423">
        <w:rPr>
          <w:rFonts w:ascii="Times New Roman" w:hAnsi="Times New Roman" w:cs="Times New Roman"/>
          <w:i/>
        </w:rPr>
        <w:t>2020</w:t>
      </w:r>
      <w:r>
        <w:rPr>
          <w:rFonts w:ascii="Times New Roman" w:hAnsi="Times New Roman" w:cs="Times New Roman"/>
          <w:i/>
        </w:rPr>
        <w:t>. gad</w:t>
      </w:r>
      <w:r w:rsidRPr="00A64423">
        <w:rPr>
          <w:rFonts w:ascii="Times New Roman" w:hAnsi="Times New Roman" w:cs="Times New Roman"/>
          <w:i/>
        </w:rPr>
        <w:t>am</w:t>
      </w:r>
      <w:r>
        <w:rPr>
          <w:rFonts w:ascii="Times New Roman" w:hAnsi="Times New Roman" w:cs="Times New Roman"/>
        </w:rPr>
        <w:t>"</w:t>
      </w:r>
      <w:r w:rsidRPr="00A64423">
        <w:rPr>
          <w:rFonts w:ascii="Times New Roman" w:hAnsi="Times New Roman" w:cs="Times New Roman"/>
        </w:rPr>
        <w:t xml:space="preserve">. Pieejams: </w:t>
      </w:r>
      <w:hyperlink r:id="rId144" w:history="1">
        <w:r w:rsidRPr="00A64423">
          <w:rPr>
            <w:rStyle w:val="Hyperlink"/>
            <w:rFonts w:ascii="Times New Roman" w:hAnsi="Times New Roman" w:cs="Times New Roman"/>
          </w:rPr>
          <w:t>http://likumi.lv/doc.php?id=262647</w:t>
        </w:r>
      </w:hyperlink>
      <w:r w:rsidRPr="00A64423">
        <w:rPr>
          <w:rFonts w:ascii="Times New Roman" w:hAnsi="Times New Roman" w:cs="Times New Roman"/>
        </w:rPr>
        <w:t xml:space="preserve"> </w:t>
      </w:r>
      <w:r w:rsidRPr="00980226">
        <w:rPr>
          <w:rFonts w:ascii="Times New Roman" w:hAnsi="Times New Roman" w:cs="Times New Roman"/>
        </w:rPr>
        <w:t>(11.07.2015.)</w:t>
      </w:r>
    </w:p>
  </w:footnote>
  <w:footnote w:id="182">
    <w:p w:rsidR="000E11B0" w:rsidRPr="009F1DB1" w:rsidRDefault="000E11B0" w:rsidP="00CF464C">
      <w:pPr>
        <w:pStyle w:val="FootnoteText"/>
        <w:ind w:left="284" w:hanging="284"/>
        <w:rPr>
          <w:rFonts w:ascii="Times New Roman" w:hAnsi="Times New Roman" w:cs="Times New Roman"/>
        </w:rPr>
      </w:pPr>
      <w:r w:rsidRPr="00980226">
        <w:rPr>
          <w:rStyle w:val="FootnoteReference"/>
          <w:rFonts w:ascii="Times New Roman" w:hAnsi="Times New Roman" w:cs="Times New Roman"/>
        </w:rPr>
        <w:footnoteRef/>
      </w:r>
      <w:r w:rsidRPr="00980226">
        <w:rPr>
          <w:rFonts w:ascii="Times New Roman" w:hAnsi="Times New Roman" w:cs="Times New Roman"/>
        </w:rPr>
        <w:t xml:space="preserve"> </w:t>
      </w:r>
      <w:r w:rsidRPr="009F1DB1">
        <w:rPr>
          <w:rFonts w:ascii="Times New Roman" w:hAnsi="Times New Roman" w:cs="Times New Roman"/>
        </w:rPr>
        <w:t xml:space="preserve">SPKC (2015) </w:t>
      </w:r>
      <w:r w:rsidRPr="00344256">
        <w:rPr>
          <w:rFonts w:ascii="Times New Roman" w:hAnsi="Times New Roman" w:cs="Times New Roman"/>
          <w:i/>
        </w:rPr>
        <w:t>Latvijas iedzīvotāju nāves cēloņu datubāze</w:t>
      </w:r>
      <w:r w:rsidRPr="009F1DB1">
        <w:rPr>
          <w:rFonts w:ascii="Times New Roman" w:hAnsi="Times New Roman" w:cs="Times New Roman"/>
        </w:rPr>
        <w:t xml:space="preserve">. Pieejams: </w:t>
      </w:r>
      <w:hyperlink r:id="rId145" w:history="1">
        <w:r w:rsidRPr="009F1DB1">
          <w:rPr>
            <w:rStyle w:val="Hyperlink"/>
            <w:rFonts w:ascii="Times New Roman" w:hAnsi="Times New Roman" w:cs="Times New Roman"/>
          </w:rPr>
          <w:t>http://sabves.spkc.gov.lv/Lists/DatuAvoti/DispForm.aspx?ID=358</w:t>
        </w:r>
      </w:hyperlink>
      <w:r w:rsidRPr="009F1DB1">
        <w:rPr>
          <w:rFonts w:ascii="Times New Roman" w:hAnsi="Times New Roman" w:cs="Times New Roman"/>
          <w:color w:val="1F497D"/>
        </w:rPr>
        <w:t xml:space="preserve"> </w:t>
      </w:r>
      <w:r w:rsidRPr="009F1DB1">
        <w:rPr>
          <w:rFonts w:ascii="Times New Roman" w:hAnsi="Times New Roman" w:cs="Times New Roman"/>
        </w:rPr>
        <w:t>(03.08.2015.)</w:t>
      </w:r>
    </w:p>
  </w:footnote>
  <w:footnote w:id="183">
    <w:p w:rsidR="000E11B0" w:rsidRPr="00980226" w:rsidRDefault="000E11B0" w:rsidP="00CF464C">
      <w:pPr>
        <w:pStyle w:val="FootnoteText"/>
        <w:ind w:left="284" w:hanging="284"/>
        <w:rPr>
          <w:rFonts w:ascii="Times New Roman" w:hAnsi="Times New Roman" w:cs="Times New Roman"/>
        </w:rPr>
      </w:pPr>
      <w:r w:rsidRPr="00980226">
        <w:rPr>
          <w:rStyle w:val="FootnoteReference"/>
          <w:rFonts w:ascii="Times New Roman" w:hAnsi="Times New Roman" w:cs="Times New Roman"/>
        </w:rPr>
        <w:footnoteRef/>
      </w:r>
      <w:r w:rsidRPr="00980226">
        <w:rPr>
          <w:rFonts w:ascii="Times New Roman" w:hAnsi="Times New Roman" w:cs="Times New Roman"/>
        </w:rPr>
        <w:t xml:space="preserve"> PVO </w:t>
      </w:r>
      <w:r w:rsidRPr="00344256">
        <w:rPr>
          <w:rFonts w:ascii="Times New Roman" w:hAnsi="Times New Roman" w:cs="Times New Roman"/>
          <w:i/>
        </w:rPr>
        <w:t>Health for All</w:t>
      </w:r>
      <w:r w:rsidRPr="00980226">
        <w:rPr>
          <w:rFonts w:ascii="Times New Roman" w:hAnsi="Times New Roman" w:cs="Times New Roman"/>
        </w:rPr>
        <w:t xml:space="preserve"> datubāze</w:t>
      </w:r>
      <w:r>
        <w:rPr>
          <w:rFonts w:ascii="Times New Roman" w:hAnsi="Times New Roman" w:cs="Times New Roman"/>
        </w:rPr>
        <w:t xml:space="preserve">. </w:t>
      </w:r>
      <w:r w:rsidRPr="00980226">
        <w:rPr>
          <w:rFonts w:ascii="Times New Roman" w:hAnsi="Times New Roman" w:cs="Times New Roman"/>
        </w:rPr>
        <w:t xml:space="preserve">Pieejams: </w:t>
      </w:r>
      <w:hyperlink r:id="rId146" w:history="1">
        <w:r w:rsidRPr="00980226">
          <w:rPr>
            <w:rStyle w:val="Hyperlink"/>
            <w:rFonts w:ascii="Times New Roman" w:hAnsi="Times New Roman" w:cs="Times New Roman"/>
          </w:rPr>
          <w:t>http://www.euro.who.int/en/data-and-evidence/databases/european-health-for-all-database-hfa-db</w:t>
        </w:r>
      </w:hyperlink>
      <w:r w:rsidRPr="00980226">
        <w:rPr>
          <w:rFonts w:ascii="Times New Roman" w:hAnsi="Times New Roman" w:cs="Times New Roman"/>
        </w:rPr>
        <w:t xml:space="preserve"> (03.08.2015.)</w:t>
      </w:r>
    </w:p>
  </w:footnote>
  <w:footnote w:id="184">
    <w:p w:rsidR="000E11B0" w:rsidRPr="00516F9D" w:rsidRDefault="000E11B0" w:rsidP="00CF464C">
      <w:pPr>
        <w:pStyle w:val="FootnoteText"/>
        <w:ind w:left="284" w:hanging="284"/>
        <w:rPr>
          <w:rFonts w:ascii="Times New Roman" w:hAnsi="Times New Roman" w:cs="Times New Roman"/>
        </w:rPr>
      </w:pPr>
      <w:r w:rsidRPr="00980226">
        <w:rPr>
          <w:rStyle w:val="FootnoteReference"/>
          <w:rFonts w:ascii="Times New Roman" w:hAnsi="Times New Roman" w:cs="Times New Roman"/>
        </w:rPr>
        <w:footnoteRef/>
      </w:r>
      <w:r w:rsidRPr="00980226">
        <w:rPr>
          <w:rFonts w:ascii="Times New Roman" w:hAnsi="Times New Roman" w:cs="Times New Roman"/>
        </w:rPr>
        <w:t xml:space="preserve"> </w:t>
      </w:r>
      <w:r w:rsidRPr="00F01559">
        <w:rPr>
          <w:rFonts w:ascii="Times New Roman" w:hAnsi="Times New Roman" w:cs="Times New Roman"/>
          <w:i/>
        </w:rPr>
        <w:t>MK 2007</w:t>
      </w:r>
      <w:r>
        <w:rPr>
          <w:rFonts w:ascii="Times New Roman" w:hAnsi="Times New Roman" w:cs="Times New Roman"/>
          <w:i/>
        </w:rPr>
        <w:t>. gad</w:t>
      </w:r>
      <w:r w:rsidRPr="00F01559">
        <w:rPr>
          <w:rFonts w:ascii="Times New Roman" w:hAnsi="Times New Roman" w:cs="Times New Roman"/>
          <w:i/>
        </w:rPr>
        <w:t>a 13.</w:t>
      </w:r>
      <w:r>
        <w:rPr>
          <w:rFonts w:ascii="Times New Roman" w:hAnsi="Times New Roman" w:cs="Times New Roman"/>
          <w:i/>
        </w:rPr>
        <w:t> </w:t>
      </w:r>
      <w:r w:rsidRPr="00F01559">
        <w:rPr>
          <w:rFonts w:ascii="Times New Roman" w:hAnsi="Times New Roman" w:cs="Times New Roman"/>
          <w:i/>
        </w:rPr>
        <w:t>aprīļa rīkojums Nr.</w:t>
      </w:r>
      <w:r>
        <w:rPr>
          <w:rFonts w:ascii="Times New Roman" w:hAnsi="Times New Roman" w:cs="Times New Roman"/>
          <w:i/>
        </w:rPr>
        <w:t> </w:t>
      </w:r>
      <w:r w:rsidRPr="00F01559">
        <w:rPr>
          <w:rFonts w:ascii="Times New Roman" w:hAnsi="Times New Roman" w:cs="Times New Roman"/>
          <w:i/>
        </w:rPr>
        <w:t xml:space="preserve">209 </w:t>
      </w:r>
      <w:r>
        <w:rPr>
          <w:rFonts w:ascii="Times New Roman" w:hAnsi="Times New Roman" w:cs="Times New Roman"/>
          <w:i/>
        </w:rPr>
        <w:t>"</w:t>
      </w:r>
      <w:r w:rsidRPr="00F01559">
        <w:rPr>
          <w:rFonts w:ascii="Times New Roman" w:hAnsi="Times New Roman" w:cs="Times New Roman"/>
          <w:bCs/>
          <w:i/>
        </w:rPr>
        <w:t>Par Ceļu satiksmes drošības programmu 2007.</w:t>
      </w:r>
      <w:r>
        <w:rPr>
          <w:rFonts w:ascii="Times New Roman" w:hAnsi="Times New Roman" w:cs="Times New Roman"/>
          <w:bCs/>
          <w:i/>
        </w:rPr>
        <w:t>–</w:t>
      </w:r>
      <w:r w:rsidRPr="00F01559">
        <w:rPr>
          <w:rFonts w:ascii="Times New Roman" w:hAnsi="Times New Roman" w:cs="Times New Roman"/>
          <w:bCs/>
          <w:i/>
        </w:rPr>
        <w:t>2013</w:t>
      </w:r>
      <w:r>
        <w:rPr>
          <w:rFonts w:ascii="Times New Roman" w:hAnsi="Times New Roman" w:cs="Times New Roman"/>
          <w:bCs/>
          <w:i/>
        </w:rPr>
        <w:t>. gad</w:t>
      </w:r>
      <w:r w:rsidRPr="00F01559">
        <w:rPr>
          <w:rFonts w:ascii="Times New Roman" w:hAnsi="Times New Roman" w:cs="Times New Roman"/>
          <w:bCs/>
          <w:i/>
        </w:rPr>
        <w:t>am</w:t>
      </w:r>
      <w:r>
        <w:rPr>
          <w:rFonts w:ascii="Times New Roman" w:hAnsi="Times New Roman" w:cs="Times New Roman"/>
          <w:i/>
        </w:rPr>
        <w:t>"</w:t>
      </w:r>
      <w:r w:rsidRPr="00516F9D">
        <w:rPr>
          <w:rFonts w:ascii="Times New Roman" w:hAnsi="Times New Roman" w:cs="Times New Roman"/>
        </w:rPr>
        <w:t>. Pieejams</w:t>
      </w:r>
      <w:r>
        <w:rPr>
          <w:rFonts w:ascii="Times New Roman" w:hAnsi="Times New Roman" w:cs="Times New Roman"/>
        </w:rPr>
        <w:t>:</w:t>
      </w:r>
      <w:r w:rsidRPr="00516F9D">
        <w:t xml:space="preserve"> </w:t>
      </w:r>
      <w:hyperlink r:id="rId147" w:history="1">
        <w:r w:rsidRPr="00114726">
          <w:rPr>
            <w:rStyle w:val="Hyperlink"/>
            <w:rFonts w:ascii="Times New Roman" w:hAnsi="Times New Roman" w:cs="Times New Roman"/>
          </w:rPr>
          <w:t>http://likumi.lv/doc.php?id=155901</w:t>
        </w:r>
      </w:hyperlink>
      <w:r>
        <w:rPr>
          <w:rFonts w:ascii="Times New Roman" w:hAnsi="Times New Roman" w:cs="Times New Roman"/>
        </w:rPr>
        <w:t xml:space="preserve"> </w:t>
      </w:r>
      <w:r w:rsidRPr="00516F9D">
        <w:rPr>
          <w:rFonts w:ascii="Times New Roman" w:hAnsi="Times New Roman" w:cs="Times New Roman"/>
        </w:rPr>
        <w:t>(05.08.2015.)</w:t>
      </w:r>
    </w:p>
  </w:footnote>
  <w:footnote w:id="185">
    <w:p w:rsidR="000E11B0" w:rsidRPr="00980226" w:rsidRDefault="000E11B0" w:rsidP="00CF464C">
      <w:pPr>
        <w:pStyle w:val="FootnoteText"/>
        <w:ind w:left="284" w:hanging="284"/>
        <w:rPr>
          <w:rFonts w:ascii="Times New Roman" w:hAnsi="Times New Roman" w:cs="Times New Roman"/>
        </w:rPr>
      </w:pPr>
      <w:r w:rsidRPr="00980226">
        <w:rPr>
          <w:rStyle w:val="FootnoteReference"/>
          <w:rFonts w:ascii="Times New Roman" w:hAnsi="Times New Roman" w:cs="Times New Roman"/>
        </w:rPr>
        <w:footnoteRef/>
      </w:r>
      <w:r w:rsidRPr="00980226">
        <w:rPr>
          <w:rFonts w:ascii="Times New Roman" w:hAnsi="Times New Roman" w:cs="Times New Roman"/>
        </w:rPr>
        <w:t xml:space="preserve"> PVO </w:t>
      </w:r>
      <w:r w:rsidRPr="00980226">
        <w:rPr>
          <w:rFonts w:ascii="Times New Roman" w:hAnsi="Times New Roman" w:cs="Times New Roman"/>
          <w:i/>
        </w:rPr>
        <w:t>Health for All</w:t>
      </w:r>
      <w:r w:rsidRPr="00980226">
        <w:rPr>
          <w:rFonts w:ascii="Times New Roman" w:hAnsi="Times New Roman" w:cs="Times New Roman"/>
        </w:rPr>
        <w:t xml:space="preserve"> datubāze. Pieejams: </w:t>
      </w:r>
      <w:hyperlink r:id="rId148" w:history="1">
        <w:r w:rsidRPr="00980226">
          <w:rPr>
            <w:rStyle w:val="Hyperlink"/>
            <w:rFonts w:ascii="Times New Roman" w:hAnsi="Times New Roman" w:cs="Times New Roman"/>
          </w:rPr>
          <w:t>http://www.euro.who.int/en/data-and-evidence/databases/european-health-for-all-database-hfa-db</w:t>
        </w:r>
      </w:hyperlink>
      <w:r w:rsidRPr="00980226">
        <w:rPr>
          <w:rFonts w:ascii="Times New Roman" w:hAnsi="Times New Roman" w:cs="Times New Roman"/>
        </w:rPr>
        <w:t xml:space="preserve"> (03.08.2015.)</w:t>
      </w:r>
    </w:p>
  </w:footnote>
  <w:footnote w:id="186">
    <w:p w:rsidR="000E11B0" w:rsidRPr="00980226" w:rsidRDefault="000E11B0" w:rsidP="00CF464C">
      <w:pPr>
        <w:pStyle w:val="FootnoteText"/>
        <w:ind w:left="284" w:hanging="284"/>
        <w:rPr>
          <w:rFonts w:ascii="Times New Roman" w:hAnsi="Times New Roman" w:cs="Times New Roman"/>
        </w:rPr>
      </w:pPr>
      <w:r w:rsidRPr="00980226">
        <w:rPr>
          <w:rStyle w:val="FootnoteReference"/>
          <w:rFonts w:ascii="Times New Roman" w:hAnsi="Times New Roman" w:cs="Times New Roman"/>
        </w:rPr>
        <w:footnoteRef/>
      </w:r>
      <w:r w:rsidRPr="00980226">
        <w:rPr>
          <w:rFonts w:ascii="Times New Roman" w:hAnsi="Times New Roman" w:cs="Times New Roman"/>
        </w:rPr>
        <w:t xml:space="preserve"> SPKC dati</w:t>
      </w:r>
      <w:r>
        <w:rPr>
          <w:rFonts w:ascii="Times New Roman" w:hAnsi="Times New Roman" w:cs="Times New Roman"/>
        </w:rPr>
        <w:t xml:space="preserve">, </w:t>
      </w:r>
      <w:r>
        <w:rPr>
          <w:rFonts w:ascii="Times New Roman" w:hAnsi="Times New Roman"/>
        </w:rPr>
        <w:t>sniegti pēc pieprasījuma</w:t>
      </w:r>
    </w:p>
  </w:footnote>
  <w:footnote w:id="187">
    <w:p w:rsidR="000E11B0" w:rsidRPr="003E7D4E" w:rsidRDefault="000E11B0" w:rsidP="00CF464C">
      <w:pPr>
        <w:pStyle w:val="FootnoteText"/>
        <w:ind w:left="284" w:hanging="284"/>
        <w:rPr>
          <w:rFonts w:ascii="Times New Roman" w:hAnsi="Times New Roman" w:cs="Times New Roman"/>
        </w:rPr>
      </w:pPr>
      <w:r w:rsidRPr="003E7D4E">
        <w:rPr>
          <w:rStyle w:val="FootnoteReference"/>
          <w:rFonts w:ascii="Times New Roman" w:hAnsi="Times New Roman" w:cs="Times New Roman"/>
        </w:rPr>
        <w:footnoteRef/>
      </w:r>
      <w:r w:rsidRPr="003E7D4E">
        <w:rPr>
          <w:rFonts w:ascii="Times New Roman" w:hAnsi="Times New Roman" w:cs="Times New Roman"/>
        </w:rPr>
        <w:t xml:space="preserve"> </w:t>
      </w:r>
      <w:r>
        <w:rPr>
          <w:rFonts w:ascii="Times New Roman" w:hAnsi="Times New Roman" w:cs="Times New Roman"/>
        </w:rPr>
        <w:t>Turpat</w:t>
      </w:r>
    </w:p>
  </w:footnote>
  <w:footnote w:id="188">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SPKC (2015) </w:t>
      </w:r>
      <w:r w:rsidRPr="00CF464C">
        <w:rPr>
          <w:rFonts w:ascii="Times New Roman" w:hAnsi="Times New Roman" w:cs="Times New Roman"/>
          <w:i/>
        </w:rPr>
        <w:t>Ar noteiktām slimībām slimojošo pacientu reģistrs par pacientiem, kuri guvuši traumas</w:t>
      </w:r>
      <w:r w:rsidRPr="00CF464C">
        <w:rPr>
          <w:rFonts w:ascii="Times New Roman" w:hAnsi="Times New Roman" w:cs="Times New Roman"/>
        </w:rPr>
        <w:t xml:space="preserve">. Pieejams: </w:t>
      </w:r>
      <w:hyperlink r:id="rId149" w:history="1">
        <w:r w:rsidRPr="00CF464C">
          <w:rPr>
            <w:rStyle w:val="Hyperlink"/>
            <w:rFonts w:ascii="Times New Roman" w:hAnsi="Times New Roman" w:cs="Times New Roman"/>
          </w:rPr>
          <w:t>http://www.spkc.gov.lv/veselibas-aprupes-statistika/</w:t>
        </w:r>
      </w:hyperlink>
      <w:r w:rsidRPr="00CF464C">
        <w:rPr>
          <w:rFonts w:ascii="Times New Roman" w:hAnsi="Times New Roman" w:cs="Times New Roman"/>
        </w:rPr>
        <w:t xml:space="preserve"> (05.08.2015.)</w:t>
      </w:r>
    </w:p>
  </w:footnote>
  <w:footnote w:id="189">
    <w:p w:rsidR="000E11B0" w:rsidRPr="00CF464C" w:rsidRDefault="000E11B0" w:rsidP="00CF464C">
      <w:pPr>
        <w:pStyle w:val="FootnoteText"/>
        <w:ind w:left="284" w:hanging="284"/>
        <w:jc w:val="both"/>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SPKC dati</w:t>
      </w:r>
      <w:r>
        <w:rPr>
          <w:rFonts w:ascii="Times New Roman" w:hAnsi="Times New Roman" w:cs="Times New Roman"/>
        </w:rPr>
        <w:t xml:space="preserve"> sniegti pēc pieprasījuma</w:t>
      </w:r>
    </w:p>
  </w:footnote>
  <w:footnote w:id="190">
    <w:p w:rsidR="000E11B0" w:rsidRPr="00CF464C" w:rsidRDefault="000E11B0" w:rsidP="00CF464C">
      <w:pPr>
        <w:pStyle w:val="FootnoteText"/>
        <w:ind w:left="284" w:hanging="284"/>
        <w:jc w:val="both"/>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SPKC dati sniegti pēc pieprasījuma</w:t>
      </w:r>
    </w:p>
  </w:footnote>
  <w:footnote w:id="191">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w:t>
      </w:r>
      <w:r w:rsidRPr="00CF464C">
        <w:rPr>
          <w:rFonts w:ascii="Times New Roman" w:hAnsi="Times New Roman" w:cs="Times New Roman"/>
          <w:i/>
        </w:rPr>
        <w:t>MK 2013. gada 4. decembra rīkojums Nr. 589 "Par Pamatnostādnēm sociālo pakalpojumu attīstībai 2014.–2020. gadam</w:t>
      </w:r>
      <w:r w:rsidRPr="00CF464C">
        <w:rPr>
          <w:rFonts w:ascii="Times New Roman" w:hAnsi="Times New Roman" w:cs="Times New Roman"/>
        </w:rPr>
        <w:t xml:space="preserve">". Pieejams: </w:t>
      </w:r>
      <w:hyperlink r:id="rId150" w:history="1">
        <w:r w:rsidRPr="00CF464C">
          <w:rPr>
            <w:rStyle w:val="Hyperlink"/>
            <w:rFonts w:ascii="Times New Roman" w:hAnsi="Times New Roman" w:cs="Times New Roman"/>
          </w:rPr>
          <w:t>http://likumi.lv/doc.php?id=262647</w:t>
        </w:r>
      </w:hyperlink>
      <w:r w:rsidRPr="00CF464C">
        <w:rPr>
          <w:rFonts w:ascii="Times New Roman" w:hAnsi="Times New Roman" w:cs="Times New Roman"/>
        </w:rPr>
        <w:t xml:space="preserve"> (11.07.2015.)</w:t>
      </w:r>
    </w:p>
  </w:footnote>
  <w:footnote w:id="192">
    <w:p w:rsidR="000E11B0" w:rsidRDefault="000E11B0" w:rsidP="00DB6E08">
      <w:pPr>
        <w:pStyle w:val="FootnoteText"/>
      </w:pPr>
      <w:r>
        <w:rPr>
          <w:rStyle w:val="FootnoteReference"/>
        </w:rPr>
        <w:footnoteRef/>
      </w:r>
      <w:r>
        <w:t xml:space="preserve"> </w:t>
      </w:r>
      <w:r>
        <w:rPr>
          <w:rFonts w:ascii="Times New Roman" w:hAnsi="Times New Roman" w:cs="Times New Roman"/>
        </w:rPr>
        <w:t>SPKC dati pēc pieprasījuma</w:t>
      </w:r>
    </w:p>
  </w:footnote>
  <w:footnote w:id="193">
    <w:p w:rsidR="000E11B0" w:rsidRPr="00ED4286" w:rsidRDefault="000E11B0" w:rsidP="00CF464C">
      <w:pPr>
        <w:pStyle w:val="FootnoteText"/>
        <w:ind w:left="284" w:hanging="284"/>
        <w:rPr>
          <w:rFonts w:ascii="Times New Roman" w:hAnsi="Times New Roman" w:cs="Times New Roman"/>
        </w:rPr>
      </w:pPr>
      <w:r w:rsidRPr="002257B3">
        <w:rPr>
          <w:rStyle w:val="FootnoteReference"/>
          <w:rFonts w:ascii="Times New Roman" w:hAnsi="Times New Roman" w:cs="Times New Roman"/>
        </w:rPr>
        <w:footnoteRef/>
      </w:r>
      <w:r>
        <w:rPr>
          <w:rFonts w:ascii="Times New Roman" w:hAnsi="Times New Roman" w:cs="Times New Roman"/>
        </w:rPr>
        <w:t xml:space="preserve"> IZM (2015) </w:t>
      </w:r>
      <w:r w:rsidRPr="005C2A2E">
        <w:rPr>
          <w:rFonts w:ascii="Times New Roman" w:hAnsi="Times New Roman" w:cs="Times New Roman"/>
          <w:i/>
        </w:rPr>
        <w:t>Profesionālās izglītības iespējas</w:t>
      </w:r>
      <w:r>
        <w:rPr>
          <w:rFonts w:ascii="Times New Roman" w:hAnsi="Times New Roman" w:cs="Times New Roman"/>
        </w:rPr>
        <w:t xml:space="preserve">. </w:t>
      </w:r>
      <w:r w:rsidRPr="00ED4286">
        <w:rPr>
          <w:rFonts w:ascii="Times New Roman" w:hAnsi="Times New Roman" w:cs="Times New Roman"/>
        </w:rPr>
        <w:t xml:space="preserve">Pieejams: </w:t>
      </w:r>
      <w:hyperlink r:id="rId151" w:history="1">
        <w:r w:rsidRPr="00ED4286">
          <w:rPr>
            <w:rStyle w:val="Hyperlink"/>
            <w:rFonts w:ascii="Times New Roman" w:hAnsi="Times New Roman" w:cs="Times New Roman"/>
          </w:rPr>
          <w:t>http://www.izm.gov.lv/lv/ministrija/112-izglitiba/prof-izglitiba/profesionalas-izglitibas-iespejas</w:t>
        </w:r>
      </w:hyperlink>
      <w:r w:rsidRPr="00ED4286">
        <w:rPr>
          <w:rFonts w:ascii="Times New Roman" w:hAnsi="Times New Roman" w:cs="Times New Roman"/>
        </w:rPr>
        <w:t xml:space="preserve"> (05.08.2015.)</w:t>
      </w:r>
    </w:p>
  </w:footnote>
  <w:footnote w:id="194">
    <w:p w:rsidR="000E11B0" w:rsidRPr="002257B3" w:rsidRDefault="000E11B0" w:rsidP="00CF464C">
      <w:pPr>
        <w:pStyle w:val="FootnoteText"/>
        <w:ind w:left="284" w:hanging="284"/>
        <w:rPr>
          <w:rFonts w:ascii="Times New Roman" w:hAnsi="Times New Roman" w:cs="Times New Roman"/>
        </w:rPr>
      </w:pPr>
      <w:r w:rsidRPr="00ED4286">
        <w:rPr>
          <w:rStyle w:val="FootnoteReference"/>
          <w:rFonts w:ascii="Times New Roman" w:hAnsi="Times New Roman" w:cs="Times New Roman"/>
        </w:rPr>
        <w:footnoteRef/>
      </w:r>
      <w:r w:rsidRPr="00ED4286">
        <w:rPr>
          <w:rFonts w:ascii="Times New Roman" w:hAnsi="Times New Roman" w:cs="Times New Roman"/>
        </w:rPr>
        <w:t xml:space="preserve"> </w:t>
      </w:r>
      <w:r>
        <w:rPr>
          <w:rFonts w:ascii="Times New Roman" w:hAnsi="Times New Roman" w:cs="Times New Roman"/>
        </w:rPr>
        <w:t xml:space="preserve">VARAM (2015) </w:t>
      </w:r>
      <w:r w:rsidRPr="008A09AD">
        <w:rPr>
          <w:rFonts w:ascii="Times New Roman" w:hAnsi="Times New Roman" w:cs="Times New Roman"/>
          <w:i/>
        </w:rPr>
        <w:t xml:space="preserve">Izglītības pakalpojumu teritoriālā izvietojuma analīze atbilstoši apdzīvojumam un priekšlikumi to pieejamības uzlabojumiem </w:t>
      </w:r>
      <w:r>
        <w:rPr>
          <w:rFonts w:ascii="Times New Roman" w:hAnsi="Times New Roman" w:cs="Times New Roman"/>
          <w:i/>
        </w:rPr>
        <w:t>"</w:t>
      </w:r>
      <w:r w:rsidRPr="008A09AD">
        <w:rPr>
          <w:rFonts w:ascii="Times New Roman" w:hAnsi="Times New Roman" w:cs="Times New Roman"/>
          <w:i/>
        </w:rPr>
        <w:t>Publisko individuālo pakalpojuma klāsta izvērtējums atbilstoši apdzīvojumam</w:t>
      </w:r>
      <w:r>
        <w:rPr>
          <w:rFonts w:ascii="Times New Roman" w:hAnsi="Times New Roman" w:cs="Times New Roman"/>
          <w:i/>
        </w:rPr>
        <w:t>"</w:t>
      </w:r>
      <w:r w:rsidRPr="008A09AD">
        <w:rPr>
          <w:rFonts w:ascii="Times New Roman" w:hAnsi="Times New Roman" w:cs="Times New Roman"/>
          <w:i/>
        </w:rPr>
        <w:t xml:space="preserve"> </w:t>
      </w:r>
      <w:r w:rsidRPr="00ED4286">
        <w:rPr>
          <w:rFonts w:ascii="Times New Roman" w:hAnsi="Times New Roman" w:cs="Times New Roman"/>
        </w:rPr>
        <w:t>ID Nr.</w:t>
      </w:r>
      <w:r>
        <w:rPr>
          <w:rFonts w:ascii="Times New Roman" w:hAnsi="Times New Roman" w:cs="Times New Roman"/>
        </w:rPr>
        <w:t> </w:t>
      </w:r>
      <w:r w:rsidRPr="00ED4286">
        <w:rPr>
          <w:rFonts w:ascii="Times New Roman" w:hAnsi="Times New Roman" w:cs="Times New Roman"/>
        </w:rPr>
        <w:t>VARAM 2014/14, Gala atskaites 2.</w:t>
      </w:r>
      <w:r>
        <w:rPr>
          <w:rFonts w:ascii="Times New Roman" w:hAnsi="Times New Roman" w:cs="Times New Roman"/>
        </w:rPr>
        <w:t> </w:t>
      </w:r>
      <w:r w:rsidRPr="00ED4286">
        <w:rPr>
          <w:rFonts w:ascii="Times New Roman" w:hAnsi="Times New Roman" w:cs="Times New Roman"/>
        </w:rPr>
        <w:t>pielikums</w:t>
      </w:r>
      <w:r w:rsidRPr="002257B3">
        <w:rPr>
          <w:rFonts w:ascii="Times New Roman" w:hAnsi="Times New Roman" w:cs="Times New Roman"/>
        </w:rPr>
        <w:t xml:space="preserve"> (Rīga, 2015</w:t>
      </w:r>
      <w:r>
        <w:rPr>
          <w:rFonts w:ascii="Times New Roman" w:hAnsi="Times New Roman" w:cs="Times New Roman"/>
        </w:rPr>
        <w:t>. gad</w:t>
      </w:r>
      <w:r w:rsidRPr="002257B3">
        <w:rPr>
          <w:rFonts w:ascii="Times New Roman" w:hAnsi="Times New Roman" w:cs="Times New Roman"/>
        </w:rPr>
        <w:t>a 18.</w:t>
      </w:r>
      <w:r>
        <w:rPr>
          <w:rFonts w:ascii="Times New Roman" w:hAnsi="Times New Roman" w:cs="Times New Roman"/>
        </w:rPr>
        <w:t> </w:t>
      </w:r>
      <w:r w:rsidRPr="002257B3">
        <w:rPr>
          <w:rFonts w:ascii="Times New Roman" w:hAnsi="Times New Roman" w:cs="Times New Roman"/>
        </w:rPr>
        <w:t>februāris)</w:t>
      </w:r>
    </w:p>
  </w:footnote>
  <w:footnote w:id="195">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Izglītības likums 7. panta 5. punkts. Pieejams: </w:t>
      </w:r>
      <w:hyperlink r:id="rId152" w:history="1">
        <w:r w:rsidRPr="00CF464C">
          <w:rPr>
            <w:rStyle w:val="Hyperlink"/>
            <w:rFonts w:ascii="Times New Roman" w:hAnsi="Times New Roman" w:cs="Times New Roman"/>
          </w:rPr>
          <w:t>http://likumi.lv/doc.php?id=50759</w:t>
        </w:r>
      </w:hyperlink>
      <w:r w:rsidRPr="00CF464C">
        <w:rPr>
          <w:rFonts w:ascii="Times New Roman" w:hAnsi="Times New Roman" w:cs="Times New Roman"/>
        </w:rPr>
        <w:t xml:space="preserve"> (05.08.2015.)</w:t>
      </w:r>
    </w:p>
  </w:footnote>
  <w:footnote w:id="196">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ES-28</w:t>
      </w:r>
    </w:p>
  </w:footnote>
  <w:footnote w:id="197">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EK (2013). </w:t>
      </w:r>
      <w:r w:rsidRPr="00CF464C">
        <w:rPr>
          <w:rFonts w:ascii="Times New Roman" w:hAnsi="Times New Roman" w:cs="Times New Roman"/>
          <w:i/>
        </w:rPr>
        <w:t>Online Education and Training Monitor. Adult participation in lifelong learning</w:t>
      </w:r>
      <w:r w:rsidRPr="00CF464C">
        <w:rPr>
          <w:rFonts w:ascii="Times New Roman" w:hAnsi="Times New Roman" w:cs="Times New Roman"/>
        </w:rPr>
        <w:t xml:space="preserve"> Pieejams: </w:t>
      </w:r>
      <w:hyperlink r:id="rId153" w:history="1">
        <w:r w:rsidRPr="00CF464C">
          <w:rPr>
            <w:rStyle w:val="Hyperlink"/>
            <w:rFonts w:ascii="Times New Roman" w:hAnsi="Times New Roman" w:cs="Times New Roman"/>
          </w:rPr>
          <w:t>http://ec.europa.eu/education/dashboard/lll/lifelong_en.htm</w:t>
        </w:r>
      </w:hyperlink>
      <w:r w:rsidRPr="00CF464C">
        <w:rPr>
          <w:rFonts w:ascii="Times New Roman" w:hAnsi="Times New Roman" w:cs="Times New Roman"/>
        </w:rPr>
        <w:t xml:space="preserve"> (05.08.2015.)</w:t>
      </w:r>
    </w:p>
  </w:footnote>
  <w:footnote w:id="198">
    <w:p w:rsidR="000E11B0" w:rsidRPr="00CF464C" w:rsidRDefault="000E11B0" w:rsidP="00CF464C">
      <w:pPr>
        <w:spacing w:after="0" w:line="240" w:lineRule="auto"/>
        <w:ind w:left="284" w:hanging="284"/>
        <w:jc w:val="both"/>
        <w:rPr>
          <w:rFonts w:ascii="Times New Roman" w:hAnsi="Times New Roman" w:cs="Times New Roman"/>
          <w:sz w:val="20"/>
          <w:szCs w:val="20"/>
        </w:rPr>
      </w:pPr>
      <w:r w:rsidRPr="00CF464C">
        <w:rPr>
          <w:rStyle w:val="FootnoteReference"/>
          <w:rFonts w:ascii="Times New Roman" w:hAnsi="Times New Roman" w:cs="Times New Roman"/>
          <w:sz w:val="20"/>
          <w:szCs w:val="20"/>
        </w:rPr>
        <w:footnoteRef/>
      </w:r>
      <w:r w:rsidRPr="00CF464C">
        <w:rPr>
          <w:rFonts w:ascii="Times New Roman" w:hAnsi="Times New Roman" w:cs="Times New Roman"/>
          <w:sz w:val="20"/>
          <w:szCs w:val="20"/>
        </w:rPr>
        <w:t xml:space="preserve"> IZM (2015). </w:t>
      </w:r>
      <w:r w:rsidRPr="00CF464C">
        <w:rPr>
          <w:rFonts w:ascii="Times New Roman" w:hAnsi="Times New Roman" w:cs="Times New Roman"/>
          <w:i/>
          <w:sz w:val="20"/>
          <w:szCs w:val="20"/>
        </w:rPr>
        <w:t>Pieaugušo izglītības pārvaldības modeļa ieviešanas plāns 2015.–2020. gadam</w:t>
      </w:r>
      <w:r w:rsidRPr="00CF464C">
        <w:rPr>
          <w:rFonts w:ascii="Times New Roman" w:hAnsi="Times New Roman" w:cs="Times New Roman"/>
          <w:sz w:val="20"/>
          <w:szCs w:val="20"/>
        </w:rPr>
        <w:t xml:space="preserve"> (projekts)</w:t>
      </w:r>
    </w:p>
  </w:footnote>
  <w:footnote w:id="199">
    <w:p w:rsidR="000E11B0" w:rsidRPr="00CF464C" w:rsidRDefault="000E11B0" w:rsidP="00CF464C">
      <w:pPr>
        <w:pStyle w:val="FootnoteText"/>
        <w:ind w:left="284" w:hanging="284"/>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QS World University Rankings® 2014/15. Pieejams: </w:t>
      </w:r>
      <w:hyperlink r:id="rId154" w:anchor="sorting=rank+region=+country=+faculty=+stars=false+search" w:history="1">
        <w:r w:rsidRPr="00CF464C">
          <w:rPr>
            <w:rStyle w:val="Hyperlink"/>
            <w:rFonts w:ascii="Times New Roman" w:hAnsi="Times New Roman" w:cs="Times New Roman"/>
          </w:rPr>
          <w:t>http://www.topuniversities.com/university-rankings/world-university-rankings/2014#sorting=rank+region=+country=+faculty=+stars=false+search</w:t>
        </w:r>
      </w:hyperlink>
      <w:r w:rsidRPr="00CF464C">
        <w:rPr>
          <w:rFonts w:ascii="Times New Roman" w:hAnsi="Times New Roman" w:cs="Times New Roman"/>
        </w:rPr>
        <w:t>= (05.08.2015.)</w:t>
      </w:r>
    </w:p>
  </w:footnote>
  <w:footnote w:id="200">
    <w:p w:rsidR="000E11B0" w:rsidRPr="00CF464C" w:rsidRDefault="000E11B0" w:rsidP="00CF464C">
      <w:pPr>
        <w:pStyle w:val="Heading3"/>
        <w:shd w:val="clear" w:color="auto" w:fill="FFFFFF"/>
        <w:spacing w:before="0" w:line="240" w:lineRule="auto"/>
        <w:ind w:left="284" w:hanging="284"/>
        <w:rPr>
          <w:rFonts w:ascii="Times New Roman" w:eastAsiaTheme="minorHAnsi" w:hAnsi="Times New Roman" w:cs="Times New Roman"/>
          <w:b w:val="0"/>
          <w:bCs w:val="0"/>
          <w:color w:val="auto"/>
          <w:sz w:val="20"/>
          <w:szCs w:val="20"/>
        </w:rPr>
      </w:pPr>
      <w:r w:rsidRPr="00CF464C">
        <w:rPr>
          <w:rStyle w:val="FootnoteReference"/>
          <w:rFonts w:ascii="Times New Roman" w:hAnsi="Times New Roman" w:cs="Times New Roman"/>
          <w:b w:val="0"/>
          <w:color w:val="auto"/>
          <w:sz w:val="20"/>
          <w:szCs w:val="20"/>
        </w:rPr>
        <w:footnoteRef/>
      </w:r>
      <w:r w:rsidRPr="00CF464C">
        <w:rPr>
          <w:rFonts w:ascii="Times New Roman" w:hAnsi="Times New Roman" w:cs="Times New Roman"/>
          <w:sz w:val="20"/>
          <w:szCs w:val="20"/>
        </w:rPr>
        <w:t xml:space="preserve"> </w:t>
      </w:r>
      <w:r w:rsidRPr="00CF464C">
        <w:rPr>
          <w:rFonts w:ascii="Times New Roman" w:eastAsiaTheme="minorHAnsi" w:hAnsi="Times New Roman" w:cs="Times New Roman"/>
          <w:b w:val="0"/>
          <w:bCs w:val="0"/>
          <w:i/>
          <w:color w:val="auto"/>
          <w:sz w:val="20"/>
          <w:szCs w:val="20"/>
        </w:rPr>
        <w:t>MK 2015. gada 29. jūnija rīkojums Nr.</w:t>
      </w:r>
      <w:r>
        <w:rPr>
          <w:rFonts w:ascii="Times New Roman" w:eastAsiaTheme="minorHAnsi" w:hAnsi="Times New Roman" w:cs="Times New Roman"/>
          <w:b w:val="0"/>
          <w:bCs w:val="0"/>
          <w:i/>
          <w:color w:val="auto"/>
          <w:sz w:val="20"/>
          <w:szCs w:val="20"/>
        </w:rPr>
        <w:t xml:space="preserve"> </w:t>
      </w:r>
      <w:r w:rsidRPr="00CF464C">
        <w:rPr>
          <w:rFonts w:ascii="Times New Roman" w:eastAsiaTheme="minorHAnsi" w:hAnsi="Times New Roman" w:cs="Times New Roman"/>
          <w:b w:val="0"/>
          <w:bCs w:val="0"/>
          <w:i/>
          <w:color w:val="auto"/>
          <w:sz w:val="20"/>
          <w:szCs w:val="20"/>
        </w:rPr>
        <w:t>333 "Par jauna augstākās izglītības finansēšanas modeļa ieviešanu Latvijā"</w:t>
      </w:r>
      <w:r w:rsidRPr="00CF464C">
        <w:rPr>
          <w:rFonts w:ascii="Times New Roman" w:eastAsiaTheme="minorHAnsi" w:hAnsi="Times New Roman" w:cs="Times New Roman"/>
          <w:b w:val="0"/>
          <w:bCs w:val="0"/>
          <w:color w:val="auto"/>
          <w:sz w:val="20"/>
          <w:szCs w:val="20"/>
        </w:rPr>
        <w:t xml:space="preserve">. Pieejams: </w:t>
      </w:r>
      <w:hyperlink r:id="rId155" w:history="1">
        <w:r w:rsidRPr="00CF464C">
          <w:rPr>
            <w:rStyle w:val="Hyperlink"/>
            <w:rFonts w:ascii="Times New Roman" w:eastAsiaTheme="minorHAnsi" w:hAnsi="Times New Roman" w:cs="Times New Roman"/>
            <w:b w:val="0"/>
            <w:bCs w:val="0"/>
            <w:sz w:val="20"/>
            <w:szCs w:val="20"/>
          </w:rPr>
          <w:t>http://m.likumi.lv/doc.php?id=274944</w:t>
        </w:r>
      </w:hyperlink>
      <w:r w:rsidRPr="00CF464C">
        <w:rPr>
          <w:rFonts w:ascii="Times New Roman" w:eastAsiaTheme="minorHAnsi" w:hAnsi="Times New Roman" w:cs="Times New Roman"/>
          <w:b w:val="0"/>
          <w:bCs w:val="0"/>
          <w:color w:val="auto"/>
          <w:sz w:val="20"/>
          <w:szCs w:val="20"/>
        </w:rPr>
        <w:t xml:space="preserve"> (05.08.2015.)</w:t>
      </w:r>
    </w:p>
  </w:footnote>
  <w:footnote w:id="201">
    <w:p w:rsidR="000E11B0" w:rsidRPr="00A120BD" w:rsidRDefault="000E11B0" w:rsidP="00CF464C">
      <w:pPr>
        <w:pStyle w:val="FootnoteText"/>
        <w:ind w:left="284" w:hanging="284"/>
        <w:jc w:val="both"/>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w:t>
      </w:r>
      <w:r>
        <w:rPr>
          <w:rFonts w:ascii="Times New Roman" w:hAnsi="Times New Roman" w:cs="Times New Roman"/>
        </w:rPr>
        <w:t>KM (2015)</w:t>
      </w:r>
      <w:r w:rsidRPr="00A120BD">
        <w:rPr>
          <w:rFonts w:ascii="Times New Roman" w:hAnsi="Times New Roman" w:cs="Times New Roman"/>
        </w:rPr>
        <w:t xml:space="preserve"> </w:t>
      </w:r>
      <w:r w:rsidRPr="00D63843">
        <w:rPr>
          <w:rFonts w:ascii="Times New Roman" w:hAnsi="Times New Roman" w:cs="Times New Roman"/>
          <w:i/>
        </w:rPr>
        <w:t>Nacionālās identitātes, pilsoniskās sabiedrības un integrācijas politikas pamatnostādņu 2012. – 2018</w:t>
      </w:r>
      <w:r>
        <w:rPr>
          <w:rFonts w:ascii="Times New Roman" w:hAnsi="Times New Roman" w:cs="Times New Roman"/>
          <w:i/>
        </w:rPr>
        <w:t>. gad</w:t>
      </w:r>
      <w:r w:rsidRPr="00D63843">
        <w:rPr>
          <w:rFonts w:ascii="Times New Roman" w:hAnsi="Times New Roman" w:cs="Times New Roman"/>
          <w:i/>
        </w:rPr>
        <w:t>am īstenošanas starpposma 2012. – 2014</w:t>
      </w:r>
      <w:r>
        <w:rPr>
          <w:rFonts w:ascii="Times New Roman" w:hAnsi="Times New Roman" w:cs="Times New Roman"/>
          <w:i/>
        </w:rPr>
        <w:t>. gad</w:t>
      </w:r>
      <w:r w:rsidRPr="00D63843">
        <w:rPr>
          <w:rFonts w:ascii="Times New Roman" w:hAnsi="Times New Roman" w:cs="Times New Roman"/>
          <w:i/>
        </w:rPr>
        <w:t>ā novērtējums</w:t>
      </w:r>
      <w:r w:rsidRPr="00AF4026">
        <w:rPr>
          <w:rFonts w:ascii="Times New Roman" w:hAnsi="Times New Roman" w:cs="Times New Roman"/>
        </w:rPr>
        <w:t xml:space="preserve"> </w:t>
      </w:r>
      <w:r>
        <w:rPr>
          <w:rFonts w:ascii="Times New Roman" w:hAnsi="Times New Roman" w:cs="Times New Roman"/>
        </w:rPr>
        <w:t xml:space="preserve">(turpmāk - </w:t>
      </w:r>
      <w:r w:rsidRPr="00A120BD">
        <w:rPr>
          <w:rFonts w:ascii="Times New Roman" w:hAnsi="Times New Roman" w:cs="Times New Roman"/>
        </w:rPr>
        <w:t>NIPSIPP novērtējums</w:t>
      </w:r>
      <w:r>
        <w:rPr>
          <w:rFonts w:ascii="Times New Roman" w:hAnsi="Times New Roman" w:cs="Times New Roman"/>
        </w:rPr>
        <w:t>)</w:t>
      </w:r>
      <w:r w:rsidRPr="00A120BD">
        <w:rPr>
          <w:rFonts w:ascii="Times New Roman" w:hAnsi="Times New Roman" w:cs="Times New Roman"/>
        </w:rPr>
        <w:t xml:space="preserve"> (projekts 2015.06.15)</w:t>
      </w:r>
    </w:p>
  </w:footnote>
  <w:footnote w:id="202">
    <w:p w:rsidR="000E11B0" w:rsidRPr="00A120BD" w:rsidRDefault="000E11B0" w:rsidP="00CF464C">
      <w:pPr>
        <w:pStyle w:val="FootnoteText"/>
        <w:ind w:left="284" w:hanging="284"/>
        <w:jc w:val="both"/>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LU SZF </w:t>
      </w:r>
      <w:r>
        <w:rPr>
          <w:rFonts w:ascii="Times New Roman" w:hAnsi="Times New Roman" w:cs="Times New Roman"/>
        </w:rPr>
        <w:t>(</w:t>
      </w:r>
      <w:r w:rsidRPr="00A120BD">
        <w:rPr>
          <w:rFonts w:ascii="Times New Roman" w:hAnsi="Times New Roman" w:cs="Times New Roman"/>
        </w:rPr>
        <w:t>2013</w:t>
      </w:r>
      <w:r>
        <w:rPr>
          <w:rFonts w:ascii="Times New Roman" w:hAnsi="Times New Roman" w:cs="Times New Roman"/>
        </w:rPr>
        <w:t>)</w:t>
      </w:r>
      <w:r w:rsidRPr="00A120BD">
        <w:rPr>
          <w:rFonts w:ascii="Times New Roman" w:hAnsi="Times New Roman" w:cs="Times New Roman"/>
        </w:rPr>
        <w:t xml:space="preserve"> </w:t>
      </w:r>
      <w:r w:rsidRPr="00D63843">
        <w:rPr>
          <w:rFonts w:ascii="Times New Roman" w:hAnsi="Times New Roman" w:cs="Times New Roman"/>
          <w:i/>
        </w:rPr>
        <w:t xml:space="preserve">Valsts pētījumu programmas </w:t>
      </w:r>
      <w:r>
        <w:rPr>
          <w:rFonts w:ascii="Times New Roman" w:hAnsi="Times New Roman" w:cs="Times New Roman"/>
          <w:i/>
        </w:rPr>
        <w:t>"</w:t>
      </w:r>
      <w:r w:rsidRPr="00D63843">
        <w:rPr>
          <w:rFonts w:ascii="Times New Roman" w:hAnsi="Times New Roman" w:cs="Times New Roman"/>
          <w:i/>
        </w:rPr>
        <w:t>Nacionālā identitāte: valoda, Latvijas vēsture, kultūra un cilvēkdrošība</w:t>
      </w:r>
      <w:r>
        <w:rPr>
          <w:rFonts w:ascii="Times New Roman" w:hAnsi="Times New Roman" w:cs="Times New Roman"/>
          <w:i/>
        </w:rPr>
        <w:t>"</w:t>
      </w:r>
      <w:r w:rsidRPr="00D63843">
        <w:rPr>
          <w:rFonts w:ascii="Times New Roman" w:hAnsi="Times New Roman" w:cs="Times New Roman"/>
          <w:i/>
        </w:rPr>
        <w:t xml:space="preserve"> ietvaros veiktās aptaujas dati.</w:t>
      </w:r>
      <w:r w:rsidRPr="00A120BD">
        <w:rPr>
          <w:rFonts w:ascii="Times New Roman" w:hAnsi="Times New Roman" w:cs="Times New Roman"/>
        </w:rPr>
        <w:t xml:space="preserve"> Izlases apjoms – 1002 respondenti. Aptaujas laiks – 2013</w:t>
      </w:r>
      <w:r>
        <w:rPr>
          <w:rFonts w:ascii="Times New Roman" w:hAnsi="Times New Roman" w:cs="Times New Roman"/>
        </w:rPr>
        <w:t>. gad</w:t>
      </w:r>
      <w:r w:rsidRPr="00A120BD">
        <w:rPr>
          <w:rFonts w:ascii="Times New Roman" w:hAnsi="Times New Roman" w:cs="Times New Roman"/>
        </w:rPr>
        <w:t>a pavasaris. Latvijas iedzīvotāju kopumu vecumā no 18 līdz 7</w:t>
      </w:r>
      <w:r>
        <w:rPr>
          <w:rFonts w:ascii="Times New Roman" w:hAnsi="Times New Roman" w:cs="Times New Roman"/>
        </w:rPr>
        <w:t>4 gadiem reprezentējoša aptauja</w:t>
      </w:r>
    </w:p>
  </w:footnote>
  <w:footnote w:id="203">
    <w:p w:rsidR="000E11B0" w:rsidRDefault="000E11B0" w:rsidP="00CF464C">
      <w:pPr>
        <w:pStyle w:val="FootnoteText"/>
        <w:ind w:left="284" w:hanging="284"/>
        <w:jc w:val="both"/>
      </w:pPr>
      <w:r w:rsidRPr="00A120BD">
        <w:rPr>
          <w:rStyle w:val="FootnoteReference"/>
          <w:rFonts w:ascii="Times New Roman" w:hAnsi="Times New Roman" w:cs="Times New Roman"/>
        </w:rPr>
        <w:footnoteRef/>
      </w:r>
      <w:r w:rsidRPr="00A120BD">
        <w:rPr>
          <w:rFonts w:ascii="Times New Roman" w:hAnsi="Times New Roman" w:cs="Times New Roman"/>
        </w:rPr>
        <w:t xml:space="preserve"> </w:t>
      </w:r>
      <w:r>
        <w:rPr>
          <w:rFonts w:ascii="Times New Roman" w:hAnsi="Times New Roman" w:cs="Times New Roman"/>
        </w:rPr>
        <w:t>KM (2015)</w:t>
      </w:r>
      <w:r w:rsidRPr="00A120BD">
        <w:rPr>
          <w:rFonts w:ascii="Times New Roman" w:hAnsi="Times New Roman" w:cs="Times New Roman"/>
        </w:rPr>
        <w:t xml:space="preserve"> NIPSIPP novērtējums</w:t>
      </w:r>
      <w:r>
        <w:rPr>
          <w:rFonts w:ascii="Times New Roman" w:hAnsi="Times New Roman" w:cs="Times New Roman"/>
        </w:rPr>
        <w:t xml:space="preserve">, </w:t>
      </w:r>
      <w:r w:rsidRPr="00A120BD">
        <w:rPr>
          <w:rFonts w:ascii="Times New Roman" w:hAnsi="Times New Roman" w:cs="Times New Roman"/>
        </w:rPr>
        <w:t>42.</w:t>
      </w:r>
      <w:r>
        <w:rPr>
          <w:rFonts w:ascii="Times New Roman" w:hAnsi="Times New Roman" w:cs="Times New Roman"/>
        </w:rPr>
        <w:t xml:space="preserve"> </w:t>
      </w:r>
      <w:r w:rsidRPr="00A120BD">
        <w:rPr>
          <w:rFonts w:ascii="Times New Roman" w:hAnsi="Times New Roman" w:cs="Times New Roman"/>
        </w:rPr>
        <w:t>lpp.</w:t>
      </w:r>
    </w:p>
  </w:footnote>
  <w:footnote w:id="204">
    <w:p w:rsidR="000E11B0" w:rsidRPr="00A120BD" w:rsidRDefault="000E11B0" w:rsidP="00CF464C">
      <w:pPr>
        <w:pStyle w:val="FootnoteText"/>
        <w:ind w:left="284" w:hanging="284"/>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SKDS</w:t>
      </w:r>
      <w:r>
        <w:rPr>
          <w:rFonts w:ascii="Times New Roman" w:hAnsi="Times New Roman" w:cs="Times New Roman"/>
        </w:rPr>
        <w:t xml:space="preserve"> (2014)</w:t>
      </w:r>
      <w:r w:rsidRPr="00A120BD">
        <w:rPr>
          <w:rFonts w:ascii="Times New Roman" w:hAnsi="Times New Roman" w:cs="Times New Roman"/>
        </w:rPr>
        <w:t xml:space="preserve"> </w:t>
      </w:r>
      <w:r w:rsidRPr="005A6106">
        <w:rPr>
          <w:rFonts w:ascii="Times New Roman" w:hAnsi="Times New Roman" w:cs="Times New Roman"/>
          <w:i/>
        </w:rPr>
        <w:t>Piederības sajūta Latvijai. Mazākumtautību Latvijas iedzīvotāju aptauja.</w:t>
      </w:r>
      <w:r>
        <w:rPr>
          <w:rFonts w:ascii="Times New Roman" w:hAnsi="Times New Roman" w:cs="Times New Roman"/>
        </w:rPr>
        <w:t xml:space="preserve"> Valsts kancelejas pasūtīts</w:t>
      </w:r>
      <w:r w:rsidRPr="00A120BD">
        <w:rPr>
          <w:rFonts w:ascii="Times New Roman" w:hAnsi="Times New Roman" w:cs="Times New Roman"/>
        </w:rPr>
        <w:t xml:space="preserve"> pētījums.</w:t>
      </w:r>
      <w:r>
        <w:rPr>
          <w:rFonts w:ascii="Times New Roman" w:hAnsi="Times New Roman" w:cs="Times New Roman"/>
        </w:rPr>
        <w:t xml:space="preserve"> </w:t>
      </w:r>
      <w:r w:rsidRPr="00A120BD">
        <w:rPr>
          <w:rFonts w:ascii="Times New Roman" w:hAnsi="Times New Roman" w:cs="Times New Roman"/>
        </w:rPr>
        <w:t>2014</w:t>
      </w:r>
      <w:r>
        <w:rPr>
          <w:rFonts w:ascii="Times New Roman" w:hAnsi="Times New Roman" w:cs="Times New Roman"/>
        </w:rPr>
        <w:t>. gada maijs–</w:t>
      </w:r>
      <w:r w:rsidRPr="00A120BD">
        <w:rPr>
          <w:rFonts w:ascii="Times New Roman" w:hAnsi="Times New Roman" w:cs="Times New Roman"/>
        </w:rPr>
        <w:t>jūnijs</w:t>
      </w:r>
    </w:p>
  </w:footnote>
  <w:footnote w:id="205">
    <w:p w:rsidR="000E11B0" w:rsidRPr="00A120BD" w:rsidRDefault="000E11B0" w:rsidP="00CF464C">
      <w:pPr>
        <w:pStyle w:val="FootnoteText"/>
        <w:ind w:left="284" w:hanging="284"/>
        <w:rPr>
          <w:rFonts w:ascii="Times New Roman" w:hAnsi="Times New Roman" w:cs="Times New Roman"/>
        </w:rPr>
      </w:pPr>
      <w:r w:rsidRPr="00A120BD">
        <w:rPr>
          <w:rStyle w:val="FootnoteReference"/>
          <w:rFonts w:ascii="Times New Roman" w:hAnsi="Times New Roman" w:cs="Times New Roman"/>
        </w:rPr>
        <w:footnoteRef/>
      </w:r>
      <w:r>
        <w:rPr>
          <w:rFonts w:ascii="Times New Roman" w:hAnsi="Times New Roman" w:cs="Times New Roman"/>
        </w:rPr>
        <w:t xml:space="preserve"> Ikstens</w:t>
      </w:r>
      <w:r w:rsidRPr="00A120BD">
        <w:rPr>
          <w:rFonts w:ascii="Times New Roman" w:hAnsi="Times New Roman" w:cs="Times New Roman"/>
        </w:rPr>
        <w:t xml:space="preserve"> </w:t>
      </w:r>
      <w:r>
        <w:rPr>
          <w:rFonts w:ascii="Times New Roman" w:hAnsi="Times New Roman" w:cs="Times New Roman"/>
        </w:rPr>
        <w:t xml:space="preserve">J. (2014) </w:t>
      </w:r>
      <w:r>
        <w:rPr>
          <w:rFonts w:ascii="Times New Roman" w:hAnsi="Times New Roman" w:cs="Times New Roman"/>
          <w:i/>
        </w:rPr>
        <w:t>"</w:t>
      </w:r>
      <w:r w:rsidRPr="00AF4026">
        <w:rPr>
          <w:rFonts w:ascii="Times New Roman" w:hAnsi="Times New Roman" w:cs="Times New Roman"/>
          <w:i/>
        </w:rPr>
        <w:t>Brīvas un Godīgas vēlēšanas</w:t>
      </w:r>
      <w:r>
        <w:rPr>
          <w:rFonts w:ascii="Times New Roman" w:hAnsi="Times New Roman" w:cs="Times New Roman"/>
          <w:i/>
        </w:rPr>
        <w:t>"</w:t>
      </w:r>
      <w:r w:rsidRPr="00A120BD">
        <w:rPr>
          <w:rFonts w:ascii="Times New Roman" w:hAnsi="Times New Roman" w:cs="Times New Roman"/>
        </w:rPr>
        <w:t xml:space="preserve"> izdevumā Cik demokrātiska ir Latvija? Demokrātijas audits, 2005–2014. Zin. red. Juris Rozenvalds. Rīga: LU Sociālo un politisko pētījumu institūts, 110.</w:t>
      </w:r>
      <w:r>
        <w:rPr>
          <w:rFonts w:ascii="Times New Roman" w:hAnsi="Times New Roman" w:cs="Times New Roman"/>
        </w:rPr>
        <w:t xml:space="preserve"> </w:t>
      </w:r>
      <w:r w:rsidRPr="00A120BD">
        <w:rPr>
          <w:rFonts w:ascii="Times New Roman" w:hAnsi="Times New Roman" w:cs="Times New Roman"/>
        </w:rPr>
        <w:t xml:space="preserve">lpp. </w:t>
      </w:r>
    </w:p>
  </w:footnote>
  <w:footnote w:id="206">
    <w:p w:rsidR="000E11B0" w:rsidRPr="00AF4026" w:rsidRDefault="000E11B0" w:rsidP="00CF464C">
      <w:pPr>
        <w:pStyle w:val="FootnoteText"/>
        <w:ind w:left="284" w:hanging="284"/>
        <w:jc w:val="both"/>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w:t>
      </w:r>
      <w:r w:rsidRPr="00AF4026">
        <w:rPr>
          <w:rFonts w:ascii="Times New Roman" w:hAnsi="Times New Roman" w:cs="Times New Roman"/>
        </w:rPr>
        <w:t xml:space="preserve">Kažoka I. (2013) </w:t>
      </w:r>
      <w:r w:rsidRPr="00AF4026">
        <w:rPr>
          <w:rStyle w:val="headingtext"/>
          <w:rFonts w:ascii="Times New Roman" w:hAnsi="Times New Roman" w:cs="Times New Roman"/>
        </w:rPr>
        <w:t>Kā izskaidrot līdzdalību vēlēšanās?</w:t>
      </w:r>
      <w:r w:rsidRPr="00AF4026">
        <w:rPr>
          <w:rFonts w:ascii="Times New Roman" w:hAnsi="Times New Roman" w:cs="Times New Roman"/>
        </w:rPr>
        <w:t xml:space="preserve"> Pieejams: </w:t>
      </w:r>
      <w:hyperlink r:id="rId156" w:history="1">
        <w:r w:rsidRPr="00AF4026">
          <w:rPr>
            <w:rStyle w:val="Hyperlink"/>
            <w:rFonts w:ascii="Times New Roman" w:hAnsi="Times New Roman" w:cs="Times New Roman"/>
          </w:rPr>
          <w:t>http://providus.lv/article/ka-izskaidrot-lidzdalibu-velesanas</w:t>
        </w:r>
      </w:hyperlink>
      <w:r w:rsidRPr="00AF4026">
        <w:rPr>
          <w:rFonts w:ascii="Times New Roman" w:hAnsi="Times New Roman" w:cs="Times New Roman"/>
        </w:rPr>
        <w:t xml:space="preserve"> (05.08.2015.)</w:t>
      </w:r>
    </w:p>
  </w:footnote>
  <w:footnote w:id="207">
    <w:p w:rsidR="000E11B0" w:rsidRPr="00EA2E54" w:rsidRDefault="000E11B0" w:rsidP="00CF464C">
      <w:pPr>
        <w:pStyle w:val="FootnoteText"/>
        <w:ind w:left="284" w:hanging="284"/>
        <w:jc w:val="both"/>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w:t>
      </w:r>
      <w:r>
        <w:rPr>
          <w:rFonts w:ascii="Times New Roman" w:hAnsi="Times New Roman" w:cs="Times New Roman"/>
        </w:rPr>
        <w:t>KM (2015)</w:t>
      </w:r>
      <w:r w:rsidRPr="00A120BD">
        <w:rPr>
          <w:rFonts w:ascii="Times New Roman" w:hAnsi="Times New Roman" w:cs="Times New Roman"/>
        </w:rPr>
        <w:t xml:space="preserve"> NIPSIPP novērtējums, 43. </w:t>
      </w:r>
      <w:r>
        <w:rPr>
          <w:rFonts w:ascii="Times New Roman" w:hAnsi="Times New Roman" w:cs="Times New Roman"/>
        </w:rPr>
        <w:t>l</w:t>
      </w:r>
      <w:r w:rsidRPr="00A120BD">
        <w:rPr>
          <w:rFonts w:ascii="Times New Roman" w:hAnsi="Times New Roman" w:cs="Times New Roman"/>
        </w:rPr>
        <w:t>pp.</w:t>
      </w:r>
      <w:r>
        <w:rPr>
          <w:rFonts w:ascii="Times New Roman" w:hAnsi="Times New Roman" w:cs="Times New Roman"/>
        </w:rPr>
        <w:t>, PMLP pētījums "</w:t>
      </w:r>
      <w:r w:rsidRPr="00EA2E54">
        <w:rPr>
          <w:rFonts w:ascii="Times New Roman" w:hAnsi="Times New Roman" w:cs="Times New Roman"/>
        </w:rPr>
        <w:t>Nepilsoņu attieksme pret Latvijas</w:t>
      </w:r>
      <w:r>
        <w:rPr>
          <w:rFonts w:ascii="Times New Roman" w:hAnsi="Times New Roman" w:cs="Times New Roman"/>
        </w:rPr>
        <w:t xml:space="preserve"> pilsonības iegūšanu"</w:t>
      </w:r>
    </w:p>
  </w:footnote>
  <w:footnote w:id="208">
    <w:p w:rsidR="000E11B0" w:rsidRPr="00A120BD" w:rsidRDefault="000E11B0" w:rsidP="00CF464C">
      <w:pPr>
        <w:pStyle w:val="FootnoteText"/>
        <w:ind w:left="284" w:hanging="284"/>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NIPSIPP novērtējums, 43. lpp. </w:t>
      </w:r>
    </w:p>
  </w:footnote>
  <w:footnote w:id="209">
    <w:p w:rsidR="000E11B0" w:rsidRPr="00A120BD" w:rsidRDefault="000E11B0" w:rsidP="00CF464C">
      <w:pPr>
        <w:pStyle w:val="FootnoteText"/>
        <w:ind w:left="284" w:hanging="284"/>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SKDS. </w:t>
      </w:r>
      <w:r w:rsidRPr="00CF464C">
        <w:rPr>
          <w:rFonts w:ascii="Times New Roman" w:hAnsi="Times New Roman" w:cs="Times New Roman"/>
          <w:i/>
        </w:rPr>
        <w:t>Valsts pārvaldes klientu apmierinātības pētījums</w:t>
      </w:r>
      <w:r w:rsidRPr="00A120BD">
        <w:rPr>
          <w:rFonts w:ascii="Times New Roman" w:hAnsi="Times New Roman" w:cs="Times New Roman"/>
        </w:rPr>
        <w:t>. 2015</w:t>
      </w:r>
      <w:r>
        <w:rPr>
          <w:rFonts w:ascii="Times New Roman" w:hAnsi="Times New Roman" w:cs="Times New Roman"/>
        </w:rPr>
        <w:t>. gad</w:t>
      </w:r>
      <w:r w:rsidRPr="00A120BD">
        <w:rPr>
          <w:rFonts w:ascii="Times New Roman" w:hAnsi="Times New Roman" w:cs="Times New Roman"/>
        </w:rPr>
        <w:t>a februāris. Valsts kancel</w:t>
      </w:r>
      <w:r>
        <w:rPr>
          <w:rFonts w:ascii="Times New Roman" w:hAnsi="Times New Roman" w:cs="Times New Roman"/>
        </w:rPr>
        <w:t>ejas pasūtīts pētījums</w:t>
      </w:r>
    </w:p>
  </w:footnote>
  <w:footnote w:id="210">
    <w:p w:rsidR="000E11B0" w:rsidRDefault="000E11B0" w:rsidP="00CF464C">
      <w:pPr>
        <w:pStyle w:val="FootnoteText"/>
        <w:ind w:left="284" w:hanging="284"/>
      </w:pPr>
      <w:r w:rsidRPr="00A120BD">
        <w:rPr>
          <w:rStyle w:val="FootnoteReference"/>
          <w:rFonts w:ascii="Times New Roman" w:hAnsi="Times New Roman" w:cs="Times New Roman"/>
        </w:rPr>
        <w:footnoteRef/>
      </w:r>
      <w:r w:rsidRPr="00A120BD">
        <w:rPr>
          <w:rFonts w:ascii="Times New Roman" w:hAnsi="Times New Roman" w:cs="Times New Roman"/>
        </w:rPr>
        <w:t xml:space="preserve"> NIPSIPP novērtējums, 43. lpp.</w:t>
      </w:r>
      <w:r>
        <w:t xml:space="preserve"> </w:t>
      </w:r>
    </w:p>
  </w:footnote>
  <w:footnote w:id="211">
    <w:p w:rsidR="000E11B0" w:rsidRPr="00A120BD" w:rsidRDefault="000E11B0" w:rsidP="00CF464C">
      <w:pPr>
        <w:pStyle w:val="FootnoteText"/>
        <w:ind w:left="284" w:hanging="284"/>
        <w:rPr>
          <w:rFonts w:ascii="Times New Roman" w:hAnsi="Times New Roman" w:cs="Times New Roman"/>
        </w:rPr>
      </w:pPr>
      <w:r w:rsidRPr="00A120BD">
        <w:rPr>
          <w:rStyle w:val="FootnoteReference"/>
          <w:rFonts w:ascii="Times New Roman" w:hAnsi="Times New Roman" w:cs="Times New Roman"/>
        </w:rPr>
        <w:footnoteRef/>
      </w:r>
      <w:r w:rsidRPr="00A120BD">
        <w:rPr>
          <w:rFonts w:ascii="Times New Roman" w:hAnsi="Times New Roman" w:cs="Times New Roman"/>
        </w:rPr>
        <w:t xml:space="preserve"> SKDS</w:t>
      </w:r>
      <w:r>
        <w:rPr>
          <w:rFonts w:ascii="Times New Roman" w:hAnsi="Times New Roman" w:cs="Times New Roman"/>
        </w:rPr>
        <w:t xml:space="preserve"> (2015)</w:t>
      </w:r>
      <w:r w:rsidRPr="00A120BD">
        <w:rPr>
          <w:rFonts w:ascii="Times New Roman" w:hAnsi="Times New Roman" w:cs="Times New Roman"/>
        </w:rPr>
        <w:t xml:space="preserve"> </w:t>
      </w:r>
      <w:r w:rsidRPr="00D04AA4">
        <w:rPr>
          <w:rFonts w:ascii="Times New Roman" w:hAnsi="Times New Roman" w:cs="Times New Roman"/>
          <w:i/>
        </w:rPr>
        <w:t>Valsts pārvaldes klientu apmierinātības pētījums</w:t>
      </w:r>
      <w:r w:rsidRPr="00A120BD">
        <w:rPr>
          <w:rFonts w:ascii="Times New Roman" w:hAnsi="Times New Roman" w:cs="Times New Roman"/>
        </w:rPr>
        <w:t>. 2015</w:t>
      </w:r>
      <w:r>
        <w:rPr>
          <w:rFonts w:ascii="Times New Roman" w:hAnsi="Times New Roman" w:cs="Times New Roman"/>
        </w:rPr>
        <w:t>. gad</w:t>
      </w:r>
      <w:r w:rsidRPr="00A120BD">
        <w:rPr>
          <w:rFonts w:ascii="Times New Roman" w:hAnsi="Times New Roman" w:cs="Times New Roman"/>
        </w:rPr>
        <w:t>a febru</w:t>
      </w:r>
      <w:r>
        <w:rPr>
          <w:rFonts w:ascii="Times New Roman" w:hAnsi="Times New Roman" w:cs="Times New Roman"/>
        </w:rPr>
        <w:t>āris. Valsts kancelejas pasūtīts pētījums</w:t>
      </w:r>
    </w:p>
  </w:footnote>
  <w:footnote w:id="212">
    <w:p w:rsidR="000E11B0" w:rsidRDefault="000E11B0" w:rsidP="003423C4">
      <w:pPr>
        <w:pStyle w:val="FootnoteText"/>
      </w:pPr>
      <w:r w:rsidRPr="00A120BD">
        <w:rPr>
          <w:rStyle w:val="FootnoteReference"/>
          <w:rFonts w:ascii="Times New Roman" w:hAnsi="Times New Roman" w:cs="Times New Roman"/>
        </w:rPr>
        <w:footnoteRef/>
      </w:r>
      <w:r w:rsidRPr="00A120BD">
        <w:rPr>
          <w:rFonts w:ascii="Times New Roman" w:hAnsi="Times New Roman" w:cs="Times New Roman"/>
        </w:rPr>
        <w:t xml:space="preserve"> NIPSIPP novērtējums,</w:t>
      </w:r>
      <w:r>
        <w:rPr>
          <w:rFonts w:ascii="Times New Roman" w:hAnsi="Times New Roman" w:cs="Times New Roman"/>
        </w:rPr>
        <w:t xml:space="preserve"> </w:t>
      </w:r>
      <w:r w:rsidRPr="00A120BD">
        <w:rPr>
          <w:rFonts w:ascii="Times New Roman" w:hAnsi="Times New Roman" w:cs="Times New Roman"/>
        </w:rPr>
        <w:t>44</w:t>
      </w:r>
      <w:r>
        <w:rPr>
          <w:rFonts w:ascii="Times New Roman" w:hAnsi="Times New Roman" w:cs="Times New Roman"/>
        </w:rPr>
        <w:t>.</w:t>
      </w:r>
      <w:r w:rsidRPr="00A120BD">
        <w:rPr>
          <w:rFonts w:ascii="Times New Roman" w:hAnsi="Times New Roman" w:cs="Times New Roman"/>
        </w:rPr>
        <w:t xml:space="preserve"> l</w:t>
      </w:r>
      <w:r>
        <w:rPr>
          <w:rFonts w:ascii="Times New Roman" w:hAnsi="Times New Roman" w:cs="Times New Roman"/>
        </w:rPr>
        <w:t>p</w:t>
      </w:r>
      <w:r w:rsidRPr="00A120BD">
        <w:rPr>
          <w:rFonts w:ascii="Times New Roman" w:hAnsi="Times New Roman" w:cs="Times New Roman"/>
        </w:rPr>
        <w:t>p.</w:t>
      </w:r>
    </w:p>
  </w:footnote>
  <w:footnote w:id="213">
    <w:p w:rsidR="000E11B0" w:rsidRPr="00727268" w:rsidRDefault="000E11B0" w:rsidP="00CF464C">
      <w:pPr>
        <w:pStyle w:val="FootnoteText"/>
        <w:ind w:left="284" w:hanging="284"/>
        <w:rPr>
          <w:rFonts w:ascii="Times New Roman" w:hAnsi="Times New Roman" w:cs="Times New Roman"/>
        </w:rPr>
      </w:pPr>
      <w:r w:rsidRPr="00727268">
        <w:rPr>
          <w:rStyle w:val="FootnoteReference"/>
          <w:rFonts w:ascii="Times New Roman" w:hAnsi="Times New Roman" w:cs="Times New Roman"/>
        </w:rPr>
        <w:footnoteRef/>
      </w:r>
      <w:r w:rsidRPr="00727268">
        <w:rPr>
          <w:rFonts w:ascii="Times New Roman" w:hAnsi="Times New Roman" w:cs="Times New Roman"/>
        </w:rPr>
        <w:t xml:space="preserve"> SKDS</w:t>
      </w:r>
      <w:r>
        <w:rPr>
          <w:rFonts w:ascii="Times New Roman" w:hAnsi="Times New Roman" w:cs="Times New Roman"/>
        </w:rPr>
        <w:t xml:space="preserve"> (2015)</w:t>
      </w:r>
      <w:r w:rsidRPr="00727268">
        <w:rPr>
          <w:rFonts w:ascii="Times New Roman" w:hAnsi="Times New Roman" w:cs="Times New Roman"/>
        </w:rPr>
        <w:t xml:space="preserve"> </w:t>
      </w:r>
      <w:r w:rsidRPr="00CF464C">
        <w:rPr>
          <w:rFonts w:ascii="Times New Roman" w:hAnsi="Times New Roman" w:cs="Times New Roman"/>
          <w:i/>
        </w:rPr>
        <w:t>Valsts pārvaldes klientu apmierinātības pētījums</w:t>
      </w:r>
      <w:r w:rsidRPr="00727268">
        <w:rPr>
          <w:rFonts w:ascii="Times New Roman" w:hAnsi="Times New Roman" w:cs="Times New Roman"/>
        </w:rPr>
        <w:t>. 2015</w:t>
      </w:r>
      <w:r>
        <w:rPr>
          <w:rFonts w:ascii="Times New Roman" w:hAnsi="Times New Roman" w:cs="Times New Roman"/>
        </w:rPr>
        <w:t>. gad</w:t>
      </w:r>
      <w:r w:rsidRPr="00727268">
        <w:rPr>
          <w:rFonts w:ascii="Times New Roman" w:hAnsi="Times New Roman" w:cs="Times New Roman"/>
        </w:rPr>
        <w:t>a februāris. Valsts</w:t>
      </w:r>
      <w:r>
        <w:rPr>
          <w:rFonts w:ascii="Times New Roman" w:hAnsi="Times New Roman" w:cs="Times New Roman"/>
        </w:rPr>
        <w:t xml:space="preserve"> kancelejas pasūtīts pētījums</w:t>
      </w:r>
    </w:p>
  </w:footnote>
  <w:footnote w:id="214">
    <w:p w:rsidR="000E11B0" w:rsidRPr="0037477D" w:rsidRDefault="000E11B0" w:rsidP="00CF464C">
      <w:pPr>
        <w:pStyle w:val="FootnoteText"/>
        <w:ind w:left="284" w:hanging="284"/>
        <w:rPr>
          <w:rFonts w:ascii="Times New Roman" w:hAnsi="Times New Roman" w:cs="Times New Roman"/>
        </w:rPr>
      </w:pPr>
      <w:r w:rsidRPr="00727268">
        <w:rPr>
          <w:rStyle w:val="FootnoteReference"/>
          <w:rFonts w:ascii="Times New Roman" w:hAnsi="Times New Roman" w:cs="Times New Roman"/>
        </w:rPr>
        <w:footnoteRef/>
      </w:r>
      <w:r w:rsidRPr="00727268">
        <w:rPr>
          <w:rFonts w:ascii="Times New Roman" w:hAnsi="Times New Roman" w:cs="Times New Roman"/>
        </w:rPr>
        <w:t xml:space="preserve"> </w:t>
      </w:r>
      <w:r w:rsidRPr="009218F9">
        <w:rPr>
          <w:rFonts w:ascii="Times New Roman" w:hAnsi="Times New Roman" w:cs="Times New Roman"/>
        </w:rPr>
        <w:t xml:space="preserve">SKDS (2015) </w:t>
      </w:r>
      <w:r w:rsidRPr="00CF464C">
        <w:rPr>
          <w:rFonts w:ascii="Times New Roman" w:hAnsi="Times New Roman" w:cs="Times New Roman"/>
          <w:i/>
        </w:rPr>
        <w:t>Valsts pārvaldes klientu apmierinātības pētījums</w:t>
      </w:r>
      <w:r w:rsidRPr="009218F9">
        <w:rPr>
          <w:rFonts w:ascii="Times New Roman" w:hAnsi="Times New Roman" w:cs="Times New Roman"/>
        </w:rPr>
        <w:t>. 2015</w:t>
      </w:r>
      <w:r>
        <w:rPr>
          <w:rFonts w:ascii="Times New Roman" w:hAnsi="Times New Roman" w:cs="Times New Roman"/>
        </w:rPr>
        <w:t>. gad</w:t>
      </w:r>
      <w:r w:rsidRPr="009218F9">
        <w:rPr>
          <w:rFonts w:ascii="Times New Roman" w:hAnsi="Times New Roman" w:cs="Times New Roman"/>
        </w:rPr>
        <w:t>a februāris. Valsts</w:t>
      </w:r>
      <w:r>
        <w:rPr>
          <w:rFonts w:ascii="Times New Roman" w:hAnsi="Times New Roman" w:cs="Times New Roman"/>
        </w:rPr>
        <w:t xml:space="preserve"> kancelejas pasūtīts pētījums</w:t>
      </w:r>
    </w:p>
  </w:footnote>
  <w:footnote w:id="215">
    <w:p w:rsidR="000E11B0" w:rsidRPr="0037477D" w:rsidRDefault="000E11B0" w:rsidP="00CF464C">
      <w:pPr>
        <w:pStyle w:val="FootnoteText"/>
        <w:ind w:left="284" w:hanging="284"/>
        <w:rPr>
          <w:rFonts w:ascii="Times New Roman" w:hAnsi="Times New Roman" w:cs="Times New Roman"/>
          <w:b/>
        </w:rPr>
      </w:pPr>
      <w:r w:rsidRPr="0037477D">
        <w:rPr>
          <w:rStyle w:val="FootnoteReference"/>
          <w:rFonts w:ascii="Times New Roman" w:hAnsi="Times New Roman" w:cs="Times New Roman"/>
        </w:rPr>
        <w:footnoteRef/>
      </w:r>
      <w:r w:rsidRPr="0037477D">
        <w:rPr>
          <w:rFonts w:ascii="Times New Roman" w:hAnsi="Times New Roman" w:cs="Times New Roman"/>
        </w:rPr>
        <w:t xml:space="preserve"> IZM</w:t>
      </w:r>
      <w:r>
        <w:rPr>
          <w:rFonts w:ascii="Times New Roman" w:hAnsi="Times New Roman" w:cs="Times New Roman"/>
        </w:rPr>
        <w:t xml:space="preserve"> (2013)</w:t>
      </w:r>
      <w:r w:rsidRPr="0037477D">
        <w:rPr>
          <w:rFonts w:ascii="Times New Roman" w:hAnsi="Times New Roman" w:cs="Times New Roman"/>
        </w:rPr>
        <w:t xml:space="preserve"> </w:t>
      </w:r>
      <w:r w:rsidRPr="00F52852">
        <w:rPr>
          <w:rFonts w:ascii="Times New Roman" w:hAnsi="Times New Roman" w:cs="Times New Roman"/>
          <w:i/>
        </w:rPr>
        <w:t xml:space="preserve">Jauniešu dzīves kvalitātes </w:t>
      </w:r>
      <w:r w:rsidRPr="00CF464C">
        <w:rPr>
          <w:rFonts w:ascii="Times New Roman" w:hAnsi="Times New Roman" w:cs="Times New Roman"/>
          <w:i/>
        </w:rPr>
        <w:t>monitorings 2011., 2012., 2013. gadā</w:t>
      </w:r>
      <w:r w:rsidRPr="0037477D">
        <w:rPr>
          <w:rFonts w:ascii="Times New Roman" w:hAnsi="Times New Roman" w:cs="Times New Roman"/>
        </w:rPr>
        <w:t xml:space="preserve"> </w:t>
      </w:r>
    </w:p>
  </w:footnote>
  <w:footnote w:id="216">
    <w:p w:rsidR="000E11B0" w:rsidRPr="0037477D" w:rsidRDefault="000E11B0" w:rsidP="00CF464C">
      <w:pPr>
        <w:pStyle w:val="FootnoteText"/>
        <w:ind w:left="284" w:hanging="284"/>
        <w:rPr>
          <w:rFonts w:ascii="Times New Roman" w:hAnsi="Times New Roman" w:cs="Times New Roman"/>
        </w:rPr>
      </w:pPr>
      <w:r w:rsidRPr="0037477D">
        <w:rPr>
          <w:rStyle w:val="FootnoteReference"/>
          <w:rFonts w:ascii="Times New Roman" w:hAnsi="Times New Roman" w:cs="Times New Roman"/>
        </w:rPr>
        <w:footnoteRef/>
      </w:r>
      <w:r w:rsidRPr="0037477D">
        <w:rPr>
          <w:rFonts w:ascii="Times New Roman" w:hAnsi="Times New Roman" w:cs="Times New Roman"/>
        </w:rPr>
        <w:t xml:space="preserve"> NIPSIPP novērtējums, 44. lpp.</w:t>
      </w:r>
    </w:p>
  </w:footnote>
  <w:footnote w:id="217">
    <w:p w:rsidR="000E11B0" w:rsidRPr="00DE50DE" w:rsidRDefault="000E11B0" w:rsidP="00CF464C">
      <w:pPr>
        <w:pStyle w:val="FootnoteText"/>
        <w:ind w:left="284" w:hanging="284"/>
        <w:jc w:val="both"/>
        <w:rPr>
          <w:rFonts w:ascii="Times New Roman" w:hAnsi="Times New Roman" w:cs="Times New Roman"/>
        </w:rPr>
      </w:pPr>
      <w:r w:rsidRPr="0037477D">
        <w:rPr>
          <w:rStyle w:val="FootnoteReference"/>
          <w:rFonts w:ascii="Times New Roman" w:hAnsi="Times New Roman" w:cs="Times New Roman"/>
        </w:rPr>
        <w:footnoteRef/>
      </w:r>
      <w:r w:rsidRPr="0037477D">
        <w:rPr>
          <w:rFonts w:ascii="Times New Roman" w:hAnsi="Times New Roman" w:cs="Times New Roman"/>
        </w:rPr>
        <w:t xml:space="preserve"> </w:t>
      </w:r>
      <w:r>
        <w:rPr>
          <w:rFonts w:ascii="Times New Roman" w:hAnsi="Times New Roman" w:cs="Times New Roman"/>
        </w:rPr>
        <w:t xml:space="preserve">SIF (2014) </w:t>
      </w:r>
      <w:r w:rsidRPr="004D322D">
        <w:rPr>
          <w:rFonts w:ascii="Times New Roman" w:hAnsi="Times New Roman" w:cs="Times New Roman"/>
          <w:i/>
        </w:rPr>
        <w:t xml:space="preserve">Romu kopiena Latvijā: situācija un labā prakse izglītībā. Romu kopienas izglītības vajadzības: secinājumi un ieteikumi romu kopienas atbalsta pasākumu rīkošanai. </w:t>
      </w:r>
      <w:r w:rsidRPr="00DE50DE">
        <w:rPr>
          <w:rFonts w:ascii="Times New Roman" w:hAnsi="Times New Roman" w:cs="Times New Roman"/>
        </w:rPr>
        <w:t>Datu avots: LR IZM</w:t>
      </w:r>
      <w:r>
        <w:rPr>
          <w:rFonts w:ascii="Times New Roman" w:hAnsi="Times New Roman" w:cs="Times New Roman"/>
        </w:rPr>
        <w:t xml:space="preserve"> (</w:t>
      </w:r>
      <w:r w:rsidRPr="00DE50DE">
        <w:rPr>
          <w:rFonts w:ascii="Times New Roman" w:hAnsi="Times New Roman" w:cs="Times New Roman"/>
        </w:rPr>
        <w:t>2013.</w:t>
      </w:r>
      <w:r>
        <w:rPr>
          <w:rFonts w:ascii="Times New Roman" w:hAnsi="Times New Roman" w:cs="Times New Roman"/>
        </w:rPr>
        <w:t>)</w:t>
      </w:r>
    </w:p>
  </w:footnote>
  <w:footnote w:id="218">
    <w:p w:rsidR="000E11B0" w:rsidRPr="007436C2" w:rsidRDefault="000E11B0" w:rsidP="00CF464C">
      <w:pPr>
        <w:pStyle w:val="CommentText"/>
        <w:spacing w:after="0"/>
        <w:ind w:left="284" w:hanging="284"/>
        <w:rPr>
          <w:rFonts w:ascii="Times New Roman" w:hAnsi="Times New Roman" w:cs="Times New Roman"/>
        </w:rPr>
      </w:pPr>
      <w:r w:rsidRPr="00DE50DE">
        <w:rPr>
          <w:rStyle w:val="FootnoteReference"/>
          <w:rFonts w:ascii="Times New Roman" w:hAnsi="Times New Roman" w:cs="Times New Roman"/>
        </w:rPr>
        <w:footnoteRef/>
      </w:r>
      <w:r>
        <w:rPr>
          <w:rFonts w:ascii="Times New Roman" w:hAnsi="Times New Roman" w:cs="Times New Roman"/>
        </w:rPr>
        <w:t xml:space="preserve"> </w:t>
      </w:r>
      <w:r w:rsidRPr="004D322D">
        <w:rPr>
          <w:rFonts w:ascii="Times New Roman" w:hAnsi="Times New Roman" w:cs="Times New Roman"/>
        </w:rPr>
        <w:t xml:space="preserve">SIF (2014) Buklets </w:t>
      </w:r>
      <w:r w:rsidRPr="004D322D">
        <w:rPr>
          <w:rFonts w:ascii="Times New Roman" w:hAnsi="Times New Roman" w:cs="Times New Roman"/>
          <w:i/>
        </w:rPr>
        <w:t>"Romu kopienas izglītības vajadzības: secinājumi un ieteikumi romu kopienas atbalsta pasākumu plānošanai"</w:t>
      </w:r>
      <w:r w:rsidRPr="004D322D">
        <w:rPr>
          <w:rFonts w:ascii="Times New Roman" w:hAnsi="Times New Roman" w:cs="Times New Roman"/>
        </w:rPr>
        <w:t xml:space="preserve">. Pieejams: </w:t>
      </w:r>
      <w:hyperlink r:id="rId157" w:history="1">
        <w:r w:rsidRPr="007436C2">
          <w:rPr>
            <w:rStyle w:val="Hyperlink"/>
            <w:rFonts w:ascii="Times New Roman" w:hAnsi="Times New Roman" w:cs="Times New Roman"/>
          </w:rPr>
          <w:t>http://www.sif.gov.lv/index.php?option=com_content&amp;view=article&amp;id=9372&amp;lang=lv</w:t>
        </w:r>
      </w:hyperlink>
      <w:r w:rsidRPr="007436C2">
        <w:rPr>
          <w:rFonts w:ascii="Times New Roman" w:hAnsi="Times New Roman" w:cs="Times New Roman"/>
        </w:rPr>
        <w:t xml:space="preserve"> (05.08.2015.)</w:t>
      </w:r>
    </w:p>
  </w:footnote>
  <w:footnote w:id="219">
    <w:p w:rsidR="000E11B0" w:rsidRPr="00727268" w:rsidRDefault="000E11B0" w:rsidP="00CF464C">
      <w:pPr>
        <w:pStyle w:val="FootnoteText"/>
        <w:ind w:left="284" w:hanging="284"/>
        <w:rPr>
          <w:rFonts w:ascii="Times New Roman" w:hAnsi="Times New Roman" w:cs="Times New Roman"/>
        </w:rPr>
      </w:pPr>
      <w:r w:rsidRPr="00727268">
        <w:rPr>
          <w:rStyle w:val="FootnoteReference"/>
          <w:rFonts w:ascii="Times New Roman" w:hAnsi="Times New Roman" w:cs="Times New Roman"/>
        </w:rPr>
        <w:footnoteRef/>
      </w:r>
      <w:r w:rsidRPr="00727268">
        <w:rPr>
          <w:rFonts w:ascii="Times New Roman" w:hAnsi="Times New Roman" w:cs="Times New Roman"/>
        </w:rPr>
        <w:t xml:space="preserve"> NIPSIPP novērtējums, 43.</w:t>
      </w:r>
      <w:r>
        <w:rPr>
          <w:rFonts w:ascii="Times New Roman" w:hAnsi="Times New Roman" w:cs="Times New Roman"/>
        </w:rPr>
        <w:t> </w:t>
      </w:r>
      <w:r w:rsidRPr="00727268">
        <w:rPr>
          <w:rFonts w:ascii="Times New Roman" w:hAnsi="Times New Roman" w:cs="Times New Roman"/>
        </w:rPr>
        <w:t>lpp.</w:t>
      </w:r>
    </w:p>
  </w:footnote>
  <w:footnote w:id="220">
    <w:p w:rsidR="000E11B0" w:rsidRPr="00727268" w:rsidRDefault="000E11B0" w:rsidP="00CF464C">
      <w:pPr>
        <w:pStyle w:val="FootnoteText"/>
        <w:ind w:left="284" w:hanging="284"/>
        <w:jc w:val="both"/>
        <w:rPr>
          <w:rFonts w:ascii="Times New Roman" w:hAnsi="Times New Roman" w:cs="Times New Roman"/>
        </w:rPr>
      </w:pPr>
      <w:r w:rsidRPr="00727268">
        <w:rPr>
          <w:rStyle w:val="FootnoteReference"/>
          <w:rFonts w:ascii="Times New Roman" w:hAnsi="Times New Roman" w:cs="Times New Roman"/>
        </w:rPr>
        <w:footnoteRef/>
      </w:r>
      <w:r w:rsidRPr="00727268">
        <w:rPr>
          <w:rFonts w:ascii="Times New Roman" w:hAnsi="Times New Roman" w:cs="Times New Roman"/>
        </w:rPr>
        <w:t xml:space="preserve"> PMLP</w:t>
      </w:r>
      <w:r>
        <w:rPr>
          <w:rFonts w:ascii="Times New Roman" w:hAnsi="Times New Roman" w:cs="Times New Roman"/>
        </w:rPr>
        <w:t xml:space="preserve"> (2015) </w:t>
      </w:r>
      <w:r w:rsidRPr="00D9064F">
        <w:rPr>
          <w:rFonts w:ascii="Times New Roman" w:hAnsi="Times New Roman" w:cs="Times New Roman"/>
          <w:i/>
        </w:rPr>
        <w:t>Statistika. Uzturēšanās atļaujas 2012., 2013., 2014., 2015.</w:t>
      </w:r>
      <w:r w:rsidRPr="00727268">
        <w:rPr>
          <w:rFonts w:ascii="Times New Roman" w:hAnsi="Times New Roman" w:cs="Times New Roman"/>
        </w:rPr>
        <w:t xml:space="preserve"> Visi dati ir fiksēti uz attiecīgā gada 1. janvāri. Pieejams: </w:t>
      </w:r>
      <w:hyperlink r:id="rId158" w:history="1">
        <w:r w:rsidRPr="00727268">
          <w:rPr>
            <w:rStyle w:val="Hyperlink"/>
            <w:rFonts w:ascii="Times New Roman" w:hAnsi="Times New Roman" w:cs="Times New Roman"/>
          </w:rPr>
          <w:t>http://www.pmlp.gov.lv/lv/sakums/statistika/uzturesanas-atlaujas.html</w:t>
        </w:r>
      </w:hyperlink>
      <w:r w:rsidRPr="00727268">
        <w:rPr>
          <w:rFonts w:ascii="Times New Roman" w:hAnsi="Times New Roman" w:cs="Times New Roman"/>
        </w:rPr>
        <w:t xml:space="preserve"> </w:t>
      </w:r>
    </w:p>
  </w:footnote>
  <w:footnote w:id="221">
    <w:p w:rsidR="000E11B0" w:rsidRDefault="000E11B0" w:rsidP="00CF464C">
      <w:pPr>
        <w:pStyle w:val="FootnoteText"/>
        <w:ind w:left="284" w:hanging="284"/>
      </w:pPr>
      <w:r w:rsidRPr="00727268">
        <w:rPr>
          <w:rStyle w:val="FootnoteReference"/>
          <w:rFonts w:ascii="Times New Roman" w:hAnsi="Times New Roman" w:cs="Times New Roman"/>
        </w:rPr>
        <w:footnoteRef/>
      </w:r>
      <w:r w:rsidRPr="00727268">
        <w:rPr>
          <w:rFonts w:ascii="Times New Roman" w:hAnsi="Times New Roman" w:cs="Times New Roman"/>
        </w:rPr>
        <w:t xml:space="preserve"> NIPSIPP novērtējums, 33. lpp.</w:t>
      </w:r>
    </w:p>
  </w:footnote>
  <w:footnote w:id="222">
    <w:p w:rsidR="000E11B0" w:rsidRDefault="000E11B0" w:rsidP="00CF464C">
      <w:pPr>
        <w:pStyle w:val="FootnoteText"/>
        <w:ind w:left="284" w:hanging="284"/>
      </w:pPr>
      <w:r>
        <w:rPr>
          <w:rStyle w:val="FootnoteReference"/>
        </w:rPr>
        <w:footnoteRef/>
      </w:r>
      <w:r>
        <w:t xml:space="preserve"> </w:t>
      </w:r>
      <w:r w:rsidRPr="00F13F2C">
        <w:rPr>
          <w:rFonts w:ascii="Times New Roman" w:hAnsi="Times New Roman" w:cs="Times New Roman"/>
        </w:rPr>
        <w:t xml:space="preserve">Pētījums </w:t>
      </w:r>
      <w:r>
        <w:rPr>
          <w:rFonts w:ascii="Times New Roman" w:hAnsi="Times New Roman" w:cs="Times New Roman"/>
        </w:rPr>
        <w:t>"</w:t>
      </w:r>
      <w:r w:rsidRPr="00F13F2C">
        <w:rPr>
          <w:rFonts w:ascii="Times New Roman" w:hAnsi="Times New Roman" w:cs="Times New Roman"/>
        </w:rPr>
        <w:t>Trešo valsts pilsoņu portrets</w:t>
      </w:r>
      <w:r>
        <w:rPr>
          <w:rFonts w:ascii="Times New Roman" w:hAnsi="Times New Roman" w:cs="Times New Roman"/>
        </w:rPr>
        <w:t xml:space="preserve"> Latvijā" (2015), Sabiedrības integrācijas fonds. </w:t>
      </w:r>
    </w:p>
  </w:footnote>
  <w:footnote w:id="223">
    <w:p w:rsidR="000E11B0" w:rsidRDefault="000E11B0" w:rsidP="00CF464C">
      <w:pPr>
        <w:pStyle w:val="FootnoteText"/>
        <w:ind w:left="284" w:hanging="284"/>
      </w:pPr>
      <w:r w:rsidRPr="0037477D">
        <w:rPr>
          <w:rStyle w:val="FootnoteReference"/>
          <w:rFonts w:ascii="Times New Roman" w:hAnsi="Times New Roman" w:cs="Times New Roman"/>
        </w:rPr>
        <w:footnoteRef/>
      </w:r>
      <w:r w:rsidRPr="0037477D">
        <w:rPr>
          <w:rFonts w:ascii="Times New Roman" w:hAnsi="Times New Roman" w:cs="Times New Roman"/>
        </w:rPr>
        <w:t xml:space="preserve"> </w:t>
      </w:r>
      <w:r>
        <w:rPr>
          <w:rFonts w:ascii="Times New Roman" w:hAnsi="Times New Roman" w:cs="Times New Roman"/>
        </w:rPr>
        <w:t>EM (2015)</w:t>
      </w:r>
      <w:r w:rsidRPr="0037477D">
        <w:rPr>
          <w:rFonts w:ascii="Times New Roman" w:hAnsi="Times New Roman" w:cs="Times New Roman"/>
        </w:rPr>
        <w:t xml:space="preserve"> </w:t>
      </w:r>
      <w:r w:rsidRPr="009F6254">
        <w:rPr>
          <w:rFonts w:ascii="Times New Roman" w:hAnsi="Times New Roman" w:cs="Times New Roman"/>
          <w:i/>
        </w:rPr>
        <w:t>Pārskats par reemigrācijas atbalsta pasākumu īstenošanas gaitu</w:t>
      </w:r>
      <w:r w:rsidRPr="0037477D">
        <w:rPr>
          <w:rFonts w:ascii="Times New Roman" w:hAnsi="Times New Roman" w:cs="Times New Roman"/>
        </w:rPr>
        <w:t>.</w:t>
      </w:r>
      <w:r>
        <w:rPr>
          <w:rFonts w:ascii="Times New Roman" w:hAnsi="Times New Roman" w:cs="Times New Roman"/>
        </w:rPr>
        <w:t xml:space="preserve"> Pieejams: </w:t>
      </w:r>
      <w:hyperlink r:id="rId159" w:history="1">
        <w:r w:rsidRPr="00114726">
          <w:rPr>
            <w:rStyle w:val="Hyperlink"/>
            <w:rFonts w:ascii="Times New Roman" w:hAnsi="Times New Roman" w:cs="Times New Roman"/>
          </w:rPr>
          <w:t>https://www.em.gov.lv/lv/nozares_politika/reemigracijas_atbalsta_pasakumi/</w:t>
        </w:r>
      </w:hyperlink>
      <w:r>
        <w:rPr>
          <w:rFonts w:ascii="Times New Roman" w:hAnsi="Times New Roman" w:cs="Times New Roman"/>
        </w:rPr>
        <w:t xml:space="preserve"> </w:t>
      </w:r>
      <w:r w:rsidRPr="0037477D">
        <w:rPr>
          <w:rFonts w:ascii="Times New Roman" w:hAnsi="Times New Roman" w:cs="Times New Roman"/>
        </w:rPr>
        <w:t>(05.05.2015.)</w:t>
      </w:r>
    </w:p>
  </w:footnote>
  <w:footnote w:id="224">
    <w:p w:rsidR="000E11B0" w:rsidRPr="00CF464C" w:rsidRDefault="000E11B0" w:rsidP="00CF464C">
      <w:pPr>
        <w:pStyle w:val="FootnoteText"/>
        <w:ind w:left="284" w:hanging="284"/>
        <w:jc w:val="both"/>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Ekosistēma visās tās attīstības stadijās, kur galvenais organiskās masas ražotājs ir koki, kuru augstums konkrētajā vietā var sasniegt vismaz piecus metrus un kuru pašreizējā vai potenciālā vainaga projekcija ir vismaz 20 </w:t>
      </w:r>
      <w:r>
        <w:rPr>
          <w:rFonts w:ascii="Times New Roman" w:hAnsi="Times New Roman" w:cs="Times New Roman"/>
        </w:rPr>
        <w:t>%</w:t>
      </w:r>
      <w:r w:rsidRPr="00CF464C">
        <w:rPr>
          <w:rFonts w:ascii="Times New Roman" w:hAnsi="Times New Roman" w:cs="Times New Roman"/>
        </w:rPr>
        <w:t xml:space="preserve"> no mežaudzes aizņemtās platības (saskaņā ar Meža liku</w:t>
      </w:r>
      <w:r>
        <w:rPr>
          <w:rFonts w:ascii="Times New Roman" w:hAnsi="Times New Roman" w:cs="Times New Roman"/>
        </w:rPr>
        <w:t>mā noteikto termina definīciju)</w:t>
      </w:r>
    </w:p>
  </w:footnote>
  <w:footnote w:id="225">
    <w:p w:rsidR="000E11B0" w:rsidRPr="00CF464C" w:rsidRDefault="000E11B0" w:rsidP="00CF464C">
      <w:pPr>
        <w:pStyle w:val="FootnoteText"/>
        <w:ind w:left="284" w:hanging="284"/>
        <w:jc w:val="both"/>
        <w:rPr>
          <w:rFonts w:ascii="Times New Roman" w:hAnsi="Times New Roman" w:cs="Times New Roman"/>
        </w:rPr>
      </w:pPr>
      <w:r w:rsidRPr="00CF464C">
        <w:rPr>
          <w:rStyle w:val="FootnoteReference"/>
          <w:rFonts w:ascii="Times New Roman" w:hAnsi="Times New Roman" w:cs="Times New Roman"/>
        </w:rPr>
        <w:footnoteRef/>
      </w:r>
      <w:r w:rsidRPr="00CF464C">
        <w:rPr>
          <w:rFonts w:ascii="Times New Roman" w:hAnsi="Times New Roman" w:cs="Times New Roman"/>
        </w:rPr>
        <w:t xml:space="preserve"> LLU (2014) </w:t>
      </w:r>
      <w:r w:rsidRPr="00CF464C">
        <w:rPr>
          <w:rFonts w:ascii="Times New Roman" w:hAnsi="Times New Roman" w:cs="Times New Roman"/>
          <w:i/>
        </w:rPr>
        <w:t>Zemes ekonomiski efektīva, ilgtspējīga un produktīva izmantošana lauksaimniecības un mežsaimniecības produkcijas ražošanai.</w:t>
      </w:r>
      <w:r w:rsidRPr="00CF464C">
        <w:rPr>
          <w:rFonts w:ascii="Times New Roman" w:hAnsi="Times New Roman" w:cs="Times New Roman"/>
        </w:rPr>
        <w:t xml:space="preserve"> Pieejams: </w:t>
      </w:r>
      <w:hyperlink r:id="rId160" w:history="1">
        <w:r w:rsidRPr="00CF464C">
          <w:rPr>
            <w:rStyle w:val="Hyperlink"/>
            <w:rFonts w:ascii="Times New Roman" w:hAnsi="Times New Roman" w:cs="Times New Roman"/>
          </w:rPr>
          <w:t>http://www.lvm.lv/petijumi-un-publikacijas/zemes-ekonomiski-efektiva-ilgtspejiga-un-produktiva-izmantosana-lauksaimniecibas-un-mezsaimniecibas-produkcijas-razosanai</w:t>
        </w:r>
      </w:hyperlink>
      <w:r w:rsidRPr="00CF464C">
        <w:rPr>
          <w:rFonts w:ascii="Times New Roman" w:hAnsi="Times New Roman" w:cs="Times New Roman"/>
        </w:rPr>
        <w:t xml:space="preserve"> (05.08.2015.)</w:t>
      </w:r>
    </w:p>
  </w:footnote>
  <w:footnote w:id="226">
    <w:p w:rsidR="000E11B0" w:rsidRPr="0068621A" w:rsidRDefault="000E11B0" w:rsidP="00CF464C">
      <w:pPr>
        <w:spacing w:after="0" w:line="240" w:lineRule="auto"/>
        <w:ind w:left="284" w:hanging="284"/>
        <w:rPr>
          <w:rFonts w:ascii="Times New Roman" w:hAnsi="Times New Roman" w:cs="Times New Roman"/>
        </w:rPr>
      </w:pPr>
      <w:r w:rsidRPr="00933C66">
        <w:rPr>
          <w:rStyle w:val="FootnoteReference"/>
          <w:rFonts w:ascii="Times New Roman" w:hAnsi="Times New Roman" w:cs="Times New Roman"/>
          <w:sz w:val="20"/>
          <w:szCs w:val="20"/>
        </w:rPr>
        <w:footnoteRef/>
      </w:r>
      <w:r w:rsidRPr="00933C66">
        <w:rPr>
          <w:rFonts w:ascii="Times New Roman" w:hAnsi="Times New Roman" w:cs="Times New Roman"/>
          <w:sz w:val="20"/>
          <w:szCs w:val="20"/>
        </w:rPr>
        <w:t xml:space="preserve"> </w:t>
      </w:r>
      <w:r>
        <w:rPr>
          <w:rFonts w:ascii="Times New Roman" w:hAnsi="Times New Roman" w:cs="Times New Roman"/>
          <w:sz w:val="20"/>
          <w:szCs w:val="20"/>
        </w:rPr>
        <w:t xml:space="preserve">EK (2013). </w:t>
      </w:r>
      <w:r w:rsidRPr="00933C66">
        <w:rPr>
          <w:rFonts w:ascii="Times New Roman" w:hAnsi="Times New Roman" w:cs="Times New Roman"/>
          <w:iCs/>
          <w:sz w:val="20"/>
          <w:szCs w:val="20"/>
        </w:rPr>
        <w:t>Eiropas Parlamenta un Padomes Lēmums Nr.</w:t>
      </w:r>
      <w:r>
        <w:rPr>
          <w:rFonts w:ascii="Times New Roman" w:hAnsi="Times New Roman" w:cs="Times New Roman"/>
          <w:iCs/>
          <w:sz w:val="20"/>
          <w:szCs w:val="20"/>
        </w:rPr>
        <w:t> </w:t>
      </w:r>
      <w:r w:rsidRPr="00933C66">
        <w:rPr>
          <w:rFonts w:ascii="Times New Roman" w:hAnsi="Times New Roman" w:cs="Times New Roman"/>
          <w:iCs/>
          <w:sz w:val="20"/>
          <w:szCs w:val="20"/>
        </w:rPr>
        <w:t>529/2013/ES (2013</w:t>
      </w:r>
      <w:r>
        <w:rPr>
          <w:rFonts w:ascii="Times New Roman" w:hAnsi="Times New Roman" w:cs="Times New Roman"/>
          <w:iCs/>
          <w:sz w:val="20"/>
          <w:szCs w:val="20"/>
        </w:rPr>
        <w:t>. gad</w:t>
      </w:r>
      <w:r w:rsidRPr="00933C66">
        <w:rPr>
          <w:rFonts w:ascii="Times New Roman" w:hAnsi="Times New Roman" w:cs="Times New Roman"/>
          <w:iCs/>
          <w:sz w:val="20"/>
          <w:szCs w:val="20"/>
        </w:rPr>
        <w:t>a 21.</w:t>
      </w:r>
      <w:r>
        <w:rPr>
          <w:rFonts w:ascii="Times New Roman" w:hAnsi="Times New Roman" w:cs="Times New Roman"/>
          <w:iCs/>
          <w:sz w:val="20"/>
          <w:szCs w:val="20"/>
        </w:rPr>
        <w:t> </w:t>
      </w:r>
      <w:r w:rsidRPr="00933C66">
        <w:rPr>
          <w:rFonts w:ascii="Times New Roman" w:hAnsi="Times New Roman" w:cs="Times New Roman"/>
          <w:iCs/>
          <w:sz w:val="20"/>
          <w:szCs w:val="20"/>
        </w:rPr>
        <w:t>maijs) par uzskaites noteikumiem attiecībā uz SEG emisijām un piesaisti, kas rodas darbībās, kuras saistītas ar zemes izmantošanu, zemes izmantošanas maiņu un mežsaimniecību, un par informāciju par rīcību, kas saistīta ar šīm darbībām</w:t>
      </w:r>
      <w:r>
        <w:rPr>
          <w:rFonts w:ascii="Times New Roman" w:hAnsi="Times New Roman" w:cs="Times New Roman"/>
          <w:iCs/>
          <w:sz w:val="20"/>
          <w:szCs w:val="20"/>
        </w:rPr>
        <w:t xml:space="preserve">. Pieejams: </w:t>
      </w:r>
      <w:hyperlink r:id="rId161" w:history="1">
        <w:r w:rsidRPr="00933C66">
          <w:rPr>
            <w:rStyle w:val="Hyperlink"/>
            <w:rFonts w:ascii="Times New Roman" w:hAnsi="Times New Roman" w:cs="Times New Roman"/>
            <w:iCs/>
            <w:sz w:val="20"/>
            <w:szCs w:val="20"/>
          </w:rPr>
          <w:t>http://eur-lex.europa.eu/legal-content/LV/TXT/PDF/?uri=CELEX:32013D0529&amp;from=EN</w:t>
        </w:r>
      </w:hyperlink>
      <w:r w:rsidRPr="00933C66">
        <w:rPr>
          <w:rFonts w:ascii="Times New Roman" w:hAnsi="Times New Roman" w:cs="Times New Roman"/>
          <w:i/>
          <w:iCs/>
          <w:sz w:val="20"/>
          <w:szCs w:val="20"/>
        </w:rPr>
        <w:t xml:space="preserve"> </w:t>
      </w:r>
      <w:r>
        <w:rPr>
          <w:rFonts w:ascii="Times New Roman" w:hAnsi="Times New Roman" w:cs="Times New Roman"/>
          <w:iCs/>
          <w:sz w:val="20"/>
          <w:szCs w:val="20"/>
        </w:rPr>
        <w:t>(05.08.2015.)</w:t>
      </w:r>
    </w:p>
  </w:footnote>
  <w:footnote w:id="227">
    <w:p w:rsidR="000E11B0" w:rsidRPr="0068621A" w:rsidRDefault="000E11B0" w:rsidP="00CF464C">
      <w:pPr>
        <w:pStyle w:val="FootnoteText"/>
        <w:ind w:left="284" w:hanging="284"/>
      </w:pPr>
      <w:r w:rsidRPr="00933C66">
        <w:rPr>
          <w:rStyle w:val="FootnoteReference"/>
          <w:rFonts w:ascii="Times New Roman" w:hAnsi="Times New Roman" w:cs="Times New Roman"/>
        </w:rPr>
        <w:footnoteRef/>
      </w:r>
      <w:r w:rsidRPr="00933C66">
        <w:rPr>
          <w:rFonts w:ascii="Times New Roman" w:hAnsi="Times New Roman" w:cs="Times New Roman"/>
        </w:rPr>
        <w:t xml:space="preserve"> </w:t>
      </w:r>
      <w:r>
        <w:rPr>
          <w:rFonts w:ascii="Times New Roman" w:hAnsi="Times New Roman" w:cs="Times New Roman"/>
        </w:rPr>
        <w:t xml:space="preserve">ANO </w:t>
      </w:r>
      <w:r w:rsidRPr="00933C66">
        <w:rPr>
          <w:rFonts w:ascii="Times New Roman" w:hAnsi="Times New Roman" w:cs="Times New Roman"/>
          <w:iCs/>
          <w:color w:val="000000"/>
        </w:rPr>
        <w:t>Lēmums 2/CMP.7</w:t>
      </w:r>
      <w:r>
        <w:rPr>
          <w:rFonts w:ascii="Times New Roman" w:hAnsi="Times New Roman" w:cs="Times New Roman"/>
          <w:iCs/>
          <w:color w:val="000000"/>
        </w:rPr>
        <w:t>.</w:t>
      </w:r>
      <w:r w:rsidRPr="00933C66">
        <w:rPr>
          <w:rFonts w:ascii="Times New Roman" w:hAnsi="Times New Roman" w:cs="Times New Roman"/>
          <w:iCs/>
        </w:rPr>
        <w:t xml:space="preserve"> </w:t>
      </w:r>
      <w:r>
        <w:rPr>
          <w:rFonts w:ascii="Times New Roman" w:hAnsi="Times New Roman" w:cs="Times New Roman"/>
          <w:iCs/>
        </w:rPr>
        <w:t xml:space="preserve">Pieejams; </w:t>
      </w:r>
      <w:hyperlink r:id="rId162" w:history="1">
        <w:r w:rsidRPr="0068621A">
          <w:rPr>
            <w:rStyle w:val="Hyperlink"/>
            <w:rFonts w:ascii="Times New Roman" w:hAnsi="Times New Roman" w:cs="Times New Roman"/>
            <w:iCs/>
          </w:rPr>
          <w:t>http://unfccc.int/resource/docs/2011/cmp7/eng/10a01.pdf</w:t>
        </w:r>
      </w:hyperlink>
      <w:r>
        <w:rPr>
          <w:rStyle w:val="Hyperlink"/>
          <w:rFonts w:ascii="Times New Roman" w:hAnsi="Times New Roman" w:cs="Times New Roman"/>
          <w:iCs/>
        </w:rPr>
        <w:t xml:space="preserve"> </w:t>
      </w:r>
      <w:r w:rsidRPr="0068621A">
        <w:rPr>
          <w:rStyle w:val="Hyperlink"/>
          <w:rFonts w:ascii="Times New Roman" w:hAnsi="Times New Roman" w:cs="Times New Roman"/>
          <w:iCs/>
          <w:color w:val="auto"/>
          <w:u w:val="none"/>
        </w:rPr>
        <w:t>(05.08.2015.)</w:t>
      </w:r>
    </w:p>
  </w:footnote>
  <w:footnote w:id="228">
    <w:p w:rsidR="000E11B0" w:rsidRPr="00072BBA" w:rsidRDefault="000E11B0" w:rsidP="00CF464C">
      <w:pPr>
        <w:pStyle w:val="FootnoteText"/>
        <w:ind w:left="284" w:hanging="284"/>
        <w:jc w:val="both"/>
        <w:rPr>
          <w:rFonts w:ascii="Times New Roman" w:hAnsi="Times New Roman" w:cs="Times New Roman"/>
        </w:rPr>
      </w:pPr>
      <w:r w:rsidRPr="00E92248">
        <w:rPr>
          <w:rStyle w:val="FootnoteReference"/>
          <w:rFonts w:ascii="Times New Roman" w:hAnsi="Times New Roman" w:cs="Times New Roman"/>
        </w:rPr>
        <w:footnoteRef/>
      </w:r>
      <w:r w:rsidRPr="00E92248">
        <w:rPr>
          <w:rFonts w:ascii="Times New Roman" w:hAnsi="Times New Roman" w:cs="Times New Roman"/>
          <w:sz w:val="16"/>
          <w:szCs w:val="16"/>
        </w:rPr>
        <w:t xml:space="preserve"> </w:t>
      </w:r>
      <w:r w:rsidRPr="00072BBA">
        <w:rPr>
          <w:rFonts w:ascii="Times New Roman" w:hAnsi="Times New Roman" w:cs="Times New Roman"/>
        </w:rPr>
        <w:t xml:space="preserve">LAD (2015) </w:t>
      </w:r>
      <w:r w:rsidRPr="00072BBA">
        <w:rPr>
          <w:rFonts w:ascii="Times New Roman" w:hAnsi="Times New Roman" w:cs="Times New Roman"/>
          <w:i/>
        </w:rPr>
        <w:t>Lauksaimniecībā izmantojamās zemes apsekošana. LIZ apsekošanas rezultātu salīdzinājums (2014, 2013)</w:t>
      </w:r>
      <w:r w:rsidRPr="00072BBA">
        <w:rPr>
          <w:rFonts w:ascii="Times New Roman" w:hAnsi="Times New Roman" w:cs="Times New Roman"/>
        </w:rPr>
        <w:t xml:space="preserve"> uz 25.01.2015. Pieejams: </w:t>
      </w:r>
      <w:hyperlink r:id="rId163" w:history="1">
        <w:r w:rsidRPr="00072BBA">
          <w:rPr>
            <w:rStyle w:val="Hyperlink"/>
            <w:rFonts w:ascii="Times New Roman" w:hAnsi="Times New Roman" w:cs="Times New Roman"/>
          </w:rPr>
          <w:t>http://www.lad.gov.lv/lv/atbalsta-veidi/noderigi/lauksaimnieciba-izmantojamas-zemes-apsekosana-1/</w:t>
        </w:r>
      </w:hyperlink>
      <w:r w:rsidRPr="00072BBA">
        <w:rPr>
          <w:rFonts w:ascii="Times New Roman" w:hAnsi="Times New Roman" w:cs="Times New Roman"/>
        </w:rPr>
        <w:t xml:space="preserve"> (05.08.2015.)</w:t>
      </w:r>
    </w:p>
  </w:footnote>
  <w:footnote w:id="229">
    <w:p w:rsidR="000E11B0" w:rsidRPr="00072BBA" w:rsidRDefault="000E11B0" w:rsidP="00CF464C">
      <w:pPr>
        <w:pStyle w:val="FootnoteText"/>
        <w:ind w:left="284" w:hanging="284"/>
        <w:jc w:val="both"/>
        <w:rPr>
          <w:rFonts w:ascii="Times New Roman" w:hAnsi="Times New Roman" w:cs="Times New Roman"/>
        </w:rPr>
      </w:pPr>
      <w:r w:rsidRPr="00072BBA">
        <w:rPr>
          <w:rStyle w:val="FootnoteReference"/>
          <w:rFonts w:ascii="Times New Roman" w:hAnsi="Times New Roman" w:cs="Times New Roman"/>
        </w:rPr>
        <w:footnoteRef/>
      </w:r>
      <w:r>
        <w:rPr>
          <w:rFonts w:ascii="Times New Roman" w:hAnsi="Times New Roman" w:cs="Times New Roman"/>
        </w:rPr>
        <w:t xml:space="preserve"> LAD (2010) </w:t>
      </w:r>
      <w:r w:rsidRPr="0001444F">
        <w:rPr>
          <w:rFonts w:ascii="Times New Roman" w:hAnsi="Times New Roman" w:cs="Times New Roman"/>
          <w:i/>
        </w:rPr>
        <w:t>Lauksaimniecības zemes apsekošanas prasības</w:t>
      </w:r>
      <w:r>
        <w:rPr>
          <w:rFonts w:ascii="Times New Roman" w:hAnsi="Times New Roman" w:cs="Times New Roman"/>
        </w:rPr>
        <w:t>.</w:t>
      </w:r>
      <w:r w:rsidRPr="00072BBA">
        <w:rPr>
          <w:rFonts w:ascii="Times New Roman" w:hAnsi="Times New Roman" w:cs="Times New Roman"/>
        </w:rPr>
        <w:t xml:space="preserve"> </w:t>
      </w:r>
      <w:r>
        <w:rPr>
          <w:rFonts w:ascii="Times New Roman" w:hAnsi="Times New Roman" w:cs="Times New Roman"/>
        </w:rPr>
        <w:t xml:space="preserve">Pieejams: </w:t>
      </w:r>
      <w:hyperlink r:id="rId164" w:history="1">
        <w:r w:rsidRPr="00114726">
          <w:rPr>
            <w:rStyle w:val="Hyperlink"/>
            <w:rFonts w:ascii="Times New Roman" w:hAnsi="Times New Roman" w:cs="Times New Roman"/>
          </w:rPr>
          <w:t>http://www.lad.gov.lv/lv/atbalsta-veidi/platibu-maksajumi/lauksaimniecibas-zemes-apsekosanas-prasibas/</w:t>
        </w:r>
      </w:hyperlink>
      <w:r>
        <w:rPr>
          <w:rFonts w:ascii="Times New Roman" w:hAnsi="Times New Roman" w:cs="Times New Roman"/>
        </w:rPr>
        <w:t xml:space="preserve"> (05.08.2015.)</w:t>
      </w:r>
    </w:p>
  </w:footnote>
  <w:footnote w:id="230">
    <w:p w:rsidR="000E11B0" w:rsidRPr="00072BBA" w:rsidRDefault="000E11B0" w:rsidP="00CF464C">
      <w:pPr>
        <w:pStyle w:val="FootnoteText"/>
        <w:ind w:left="284" w:hanging="284"/>
        <w:jc w:val="both"/>
        <w:rPr>
          <w:rFonts w:ascii="Times New Roman" w:hAnsi="Times New Roman" w:cs="Times New Roman"/>
        </w:rPr>
      </w:pPr>
      <w:r w:rsidRPr="00072BBA">
        <w:rPr>
          <w:rStyle w:val="FootnoteReference"/>
          <w:rFonts w:ascii="Times New Roman" w:hAnsi="Times New Roman" w:cs="Times New Roman"/>
        </w:rPr>
        <w:footnoteRef/>
      </w:r>
      <w:r w:rsidRPr="00072BBA">
        <w:rPr>
          <w:rFonts w:ascii="Times New Roman" w:hAnsi="Times New Roman" w:cs="Times New Roman"/>
        </w:rPr>
        <w:t xml:space="preserve"> </w:t>
      </w:r>
      <w:r>
        <w:rPr>
          <w:rFonts w:ascii="Times New Roman" w:hAnsi="Times New Roman" w:cs="Times New Roman"/>
        </w:rPr>
        <w:t xml:space="preserve">VZD (2013) </w:t>
      </w:r>
      <w:r w:rsidRPr="00072BBA">
        <w:rPr>
          <w:rFonts w:ascii="Times New Roman" w:hAnsi="Times New Roman" w:cs="Times New Roman"/>
        </w:rPr>
        <w:t>Nekustamā īpašuma tirgus pārskats (Lauku zemes tirgus Latvijā</w:t>
      </w:r>
      <w:r>
        <w:rPr>
          <w:rFonts w:ascii="Times New Roman" w:hAnsi="Times New Roman" w:cs="Times New Roman"/>
        </w:rPr>
        <w:t xml:space="preserve"> – galvenās tendences), 2013/4. Pieejams: </w:t>
      </w:r>
      <w:hyperlink r:id="rId165" w:history="1">
        <w:r w:rsidRPr="00114726">
          <w:rPr>
            <w:rStyle w:val="Hyperlink"/>
            <w:rFonts w:ascii="Times New Roman" w:hAnsi="Times New Roman" w:cs="Times New Roman"/>
          </w:rPr>
          <w:t>http://www.vzd.gov.lv/files/liz_parskats_18032014_kopa.pdf</w:t>
        </w:r>
      </w:hyperlink>
      <w:r>
        <w:rPr>
          <w:rFonts w:ascii="Times New Roman" w:hAnsi="Times New Roman" w:cs="Times New Roman"/>
        </w:rPr>
        <w:t xml:space="preserve"> (05.08.2015.)</w:t>
      </w:r>
    </w:p>
  </w:footnote>
  <w:footnote w:id="231">
    <w:p w:rsidR="000E11B0" w:rsidRPr="008209AE" w:rsidRDefault="000E11B0" w:rsidP="00CF464C">
      <w:pPr>
        <w:pStyle w:val="FootnoteText"/>
        <w:ind w:left="284" w:hanging="284"/>
        <w:rPr>
          <w:rFonts w:ascii="Times New Roman" w:hAnsi="Times New Roman" w:cs="Times New Roman"/>
        </w:rPr>
      </w:pPr>
      <w:r w:rsidRPr="00450E4B">
        <w:rPr>
          <w:rStyle w:val="FootnoteReference"/>
          <w:rFonts w:ascii="Times New Roman" w:hAnsi="Times New Roman" w:cs="Times New Roman"/>
        </w:rPr>
        <w:footnoteRef/>
      </w:r>
      <w:r w:rsidRPr="00450E4B">
        <w:rPr>
          <w:rFonts w:ascii="Times New Roman" w:hAnsi="Times New Roman" w:cs="Times New Roman"/>
        </w:rPr>
        <w:t xml:space="preserve"> </w:t>
      </w:r>
      <w:r w:rsidRPr="006053F6">
        <w:rPr>
          <w:rStyle w:val="Strong"/>
          <w:rFonts w:ascii="Times New Roman" w:hAnsi="Times New Roman" w:cs="Times New Roman"/>
          <w:b w:val="0"/>
        </w:rPr>
        <w:t xml:space="preserve">Biedrība </w:t>
      </w:r>
      <w:r>
        <w:rPr>
          <w:rStyle w:val="Strong"/>
          <w:rFonts w:ascii="Times New Roman" w:hAnsi="Times New Roman" w:cs="Times New Roman"/>
          <w:b w:val="0"/>
        </w:rPr>
        <w:t>"</w:t>
      </w:r>
      <w:r w:rsidRPr="006053F6">
        <w:rPr>
          <w:rStyle w:val="Strong"/>
          <w:rFonts w:ascii="Times New Roman" w:hAnsi="Times New Roman" w:cs="Times New Roman"/>
          <w:b w:val="0"/>
        </w:rPr>
        <w:t>Latvijas Bioloģiskās lauksaimniecības asociācija</w:t>
      </w:r>
      <w:r>
        <w:rPr>
          <w:rStyle w:val="Strong"/>
          <w:rFonts w:ascii="Times New Roman" w:hAnsi="Times New Roman" w:cs="Times New Roman"/>
          <w:b w:val="0"/>
        </w:rPr>
        <w:t>"</w:t>
      </w:r>
      <w:r w:rsidRPr="006053F6">
        <w:rPr>
          <w:rStyle w:val="Strong"/>
          <w:rFonts w:ascii="Times New Roman" w:hAnsi="Times New Roman" w:cs="Times New Roman"/>
          <w:b w:val="0"/>
        </w:rPr>
        <w:t xml:space="preserve"> (2015) </w:t>
      </w:r>
      <w:r w:rsidRPr="006053F6">
        <w:rPr>
          <w:rStyle w:val="Strong"/>
          <w:rFonts w:ascii="Times New Roman" w:hAnsi="Times New Roman" w:cs="Times New Roman"/>
          <w:b w:val="0"/>
          <w:i/>
        </w:rPr>
        <w:t>Par</w:t>
      </w:r>
      <w:r w:rsidRPr="006053F6">
        <w:rPr>
          <w:rStyle w:val="Strong"/>
          <w:rFonts w:ascii="Times New Roman" w:hAnsi="Times New Roman" w:cs="Times New Roman"/>
          <w:i/>
        </w:rPr>
        <w:t xml:space="preserve"> </w:t>
      </w:r>
      <w:r w:rsidRPr="006053F6">
        <w:rPr>
          <w:rFonts w:ascii="Times New Roman" w:hAnsi="Times New Roman" w:cs="Times New Roman"/>
          <w:i/>
        </w:rPr>
        <w:t>5.</w:t>
      </w:r>
      <w:r>
        <w:rPr>
          <w:rFonts w:ascii="Times New Roman" w:hAnsi="Times New Roman" w:cs="Times New Roman"/>
          <w:i/>
        </w:rPr>
        <w:t> </w:t>
      </w:r>
      <w:r w:rsidRPr="006053F6">
        <w:rPr>
          <w:rFonts w:ascii="Times New Roman" w:hAnsi="Times New Roman" w:cs="Times New Roman"/>
          <w:i/>
        </w:rPr>
        <w:t>Eiropas bioloģiskās lauksaimniecības kongresu.</w:t>
      </w:r>
      <w:r w:rsidRPr="006053F6">
        <w:rPr>
          <w:rFonts w:ascii="Times New Roman" w:hAnsi="Times New Roman" w:cs="Times New Roman"/>
        </w:rPr>
        <w:t xml:space="preserve"> Pieejams:</w:t>
      </w:r>
      <w:r w:rsidRPr="006053F6">
        <w:rPr>
          <w:rStyle w:val="Strong"/>
          <w:rFonts w:ascii="Times New Roman" w:hAnsi="Times New Roman" w:cs="Times New Roman"/>
        </w:rPr>
        <w:t xml:space="preserve"> </w:t>
      </w:r>
      <w:hyperlink r:id="rId166" w:history="1">
        <w:r w:rsidRPr="008209AE">
          <w:rPr>
            <w:rStyle w:val="Hyperlink"/>
            <w:rFonts w:ascii="Times New Roman" w:hAnsi="Times New Roman" w:cs="Times New Roman"/>
          </w:rPr>
          <w:t>http://www.lbla.lv/par-biologiskas-lauksaimniecibas-kongresu</w:t>
        </w:r>
      </w:hyperlink>
      <w:r w:rsidRPr="008209AE">
        <w:rPr>
          <w:rFonts w:ascii="Times New Roman" w:hAnsi="Times New Roman" w:cs="Times New Roman"/>
        </w:rPr>
        <w:t xml:space="preserve"> (05.08.2015.)</w:t>
      </w:r>
    </w:p>
  </w:footnote>
  <w:footnote w:id="232">
    <w:p w:rsidR="000E11B0" w:rsidRPr="00E23585" w:rsidRDefault="000E11B0" w:rsidP="00CF464C">
      <w:pPr>
        <w:pStyle w:val="FootnoteText"/>
        <w:ind w:left="284" w:hanging="284"/>
        <w:jc w:val="both"/>
        <w:rPr>
          <w:rFonts w:ascii="Times New Roman" w:hAnsi="Times New Roman" w:cs="Times New Roman"/>
        </w:rPr>
      </w:pPr>
      <w:r w:rsidRPr="00E23585">
        <w:rPr>
          <w:rStyle w:val="FootnoteReference"/>
          <w:rFonts w:ascii="Times New Roman" w:hAnsi="Times New Roman" w:cs="Times New Roman"/>
        </w:rPr>
        <w:footnoteRef/>
      </w:r>
      <w:r w:rsidRPr="00E23585">
        <w:rPr>
          <w:rFonts w:ascii="Times New Roman" w:hAnsi="Times New Roman" w:cs="Times New Roman"/>
        </w:rPr>
        <w:t xml:space="preserve"> LVAEI</w:t>
      </w:r>
      <w:r>
        <w:rPr>
          <w:rFonts w:ascii="Times New Roman" w:hAnsi="Times New Roman" w:cs="Times New Roman"/>
        </w:rPr>
        <w:t xml:space="preserve"> (2014)</w:t>
      </w:r>
      <w:r w:rsidRPr="00E23585">
        <w:rPr>
          <w:rFonts w:ascii="Times New Roman" w:hAnsi="Times New Roman" w:cs="Times New Roman"/>
        </w:rPr>
        <w:t xml:space="preserve"> </w:t>
      </w:r>
      <w:r>
        <w:rPr>
          <w:rFonts w:ascii="Times New Roman" w:hAnsi="Times New Roman" w:cs="Times New Roman"/>
        </w:rPr>
        <w:t>A</w:t>
      </w:r>
      <w:r w:rsidRPr="00E23585">
        <w:rPr>
          <w:rFonts w:ascii="Times New Roman" w:hAnsi="Times New Roman" w:cs="Times New Roman"/>
        </w:rPr>
        <w:t xml:space="preserve">tskaite </w:t>
      </w:r>
      <w:r>
        <w:rPr>
          <w:rFonts w:ascii="Times New Roman" w:hAnsi="Times New Roman" w:cs="Times New Roman"/>
        </w:rPr>
        <w:t>"</w:t>
      </w:r>
      <w:r w:rsidRPr="009A3852">
        <w:rPr>
          <w:rFonts w:ascii="Times New Roman" w:hAnsi="Times New Roman" w:cs="Times New Roman"/>
          <w:i/>
        </w:rPr>
        <w:t>Lauku attīstības programma 2007– 2013 agrovides (2.1.4.) paskuma novērtējums</w:t>
      </w:r>
      <w:r>
        <w:rPr>
          <w:rFonts w:ascii="Times New Roman" w:hAnsi="Times New Roman" w:cs="Times New Roman"/>
        </w:rPr>
        <w:t>". Pieejams:</w:t>
      </w:r>
      <w:hyperlink r:id="rId167" w:history="1">
        <w:r w:rsidRPr="00114726">
          <w:rPr>
            <w:rStyle w:val="Hyperlink"/>
            <w:rFonts w:ascii="Times New Roman" w:hAnsi="Times New Roman" w:cs="Times New Roman"/>
          </w:rPr>
          <w:t>http://www.lvaei.lv/images/Nacionalie_projekti/LAP_2013/Agrovides_Atskaite_LANN.pdf</w:t>
        </w:r>
      </w:hyperlink>
      <w:r>
        <w:rPr>
          <w:rFonts w:ascii="Times New Roman" w:hAnsi="Times New Roman" w:cs="Times New Roman"/>
        </w:rPr>
        <w:t xml:space="preserve"> (05.08.2015.)</w:t>
      </w:r>
    </w:p>
  </w:footnote>
  <w:footnote w:id="233">
    <w:p w:rsidR="000E11B0" w:rsidRPr="00CF464C" w:rsidRDefault="000E11B0" w:rsidP="00CF464C">
      <w:pPr>
        <w:pStyle w:val="FootnoteText"/>
        <w:ind w:left="284" w:hanging="284"/>
        <w:rPr>
          <w:spacing w:val="-2"/>
        </w:rPr>
      </w:pPr>
      <w:r w:rsidRPr="00CF464C">
        <w:rPr>
          <w:rStyle w:val="FootnoteReference"/>
          <w:rFonts w:ascii="Times New Roman" w:hAnsi="Times New Roman" w:cs="Times New Roman"/>
          <w:spacing w:val="-2"/>
        </w:rPr>
        <w:footnoteRef/>
      </w:r>
      <w:r w:rsidRPr="00CF464C">
        <w:rPr>
          <w:rFonts w:ascii="Times New Roman" w:hAnsi="Times New Roman" w:cs="Times New Roman"/>
          <w:spacing w:val="-2"/>
        </w:rPr>
        <w:t xml:space="preserve"> LLU (2013) </w:t>
      </w:r>
      <w:r w:rsidRPr="00CF464C">
        <w:rPr>
          <w:rFonts w:ascii="Times New Roman" w:hAnsi="Times New Roman" w:cs="Times New Roman"/>
          <w:i/>
          <w:spacing w:val="-2"/>
        </w:rPr>
        <w:t>Atskaite "Aizsargjoslu pielietošanas lauksaimniecībā pieredzes izpēte"</w:t>
      </w:r>
      <w:r w:rsidRPr="00CF464C">
        <w:rPr>
          <w:rFonts w:ascii="Times New Roman" w:hAnsi="Times New Roman" w:cs="Times New Roman"/>
          <w:spacing w:val="-2"/>
        </w:rPr>
        <w:t xml:space="preserve">, 11.; 29. lpp. Pieejams: </w:t>
      </w:r>
      <w:hyperlink r:id="rId168" w:history="1">
        <w:r w:rsidRPr="00CF464C">
          <w:rPr>
            <w:rStyle w:val="Hyperlink"/>
            <w:rFonts w:ascii="Times New Roman" w:hAnsi="Times New Roman" w:cs="Times New Roman"/>
            <w:spacing w:val="-2"/>
          </w:rPr>
          <w:t>https://www.zm.gov.lv/public/ck/files/ZM/TP %20petijumi/190613_Aizsargjoslas %20atskaite.pdf</w:t>
        </w:r>
      </w:hyperlink>
      <w:r w:rsidRPr="00CF464C">
        <w:rPr>
          <w:rFonts w:ascii="Times New Roman" w:hAnsi="Times New Roman" w:cs="Times New Roman"/>
          <w:spacing w:val="-2"/>
        </w:rPr>
        <w:t xml:space="preserve"> (05.08.2015.)</w:t>
      </w:r>
    </w:p>
  </w:footnote>
  <w:footnote w:id="234">
    <w:p w:rsidR="000E11B0" w:rsidRPr="00CF464C" w:rsidRDefault="000E11B0" w:rsidP="00CF464C">
      <w:pPr>
        <w:spacing w:after="0" w:line="240" w:lineRule="auto"/>
        <w:ind w:left="284" w:hanging="284"/>
        <w:rPr>
          <w:rFonts w:ascii="Times New Roman" w:hAnsi="Times New Roman"/>
          <w:spacing w:val="-2"/>
          <w:sz w:val="20"/>
          <w:szCs w:val="16"/>
        </w:rPr>
      </w:pPr>
      <w:r w:rsidRPr="00CF464C">
        <w:rPr>
          <w:rStyle w:val="FootnoteReference"/>
          <w:spacing w:val="-2"/>
        </w:rPr>
        <w:footnoteRef/>
      </w:r>
      <w:r w:rsidRPr="00CF464C">
        <w:rPr>
          <w:spacing w:val="-2"/>
        </w:rPr>
        <w:t xml:space="preserve"> </w:t>
      </w:r>
      <w:r w:rsidRPr="00CF464C">
        <w:rPr>
          <w:rFonts w:ascii="Times New Roman" w:hAnsi="Times New Roman"/>
          <w:spacing w:val="-2"/>
          <w:sz w:val="20"/>
          <w:szCs w:val="16"/>
        </w:rPr>
        <w:t>Minēto piesārņojošo vielu emisiju aprēķini tiek veikti, pamatojoties uz Ženēvas konvencijas (Pārrobežu gaisa piesārņojums lielos attālumos) vadlīnijās noteikto sektorālo iedalījumu (enerģētika, ieskaitot transportu, industriālie procesi un produktu izmantošana, lauksaimniecība, atkritumu apsaimniekošana un citi)</w:t>
      </w:r>
    </w:p>
    <w:p w:rsidR="000E11B0" w:rsidRPr="006A4C31" w:rsidRDefault="000E11B0" w:rsidP="00CB70AF">
      <w:pPr>
        <w:pStyle w:val="FootnoteText"/>
        <w:rPr>
          <w:sz w:val="16"/>
          <w:szCs w:val="16"/>
        </w:rPr>
      </w:pPr>
    </w:p>
  </w:footnote>
  <w:footnote w:id="235">
    <w:p w:rsidR="000E11B0" w:rsidRPr="00CD30D5" w:rsidRDefault="000E11B0" w:rsidP="00CF464C">
      <w:pPr>
        <w:spacing w:after="0" w:line="240" w:lineRule="auto"/>
        <w:ind w:left="284" w:hanging="284"/>
        <w:rPr>
          <w:rFonts w:ascii="Times New Roman" w:hAnsi="Times New Roman" w:cs="Times New Roman"/>
          <w:sz w:val="20"/>
          <w:szCs w:val="20"/>
        </w:rPr>
      </w:pPr>
      <w:r w:rsidRPr="00CD30D5">
        <w:rPr>
          <w:rStyle w:val="FootnoteReference"/>
          <w:rFonts w:ascii="Times New Roman" w:hAnsi="Times New Roman" w:cs="Times New Roman"/>
          <w:sz w:val="20"/>
          <w:szCs w:val="20"/>
        </w:rPr>
        <w:footnoteRef/>
      </w:r>
      <w:r w:rsidRPr="00CD30D5">
        <w:rPr>
          <w:rFonts w:ascii="Times New Roman" w:hAnsi="Times New Roman" w:cs="Times New Roman"/>
          <w:sz w:val="20"/>
          <w:szCs w:val="20"/>
        </w:rPr>
        <w:t xml:space="preserve"> </w:t>
      </w:r>
      <w:r w:rsidRPr="00CD30D5">
        <w:rPr>
          <w:rFonts w:ascii="Times New Roman" w:eastAsia="Times New Roman" w:hAnsi="Times New Roman" w:cs="Times New Roman"/>
          <w:sz w:val="20"/>
          <w:szCs w:val="20"/>
          <w:lang w:eastAsia="lv-LV"/>
        </w:rPr>
        <w:t>Lakovskis P.</w:t>
      </w:r>
      <w:r>
        <w:rPr>
          <w:rFonts w:ascii="Times New Roman" w:eastAsia="Times New Roman" w:hAnsi="Times New Roman" w:cs="Times New Roman"/>
          <w:sz w:val="20"/>
          <w:szCs w:val="20"/>
          <w:lang w:eastAsia="lv-LV"/>
        </w:rPr>
        <w:t>, Benga E., Miķelsone Z.</w:t>
      </w:r>
      <w:r w:rsidRPr="00CD30D5">
        <w:rPr>
          <w:rFonts w:ascii="Times New Roman" w:eastAsia="Times New Roman" w:hAnsi="Times New Roman" w:cs="Times New Roman"/>
          <w:sz w:val="20"/>
          <w:szCs w:val="20"/>
          <w:lang w:eastAsia="lv-LV"/>
        </w:rPr>
        <w:t xml:space="preserve"> (2013) </w:t>
      </w:r>
      <w:r w:rsidRPr="00F85BD6">
        <w:rPr>
          <w:rFonts w:ascii="Times New Roman" w:eastAsia="Times New Roman" w:hAnsi="Times New Roman" w:cs="Times New Roman"/>
          <w:i/>
          <w:sz w:val="20"/>
          <w:szCs w:val="20"/>
          <w:lang w:eastAsia="lv-LV"/>
        </w:rPr>
        <w:t>Platību maksājumu nozīme lauksaimniecības zemes izmantošanā.</w:t>
      </w:r>
      <w:r w:rsidRPr="00AA29BF">
        <w:rPr>
          <w:rFonts w:ascii="Times New Roman" w:eastAsia="Times New Roman" w:hAnsi="Times New Roman" w:cs="Times New Roman"/>
          <w:sz w:val="20"/>
          <w:szCs w:val="20"/>
          <w:lang w:eastAsia="lv-LV"/>
        </w:rPr>
        <w:t xml:space="preserve"> </w:t>
      </w:r>
      <w:r w:rsidRPr="00AA29BF">
        <w:rPr>
          <w:rFonts w:ascii="Times New Roman" w:hAnsi="Times New Roman" w:cs="Times New Roman"/>
          <w:sz w:val="20"/>
          <w:szCs w:val="20"/>
        </w:rPr>
        <w:t xml:space="preserve">Zinātniski praktiskā konference </w:t>
      </w:r>
      <w:r>
        <w:rPr>
          <w:rFonts w:ascii="Times New Roman" w:hAnsi="Times New Roman" w:cs="Times New Roman"/>
          <w:sz w:val="20"/>
          <w:szCs w:val="20"/>
        </w:rPr>
        <w:t>"Lauksaimniecības zinātne</w:t>
      </w:r>
      <w:r w:rsidRPr="00AA29BF">
        <w:rPr>
          <w:rFonts w:ascii="Times New Roman" w:hAnsi="Times New Roman" w:cs="Times New Roman"/>
          <w:sz w:val="20"/>
          <w:szCs w:val="20"/>
        </w:rPr>
        <w:t xml:space="preserve"> </w:t>
      </w:r>
      <w:r>
        <w:rPr>
          <w:rFonts w:ascii="Times New Roman" w:hAnsi="Times New Roman" w:cs="Times New Roman"/>
          <w:sz w:val="20"/>
          <w:szCs w:val="20"/>
        </w:rPr>
        <w:t>veiksmīgai saimniekošanai, 21.–</w:t>
      </w:r>
      <w:r w:rsidRPr="00AA29BF">
        <w:rPr>
          <w:rFonts w:ascii="Times New Roman" w:hAnsi="Times New Roman" w:cs="Times New Roman"/>
          <w:sz w:val="20"/>
          <w:szCs w:val="20"/>
        </w:rPr>
        <w:t>22.02.2013., Jelgava, LLU</w:t>
      </w:r>
      <w:r>
        <w:rPr>
          <w:rFonts w:ascii="Times New Roman" w:hAnsi="Times New Roman" w:cs="Times New Roman"/>
          <w:sz w:val="20"/>
          <w:szCs w:val="20"/>
        </w:rPr>
        <w:t>.</w:t>
      </w:r>
      <w:r w:rsidRPr="00AA29BF">
        <w:rPr>
          <w:rFonts w:ascii="Times New Roman" w:eastAsia="Times New Roman" w:hAnsi="Times New Roman" w:cs="Times New Roman"/>
          <w:sz w:val="20"/>
          <w:szCs w:val="20"/>
          <w:lang w:eastAsia="lv-LV"/>
        </w:rPr>
        <w:t xml:space="preserve"> Pieejams:</w:t>
      </w:r>
      <w:r>
        <w:rPr>
          <w:rFonts w:ascii="Times New Roman" w:eastAsia="Times New Roman" w:hAnsi="Times New Roman" w:cs="Times New Roman"/>
          <w:sz w:val="20"/>
          <w:szCs w:val="20"/>
          <w:lang w:eastAsia="lv-LV"/>
        </w:rPr>
        <w:t xml:space="preserve"> </w:t>
      </w:r>
      <w:hyperlink r:id="rId169" w:history="1">
        <w:r w:rsidRPr="00114726">
          <w:rPr>
            <w:rStyle w:val="Hyperlink"/>
            <w:rFonts w:ascii="Times New Roman" w:eastAsia="Times New Roman" w:hAnsi="Times New Roman" w:cs="Times New Roman"/>
            <w:sz w:val="20"/>
            <w:szCs w:val="20"/>
            <w:lang w:eastAsia="lv-LV"/>
          </w:rPr>
          <w:t>http://llufb.llu.lv/conference/Latvia_Agricult_Science_Successful_Farming/Latvia_Agricult_Science_Successful_Farming-98-104.pdf</w:t>
        </w:r>
      </w:hyperlink>
      <w:r>
        <w:rPr>
          <w:rFonts w:ascii="Times New Roman" w:eastAsia="Times New Roman" w:hAnsi="Times New Roman" w:cs="Times New Roman"/>
          <w:sz w:val="20"/>
          <w:szCs w:val="20"/>
          <w:lang w:eastAsia="lv-LV"/>
        </w:rPr>
        <w:t xml:space="preserve"> (05.08.2015.)</w:t>
      </w:r>
    </w:p>
  </w:footnote>
  <w:footnote w:id="236">
    <w:p w:rsidR="000E11B0" w:rsidRPr="003D455A" w:rsidRDefault="000E11B0" w:rsidP="00CF464C">
      <w:pPr>
        <w:pStyle w:val="FootnoteText"/>
        <w:rPr>
          <w:rFonts w:ascii="Times New Roman" w:hAnsi="Times New Roman" w:cs="Times New Roman"/>
        </w:rPr>
      </w:pPr>
      <w:r w:rsidRPr="00A001FD">
        <w:rPr>
          <w:rStyle w:val="FootnoteReference"/>
          <w:rFonts w:ascii="Times New Roman" w:hAnsi="Times New Roman" w:cs="Times New Roman"/>
        </w:rPr>
        <w:footnoteRef/>
      </w:r>
      <w:r>
        <w:rPr>
          <w:rFonts w:ascii="Times New Roman" w:hAnsi="Times New Roman" w:cs="Times New Roman"/>
        </w:rPr>
        <w:t xml:space="preserve"> </w:t>
      </w:r>
      <w:r w:rsidRPr="003D455A">
        <w:rPr>
          <w:rFonts w:ascii="Times New Roman" w:hAnsi="Times New Roman" w:cs="Times New Roman"/>
        </w:rPr>
        <w:t xml:space="preserve">LAD (2015) </w:t>
      </w:r>
      <w:r w:rsidRPr="003D455A">
        <w:rPr>
          <w:rFonts w:ascii="Times New Roman" w:hAnsi="Times New Roman" w:cs="Times New Roman"/>
          <w:i/>
        </w:rPr>
        <w:t>Informatīvais materiāls platību maksājumu saņemšanai 2015</w:t>
      </w:r>
      <w:r>
        <w:rPr>
          <w:rFonts w:ascii="Times New Roman" w:hAnsi="Times New Roman" w:cs="Times New Roman"/>
          <w:i/>
        </w:rPr>
        <w:t>. gad</w:t>
      </w:r>
      <w:r w:rsidRPr="003D455A">
        <w:rPr>
          <w:rFonts w:ascii="Times New Roman" w:hAnsi="Times New Roman" w:cs="Times New Roman"/>
          <w:i/>
        </w:rPr>
        <w:t>ā.</w:t>
      </w:r>
      <w:r>
        <w:rPr>
          <w:rFonts w:ascii="Times New Roman" w:hAnsi="Times New Roman" w:cs="Times New Roman"/>
        </w:rPr>
        <w:t xml:space="preserve"> </w:t>
      </w:r>
      <w:r w:rsidRPr="003D455A">
        <w:rPr>
          <w:rFonts w:ascii="Times New Roman" w:hAnsi="Times New Roman" w:cs="Times New Roman"/>
        </w:rPr>
        <w:t xml:space="preserve">Pieejams: </w:t>
      </w:r>
      <w:hyperlink r:id="rId170" w:history="1">
        <w:r w:rsidRPr="003D455A">
          <w:rPr>
            <w:rStyle w:val="Hyperlink"/>
            <w:rFonts w:ascii="Times New Roman" w:hAnsi="Times New Roman" w:cs="Times New Roman"/>
          </w:rPr>
          <w:t>http://www.lad.gov.lv/files/ladNewsItemFile/18/Informativais_materials_2015.pdf</w:t>
        </w:r>
      </w:hyperlink>
      <w:r w:rsidRPr="003D455A">
        <w:rPr>
          <w:rFonts w:ascii="Times New Roman" w:hAnsi="Times New Roman" w:cs="Times New Roman"/>
        </w:rPr>
        <w:t xml:space="preserve"> (05.08.2015.)</w:t>
      </w:r>
    </w:p>
  </w:footnote>
  <w:footnote w:id="237">
    <w:p w:rsidR="000E11B0" w:rsidRPr="006518AF" w:rsidRDefault="000E11B0" w:rsidP="00CF464C">
      <w:pPr>
        <w:pStyle w:val="FootnoteText"/>
        <w:ind w:left="284" w:hanging="284"/>
        <w:rPr>
          <w:rFonts w:ascii="Times New Roman" w:hAnsi="Times New Roman" w:cs="Times New Roman"/>
        </w:rPr>
      </w:pPr>
      <w:r w:rsidRPr="00A001FD">
        <w:rPr>
          <w:rStyle w:val="FootnoteReference"/>
          <w:rFonts w:ascii="Times New Roman" w:hAnsi="Times New Roman" w:cs="Times New Roman"/>
        </w:rPr>
        <w:footnoteRef/>
      </w:r>
      <w:r>
        <w:rPr>
          <w:rFonts w:ascii="Times New Roman" w:hAnsi="Times New Roman" w:cs="Times New Roman"/>
        </w:rPr>
        <w:t xml:space="preserve"> </w:t>
      </w:r>
      <w:r w:rsidRPr="006518AF">
        <w:rPr>
          <w:rFonts w:ascii="Times New Roman" w:hAnsi="Times New Roman" w:cs="Times New Roman"/>
        </w:rPr>
        <w:t xml:space="preserve">Latvijas Ornitoloģijas biedrība (2015) </w:t>
      </w:r>
      <w:r w:rsidRPr="00BC564C">
        <w:rPr>
          <w:rFonts w:ascii="Times New Roman" w:hAnsi="Times New Roman" w:cs="Times New Roman"/>
          <w:i/>
        </w:rPr>
        <w:t>Latvijas ligzdojošo putnu uzskaites: parasto putnu skaita pārmaiņas 2005</w:t>
      </w:r>
      <w:r>
        <w:rPr>
          <w:rFonts w:ascii="Times New Roman" w:hAnsi="Times New Roman" w:cs="Times New Roman"/>
          <w:i/>
        </w:rPr>
        <w:t>–</w:t>
      </w:r>
      <w:r w:rsidRPr="00BC564C">
        <w:rPr>
          <w:rFonts w:ascii="Times New Roman" w:hAnsi="Times New Roman" w:cs="Times New Roman"/>
          <w:i/>
        </w:rPr>
        <w:t>2014.</w:t>
      </w:r>
      <w:r w:rsidRPr="006518AF">
        <w:rPr>
          <w:rFonts w:ascii="Times New Roman" w:hAnsi="Times New Roman" w:cs="Times New Roman"/>
        </w:rPr>
        <w:t xml:space="preserve"> Pieejams: </w:t>
      </w:r>
      <w:hyperlink r:id="rId171" w:history="1">
        <w:r w:rsidRPr="006518AF">
          <w:rPr>
            <w:rStyle w:val="Hyperlink"/>
            <w:rFonts w:ascii="Times New Roman" w:hAnsi="Times New Roman" w:cs="Times New Roman"/>
          </w:rPr>
          <w:t>http://putnidaba.lv/wp-content/uploads/2015/03/Putni_daba_2015-1_gala.pdf</w:t>
        </w:r>
      </w:hyperlink>
      <w:r w:rsidRPr="006518AF">
        <w:rPr>
          <w:rFonts w:ascii="Times New Roman" w:hAnsi="Times New Roman" w:cs="Times New Roman"/>
        </w:rPr>
        <w:t xml:space="preserve"> (05.08.2015.)</w:t>
      </w:r>
    </w:p>
  </w:footnote>
  <w:footnote w:id="238">
    <w:p w:rsidR="000E11B0" w:rsidRPr="00BC564C" w:rsidRDefault="000E11B0" w:rsidP="00CF464C">
      <w:pPr>
        <w:pStyle w:val="FootnoteText"/>
        <w:ind w:left="284" w:hanging="284"/>
        <w:rPr>
          <w:rFonts w:ascii="Times New Roman" w:hAnsi="Times New Roman" w:cs="Times New Roman"/>
        </w:rPr>
      </w:pPr>
      <w:r w:rsidRPr="00A001FD">
        <w:rPr>
          <w:rStyle w:val="FootnoteReference"/>
          <w:rFonts w:ascii="Times New Roman" w:hAnsi="Times New Roman" w:cs="Times New Roman"/>
        </w:rPr>
        <w:footnoteRef/>
      </w:r>
      <w:r w:rsidRPr="00A001FD">
        <w:rPr>
          <w:rFonts w:ascii="Times New Roman" w:hAnsi="Times New Roman" w:cs="Times New Roman"/>
        </w:rPr>
        <w:t xml:space="preserve"> </w:t>
      </w:r>
      <w:r w:rsidRPr="006518AF">
        <w:rPr>
          <w:rFonts w:ascii="Times New Roman" w:hAnsi="Times New Roman" w:cs="Times New Roman"/>
        </w:rPr>
        <w:t>Latvijas Ornitoloģijas biedrība (201</w:t>
      </w:r>
      <w:r>
        <w:rPr>
          <w:rFonts w:ascii="Times New Roman" w:hAnsi="Times New Roman" w:cs="Times New Roman"/>
        </w:rPr>
        <w:t>4</w:t>
      </w:r>
      <w:r w:rsidRPr="006518AF">
        <w:rPr>
          <w:rFonts w:ascii="Times New Roman" w:hAnsi="Times New Roman" w:cs="Times New Roman"/>
        </w:rPr>
        <w:t xml:space="preserve">) </w:t>
      </w:r>
      <w:r w:rsidRPr="00BC564C">
        <w:rPr>
          <w:rFonts w:ascii="Times New Roman" w:hAnsi="Times New Roman" w:cs="Times New Roman"/>
          <w:bCs/>
          <w:i/>
        </w:rPr>
        <w:t>Gala atskaite par 2014</w:t>
      </w:r>
      <w:r>
        <w:rPr>
          <w:rFonts w:ascii="Times New Roman" w:hAnsi="Times New Roman" w:cs="Times New Roman"/>
          <w:bCs/>
          <w:i/>
        </w:rPr>
        <w:t>. gad</w:t>
      </w:r>
      <w:r w:rsidRPr="00BC564C">
        <w:rPr>
          <w:rFonts w:ascii="Times New Roman" w:hAnsi="Times New Roman" w:cs="Times New Roman"/>
          <w:bCs/>
          <w:i/>
        </w:rPr>
        <w:t>u</w:t>
      </w:r>
      <w:r w:rsidRPr="00BC564C">
        <w:rPr>
          <w:rFonts w:ascii="Times New Roman" w:hAnsi="Times New Roman" w:cs="Times New Roman"/>
          <w:b/>
          <w:bCs/>
          <w:i/>
        </w:rPr>
        <w:t xml:space="preserve"> </w:t>
      </w:r>
      <w:r w:rsidRPr="00BC564C">
        <w:rPr>
          <w:rFonts w:ascii="Times New Roman" w:hAnsi="Times New Roman" w:cs="Times New Roman"/>
          <w:i/>
        </w:rPr>
        <w:t>saskaņā ar 2014</w:t>
      </w:r>
      <w:r>
        <w:rPr>
          <w:rFonts w:ascii="Times New Roman" w:hAnsi="Times New Roman" w:cs="Times New Roman"/>
          <w:i/>
        </w:rPr>
        <w:t>. gad</w:t>
      </w:r>
      <w:r w:rsidRPr="00BC564C">
        <w:rPr>
          <w:rFonts w:ascii="Times New Roman" w:hAnsi="Times New Roman" w:cs="Times New Roman"/>
          <w:i/>
        </w:rPr>
        <w:t>a 9. maija līgumu Nr. 7.7/41/2014-P, kas noslēgts starp Dabas aizsardzības pārvaldi un Latvijas Ornitoloģijas biedrību</w:t>
      </w:r>
      <w:r>
        <w:rPr>
          <w:rFonts w:ascii="Times New Roman" w:hAnsi="Times New Roman" w:cs="Times New Roman"/>
        </w:rPr>
        <w:t>. Pieejams</w:t>
      </w:r>
      <w:r w:rsidRPr="00BC564C">
        <w:rPr>
          <w:rFonts w:ascii="Times New Roman" w:hAnsi="Times New Roman" w:cs="Times New Roman"/>
        </w:rPr>
        <w:t xml:space="preserve">: </w:t>
      </w:r>
      <w:hyperlink r:id="rId172" w:history="1">
        <w:r w:rsidRPr="00BC564C">
          <w:rPr>
            <w:rStyle w:val="Hyperlink"/>
            <w:rFonts w:ascii="Times New Roman" w:hAnsi="Times New Roman" w:cs="Times New Roman"/>
            <w:shd w:val="clear" w:color="auto" w:fill="F5F5F5"/>
          </w:rPr>
          <w:t>http://biodiv.daba.gov.lv/fol302307/fol038572/fol873799/putnu-fona-monitoringa-gala-atskaite-par-2014.-gadu/download/lv/1/Mon_fona_putni_ATSK_2014.pdf</w:t>
        </w:r>
      </w:hyperlink>
      <w:r>
        <w:rPr>
          <w:rFonts w:ascii="Times New Roman" w:hAnsi="Times New Roman" w:cs="Times New Roman"/>
        </w:rPr>
        <w:t xml:space="preserve"> (05.08.2015.)</w:t>
      </w:r>
    </w:p>
  </w:footnote>
  <w:footnote w:id="239">
    <w:p w:rsidR="000E11B0" w:rsidRPr="00A001FD" w:rsidRDefault="000E11B0" w:rsidP="00CF464C">
      <w:pPr>
        <w:spacing w:after="0" w:line="240" w:lineRule="auto"/>
        <w:ind w:left="284" w:hanging="284"/>
        <w:rPr>
          <w:rFonts w:ascii="Times New Roman" w:hAnsi="Times New Roman" w:cs="Times New Roman"/>
          <w:sz w:val="20"/>
          <w:szCs w:val="20"/>
        </w:rPr>
      </w:pPr>
      <w:r w:rsidRPr="00A001FD">
        <w:rPr>
          <w:rStyle w:val="FootnoteReference"/>
          <w:rFonts w:ascii="Times New Roman" w:hAnsi="Times New Roman" w:cs="Times New Roman"/>
          <w:sz w:val="20"/>
          <w:szCs w:val="20"/>
        </w:rPr>
        <w:footnoteRef/>
      </w:r>
      <w:r w:rsidRPr="00A001FD">
        <w:rPr>
          <w:rFonts w:ascii="Times New Roman" w:hAnsi="Times New Roman" w:cs="Times New Roman"/>
          <w:sz w:val="20"/>
          <w:szCs w:val="20"/>
        </w:rPr>
        <w:t xml:space="preserve"> Teritorijas attīstības indekss ir valsts reģionu sociālekonomiskās attīstības līmeņa atšķirību komplekss novērtējums, kurš iekļauj astoņus indikatorus - bezdarba līmenis, IKP uz vienu iedzīvotāju, IIN uz vienu iedzīvotāju, nefinanšu investīcijas uz vienu iedzīvotāju, demogrāfiskā slodze, iedzīvotāju skaita izmaiņas, pastāvīgo iedzīvotāju blīvums, individuālo komersantu un komercsabiedrī</w:t>
      </w:r>
      <w:r>
        <w:rPr>
          <w:rFonts w:ascii="Times New Roman" w:hAnsi="Times New Roman" w:cs="Times New Roman"/>
          <w:sz w:val="20"/>
          <w:szCs w:val="20"/>
        </w:rPr>
        <w:t>bu skaits uz 1000 iedzīvotājiem</w:t>
      </w:r>
    </w:p>
  </w:footnote>
  <w:footnote w:id="240">
    <w:p w:rsidR="000E11B0" w:rsidRPr="002E5FB3" w:rsidRDefault="000E11B0" w:rsidP="00CF464C">
      <w:pPr>
        <w:pStyle w:val="FootnoteText"/>
        <w:ind w:left="284" w:hanging="284"/>
        <w:rPr>
          <w:rFonts w:ascii="Times New Roman" w:hAnsi="Times New Roman" w:cs="Times New Roman"/>
        </w:rPr>
      </w:pPr>
      <w:r w:rsidRPr="002E5FB3">
        <w:rPr>
          <w:rStyle w:val="FootnoteReference"/>
          <w:rFonts w:ascii="Times New Roman" w:hAnsi="Times New Roman" w:cs="Times New Roman"/>
        </w:rPr>
        <w:footnoteRef/>
      </w:r>
      <w:r w:rsidRPr="002E5FB3">
        <w:rPr>
          <w:rFonts w:ascii="Times New Roman" w:hAnsi="Times New Roman" w:cs="Times New Roman"/>
        </w:rPr>
        <w:t xml:space="preserve"> VARAM</w:t>
      </w:r>
      <w:r>
        <w:rPr>
          <w:rFonts w:ascii="Times New Roman" w:hAnsi="Times New Roman" w:cs="Times New Roman"/>
        </w:rPr>
        <w:t xml:space="preserve">, </w:t>
      </w:r>
      <w:r w:rsidRPr="002E5FB3">
        <w:rPr>
          <w:rFonts w:ascii="Times New Roman" w:hAnsi="Times New Roman" w:cs="Times New Roman"/>
          <w:bCs/>
        </w:rPr>
        <w:t xml:space="preserve">SIA </w:t>
      </w:r>
      <w:r>
        <w:rPr>
          <w:rFonts w:ascii="Times New Roman" w:hAnsi="Times New Roman" w:cs="Times New Roman"/>
          <w:bCs/>
        </w:rPr>
        <w:t>"</w:t>
      </w:r>
      <w:r w:rsidRPr="002E5FB3">
        <w:rPr>
          <w:rFonts w:ascii="Times New Roman" w:hAnsi="Times New Roman" w:cs="Times New Roman"/>
          <w:bCs/>
        </w:rPr>
        <w:t>Grupa93</w:t>
      </w:r>
      <w:r>
        <w:rPr>
          <w:rFonts w:ascii="Times New Roman" w:hAnsi="Times New Roman" w:cs="Times New Roman"/>
          <w:bCs/>
        </w:rPr>
        <w:t>"</w:t>
      </w:r>
      <w:r w:rsidRPr="002E5FB3">
        <w:rPr>
          <w:rFonts w:ascii="Times New Roman" w:hAnsi="Times New Roman" w:cs="Times New Roman"/>
          <w:bCs/>
        </w:rPr>
        <w:t xml:space="preserve"> un SIA </w:t>
      </w:r>
      <w:r>
        <w:rPr>
          <w:rFonts w:ascii="Times New Roman" w:hAnsi="Times New Roman" w:cs="Times New Roman"/>
          <w:bCs/>
        </w:rPr>
        <w:t>"</w:t>
      </w:r>
      <w:r w:rsidRPr="002E5FB3">
        <w:rPr>
          <w:rFonts w:ascii="Times New Roman" w:hAnsi="Times New Roman" w:cs="Times New Roman"/>
          <w:bCs/>
        </w:rPr>
        <w:t>Karšu izdevniecība Jāņa sēta</w:t>
      </w:r>
      <w:r>
        <w:rPr>
          <w:rFonts w:ascii="Times New Roman" w:hAnsi="Times New Roman" w:cs="Times New Roman"/>
          <w:bCs/>
        </w:rPr>
        <w:t xml:space="preserve">" </w:t>
      </w:r>
      <w:r w:rsidRPr="002E5FB3">
        <w:rPr>
          <w:rFonts w:ascii="Times New Roman" w:hAnsi="Times New Roman" w:cs="Times New Roman"/>
        </w:rPr>
        <w:t xml:space="preserve">(2015) </w:t>
      </w:r>
      <w:r w:rsidRPr="002E5FB3">
        <w:rPr>
          <w:rFonts w:ascii="Times New Roman" w:hAnsi="Times New Roman" w:cs="Times New Roman"/>
          <w:bCs/>
          <w:i/>
        </w:rPr>
        <w:t>Publisko individuālo pakalpojumu klāsta izvērtējums atbilstoši apdzīvojumam</w:t>
      </w:r>
      <w:r w:rsidRPr="002E5FB3">
        <w:rPr>
          <w:rFonts w:ascii="Times New Roman" w:hAnsi="Times New Roman" w:cs="Times New Roman"/>
          <w:bCs/>
        </w:rPr>
        <w:t>. Pieejams:</w:t>
      </w:r>
      <w:r w:rsidRPr="002E5FB3">
        <w:rPr>
          <w:rFonts w:ascii="Times New Roman" w:hAnsi="Times New Roman" w:cs="Times New Roman"/>
          <w:b/>
          <w:bCs/>
        </w:rPr>
        <w:t xml:space="preserve"> </w:t>
      </w:r>
      <w:hyperlink r:id="rId173" w:history="1">
        <w:r w:rsidRPr="002E5FB3">
          <w:rPr>
            <w:rStyle w:val="Hyperlink"/>
            <w:rFonts w:ascii="Times New Roman" w:hAnsi="Times New Roman" w:cs="Times New Roman"/>
          </w:rPr>
          <w:t>http://varam.gov.lv/lat/aktual/preses_relizes/?doc=19982</w:t>
        </w:r>
      </w:hyperlink>
      <w:r w:rsidRPr="002E5FB3">
        <w:rPr>
          <w:rFonts w:ascii="Times New Roman" w:hAnsi="Times New Roman" w:cs="Times New Roman"/>
        </w:rPr>
        <w:t xml:space="preserve"> (05.08.2015.)</w:t>
      </w:r>
    </w:p>
  </w:footnote>
  <w:footnote w:id="241">
    <w:p w:rsidR="000E11B0" w:rsidRDefault="000E11B0" w:rsidP="00CF464C">
      <w:pPr>
        <w:pStyle w:val="FootnoteText"/>
        <w:ind w:left="284" w:hanging="284"/>
      </w:pPr>
      <w:r>
        <w:rPr>
          <w:rStyle w:val="FootnoteReference"/>
        </w:rPr>
        <w:footnoteRef/>
      </w:r>
      <w:r>
        <w:t xml:space="preserve"> </w:t>
      </w:r>
      <w:r w:rsidRPr="002E5FB3">
        <w:rPr>
          <w:rFonts w:ascii="Times New Roman" w:hAnsi="Times New Roman" w:cs="Times New Roman"/>
        </w:rPr>
        <w:t>VARAM</w:t>
      </w:r>
      <w:r>
        <w:rPr>
          <w:rFonts w:ascii="Times New Roman" w:hAnsi="Times New Roman" w:cs="Times New Roman"/>
        </w:rPr>
        <w:t xml:space="preserve">, </w:t>
      </w:r>
      <w:r w:rsidRPr="002E5FB3">
        <w:rPr>
          <w:rFonts w:ascii="Times New Roman" w:hAnsi="Times New Roman" w:cs="Times New Roman"/>
          <w:bCs/>
        </w:rPr>
        <w:t xml:space="preserve">SIA </w:t>
      </w:r>
      <w:r>
        <w:rPr>
          <w:rFonts w:ascii="Times New Roman" w:hAnsi="Times New Roman" w:cs="Times New Roman"/>
          <w:bCs/>
        </w:rPr>
        <w:t>"</w:t>
      </w:r>
      <w:r w:rsidRPr="002E5FB3">
        <w:rPr>
          <w:rFonts w:ascii="Times New Roman" w:hAnsi="Times New Roman" w:cs="Times New Roman"/>
          <w:bCs/>
        </w:rPr>
        <w:t>Grupa93</w:t>
      </w:r>
      <w:r>
        <w:rPr>
          <w:rFonts w:ascii="Times New Roman" w:hAnsi="Times New Roman" w:cs="Times New Roman"/>
          <w:bCs/>
        </w:rPr>
        <w:t>"</w:t>
      </w:r>
      <w:r w:rsidRPr="002E5FB3">
        <w:rPr>
          <w:rFonts w:ascii="Times New Roman" w:hAnsi="Times New Roman" w:cs="Times New Roman"/>
          <w:bCs/>
        </w:rPr>
        <w:t xml:space="preserve"> un SIA </w:t>
      </w:r>
      <w:r>
        <w:rPr>
          <w:rFonts w:ascii="Times New Roman" w:hAnsi="Times New Roman" w:cs="Times New Roman"/>
          <w:bCs/>
        </w:rPr>
        <w:t>"</w:t>
      </w:r>
      <w:r w:rsidRPr="002E5FB3">
        <w:rPr>
          <w:rFonts w:ascii="Times New Roman" w:hAnsi="Times New Roman" w:cs="Times New Roman"/>
          <w:bCs/>
        </w:rPr>
        <w:t>Karšu izdevniecība Jāņa sēta</w:t>
      </w:r>
      <w:r>
        <w:rPr>
          <w:rFonts w:ascii="Times New Roman" w:hAnsi="Times New Roman" w:cs="Times New Roman"/>
          <w:bCs/>
        </w:rPr>
        <w:t xml:space="preserve">" </w:t>
      </w:r>
      <w:r w:rsidRPr="002E5FB3">
        <w:rPr>
          <w:rFonts w:ascii="Times New Roman" w:hAnsi="Times New Roman" w:cs="Times New Roman"/>
        </w:rPr>
        <w:t xml:space="preserve">(2015) </w:t>
      </w:r>
      <w:r w:rsidRPr="002E5FB3">
        <w:rPr>
          <w:rFonts w:ascii="Times New Roman" w:hAnsi="Times New Roman" w:cs="Times New Roman"/>
          <w:bCs/>
          <w:i/>
        </w:rPr>
        <w:t>Publisko individuālo pakalpojumu klāsta izvērtējums atbilstoši apdzīvojumam</w:t>
      </w:r>
      <w:r w:rsidRPr="002E5FB3">
        <w:rPr>
          <w:rFonts w:ascii="Times New Roman" w:hAnsi="Times New Roman" w:cs="Times New Roman"/>
          <w:bCs/>
        </w:rPr>
        <w:t>. Pieejams:</w:t>
      </w:r>
      <w:r w:rsidRPr="002E5FB3">
        <w:rPr>
          <w:rFonts w:ascii="Times New Roman" w:hAnsi="Times New Roman" w:cs="Times New Roman"/>
          <w:b/>
          <w:bCs/>
        </w:rPr>
        <w:t xml:space="preserve"> </w:t>
      </w:r>
      <w:hyperlink r:id="rId174" w:history="1">
        <w:r w:rsidRPr="002E5FB3">
          <w:rPr>
            <w:rStyle w:val="Hyperlink"/>
            <w:rFonts w:ascii="Times New Roman" w:hAnsi="Times New Roman" w:cs="Times New Roman"/>
          </w:rPr>
          <w:t>http://varam.gov.lv/lat/aktual/preses_relizes/?doc=19982</w:t>
        </w:r>
      </w:hyperlink>
      <w:r w:rsidRPr="002E5FB3">
        <w:rPr>
          <w:rFonts w:ascii="Times New Roman" w:hAnsi="Times New Roman" w:cs="Times New Roman"/>
        </w:rPr>
        <w:t xml:space="preserve"> (05.08.2015.)</w:t>
      </w:r>
    </w:p>
  </w:footnote>
  <w:footnote w:id="242">
    <w:p w:rsidR="000E11B0" w:rsidRPr="00B1672C" w:rsidRDefault="000E11B0" w:rsidP="00B26342">
      <w:pPr>
        <w:pStyle w:val="FootnoteText"/>
        <w:ind w:left="284" w:hanging="284"/>
        <w:rPr>
          <w:rFonts w:ascii="Times New Roman" w:hAnsi="Times New Roman"/>
        </w:rPr>
      </w:pPr>
      <w:r w:rsidRPr="00B1672C">
        <w:rPr>
          <w:rStyle w:val="FootnoteReference"/>
          <w:rFonts w:ascii="Times New Roman" w:hAnsi="Times New Roman"/>
        </w:rPr>
        <w:footnoteRef/>
      </w:r>
      <w:r w:rsidRPr="00B1672C">
        <w:rPr>
          <w:rFonts w:ascii="Times New Roman" w:hAnsi="Times New Roman"/>
        </w:rPr>
        <w:t xml:space="preserve"> </w:t>
      </w:r>
      <w:r>
        <w:rPr>
          <w:rFonts w:ascii="Times New Roman" w:hAnsi="Times New Roman" w:cs="Times New Roman"/>
        </w:rPr>
        <w:t>Turpat</w:t>
      </w:r>
    </w:p>
  </w:footnote>
  <w:footnote w:id="243">
    <w:p w:rsidR="000E11B0" w:rsidRPr="00B1672C" w:rsidRDefault="000E11B0" w:rsidP="00B26342">
      <w:pPr>
        <w:pStyle w:val="FootnoteText"/>
        <w:ind w:left="284" w:hanging="284"/>
        <w:rPr>
          <w:rFonts w:ascii="Times New Roman" w:hAnsi="Times New Roman"/>
        </w:rPr>
      </w:pPr>
      <w:r w:rsidRPr="00B1672C">
        <w:rPr>
          <w:rStyle w:val="FootnoteReference"/>
          <w:rFonts w:ascii="Times New Roman" w:hAnsi="Times New Roman"/>
        </w:rPr>
        <w:footnoteRef/>
      </w:r>
      <w:r w:rsidRPr="00B1672C">
        <w:rPr>
          <w:rFonts w:ascii="Times New Roman" w:hAnsi="Times New Roman"/>
        </w:rPr>
        <w:t xml:space="preserve"> Alūksnes, Aglonas, Balvu, Baltinavas, Ciblas, Dagdas, Daugavpils, Kārsavas, Krāslavas, Ludzas, Rēzeknes, Rugāju, Viļakas un Zilupes novad</w:t>
      </w:r>
      <w:r>
        <w:rPr>
          <w:rFonts w:ascii="Times New Roman" w:hAnsi="Times New Roman"/>
        </w:rPr>
        <w:t>s</w:t>
      </w:r>
    </w:p>
  </w:footnote>
  <w:footnote w:id="244">
    <w:p w:rsidR="000E11B0" w:rsidRPr="00B1672C" w:rsidRDefault="000E11B0" w:rsidP="00B26342">
      <w:pPr>
        <w:pStyle w:val="FootnoteText"/>
        <w:ind w:left="284" w:hanging="284"/>
        <w:rPr>
          <w:rFonts w:ascii="Times New Roman" w:hAnsi="Times New Roman"/>
          <w:i/>
        </w:rPr>
      </w:pPr>
      <w:r w:rsidRPr="00B1672C">
        <w:rPr>
          <w:rStyle w:val="FootnoteReference"/>
          <w:rFonts w:ascii="Times New Roman" w:hAnsi="Times New Roman"/>
        </w:rPr>
        <w:footnoteRef/>
      </w:r>
      <w:r w:rsidRPr="00B1672C">
        <w:rPr>
          <w:rFonts w:ascii="Times New Roman" w:hAnsi="Times New Roman"/>
        </w:rPr>
        <w:t xml:space="preserve"> </w:t>
      </w:r>
      <w:r w:rsidRPr="00B1672C">
        <w:rPr>
          <w:rFonts w:ascii="Times New Roman" w:hAnsi="Times New Roman"/>
          <w:i/>
        </w:rPr>
        <w:t xml:space="preserve">Smart shrinking </w:t>
      </w:r>
      <w:r w:rsidRPr="00B1672C">
        <w:rPr>
          <w:rFonts w:ascii="Times New Roman" w:hAnsi="Times New Roman"/>
        </w:rPr>
        <w:t>(angļu val.)</w:t>
      </w:r>
    </w:p>
  </w:footnote>
  <w:footnote w:id="245">
    <w:p w:rsidR="000E11B0" w:rsidRDefault="000E11B0" w:rsidP="00B26342">
      <w:pPr>
        <w:spacing w:after="0" w:line="240" w:lineRule="auto"/>
        <w:ind w:left="284" w:hanging="284"/>
      </w:pPr>
      <w:r w:rsidRPr="00B1672C">
        <w:rPr>
          <w:rStyle w:val="FootnoteReference"/>
          <w:rFonts w:ascii="Times New Roman" w:hAnsi="Times New Roman"/>
        </w:rPr>
        <w:footnoteRef/>
      </w:r>
      <w:r w:rsidRPr="00B1672C">
        <w:rPr>
          <w:rFonts w:ascii="Times New Roman" w:hAnsi="Times New Roman"/>
        </w:rPr>
        <w:t xml:space="preserve"> </w:t>
      </w:r>
      <w:r w:rsidRPr="00496E9A">
        <w:rPr>
          <w:rFonts w:ascii="Times New Roman" w:hAnsi="Times New Roman"/>
          <w:sz w:val="20"/>
          <w:szCs w:val="20"/>
        </w:rPr>
        <w:t>Valsts un pašvaldību vienotajos klientu apkalpošanas centros iedzīvotājiem un uzņēmējiem vienuviet būs pieejami gan pašvaldības, gan pieprasītāko septiņu valsts pārvaldes iestāžu pakalpojumi: Valsts ieņēmumu dienesta, Valsts sociālās apdrošināšanas aģentūras, Pilsonības un migrācijas lietu pārvaldes, Nodarbinātības valsts aģentūras, Uzņēmumu reģistra, Valsts zemes diene</w:t>
      </w:r>
      <w:r>
        <w:rPr>
          <w:rFonts w:ascii="Times New Roman" w:hAnsi="Times New Roman"/>
          <w:sz w:val="20"/>
          <w:szCs w:val="20"/>
        </w:rPr>
        <w:t>sta un Lauku atbalsta dienesta</w:t>
      </w:r>
    </w:p>
  </w:footnote>
  <w:footnote w:id="246">
    <w:p w:rsidR="000E11B0" w:rsidRPr="00F422B1" w:rsidRDefault="000E11B0" w:rsidP="00B26342">
      <w:pPr>
        <w:pStyle w:val="FootnoteText"/>
        <w:ind w:left="284" w:hanging="284"/>
        <w:rPr>
          <w:rFonts w:ascii="Times New Roman" w:hAnsi="Times New Roman"/>
          <w:i/>
        </w:rPr>
      </w:pPr>
      <w:r w:rsidRPr="005B497F">
        <w:rPr>
          <w:rStyle w:val="FootnoteReference"/>
          <w:rFonts w:ascii="Times New Roman" w:hAnsi="Times New Roman"/>
        </w:rPr>
        <w:footnoteRef/>
      </w:r>
      <w:r w:rsidRPr="005B497F">
        <w:rPr>
          <w:rFonts w:ascii="Times New Roman" w:hAnsi="Times New Roman"/>
        </w:rPr>
        <w:t xml:space="preserve"> Ar lauku teritoriju šeit sapr</w:t>
      </w:r>
      <w:r>
        <w:rPr>
          <w:rFonts w:ascii="Times New Roman" w:hAnsi="Times New Roman"/>
        </w:rPr>
        <w:t>ot</w:t>
      </w:r>
      <w:r w:rsidRPr="005B497F">
        <w:rPr>
          <w:rFonts w:ascii="Times New Roman" w:hAnsi="Times New Roman"/>
        </w:rPr>
        <w:t xml:space="preserve"> visas Latvijas teritorij</w:t>
      </w:r>
      <w:r>
        <w:rPr>
          <w:rFonts w:ascii="Times New Roman" w:hAnsi="Times New Roman"/>
        </w:rPr>
        <w:t>u</w:t>
      </w:r>
      <w:r w:rsidRPr="005B497F">
        <w:rPr>
          <w:rFonts w:ascii="Times New Roman" w:hAnsi="Times New Roman"/>
        </w:rPr>
        <w:t xml:space="preserve">, izņemot pilsētas, kurām piešķirts pilsētas statuss ar Administratīvo </w:t>
      </w:r>
      <w:r w:rsidRPr="001C4DD7">
        <w:rPr>
          <w:rFonts w:ascii="Times New Roman" w:hAnsi="Times New Roman"/>
        </w:rPr>
        <w:t>teritoriju un apdzīvoto vietu likumu</w:t>
      </w:r>
    </w:p>
  </w:footnote>
  <w:footnote w:id="247">
    <w:p w:rsidR="000E11B0" w:rsidRPr="005B497F" w:rsidRDefault="000E11B0" w:rsidP="00B26342">
      <w:pPr>
        <w:pStyle w:val="FootnoteText"/>
        <w:ind w:left="284" w:hanging="284"/>
        <w:rPr>
          <w:rFonts w:ascii="Times New Roman" w:hAnsi="Times New Roman"/>
        </w:rPr>
      </w:pPr>
      <w:r w:rsidRPr="00F422B1">
        <w:rPr>
          <w:rStyle w:val="FootnoteReference"/>
          <w:rFonts w:ascii="Times New Roman" w:hAnsi="Times New Roman"/>
          <w:i/>
        </w:rPr>
        <w:footnoteRef/>
      </w:r>
      <w:r w:rsidRPr="00F422B1">
        <w:rPr>
          <w:rFonts w:ascii="Times New Roman" w:hAnsi="Times New Roman"/>
          <w:i/>
        </w:rPr>
        <w:t xml:space="preserve"> </w:t>
      </w:r>
      <w:r w:rsidRPr="00EE35F1">
        <w:rPr>
          <w:rFonts w:ascii="Times New Roman" w:hAnsi="Times New Roman"/>
        </w:rPr>
        <w:t>Benga E. (2015)</w:t>
      </w:r>
      <w:r w:rsidRPr="00F422B1">
        <w:rPr>
          <w:rFonts w:ascii="Times New Roman" w:hAnsi="Times New Roman"/>
          <w:i/>
        </w:rPr>
        <w:t xml:space="preserve"> Prezentācija </w:t>
      </w:r>
      <w:r>
        <w:rPr>
          <w:rFonts w:ascii="Times New Roman" w:hAnsi="Times New Roman"/>
          <w:i/>
        </w:rPr>
        <w:t>"</w:t>
      </w:r>
      <w:r w:rsidRPr="00F422B1">
        <w:rPr>
          <w:rFonts w:ascii="Times New Roman" w:hAnsi="Times New Roman"/>
          <w:i/>
        </w:rPr>
        <w:t>LAP 2007</w:t>
      </w:r>
      <w:r>
        <w:rPr>
          <w:rFonts w:ascii="Times New Roman" w:hAnsi="Times New Roman"/>
          <w:i/>
        </w:rPr>
        <w:t xml:space="preserve">–2013 un LAP </w:t>
      </w:r>
      <w:r w:rsidRPr="00F422B1">
        <w:rPr>
          <w:rFonts w:ascii="Times New Roman" w:hAnsi="Times New Roman"/>
          <w:i/>
        </w:rPr>
        <w:t>2014</w:t>
      </w:r>
      <w:r>
        <w:rPr>
          <w:rFonts w:ascii="Times New Roman" w:hAnsi="Times New Roman"/>
          <w:i/>
        </w:rPr>
        <w:t>–</w:t>
      </w:r>
      <w:r w:rsidRPr="00F422B1">
        <w:rPr>
          <w:rFonts w:ascii="Times New Roman" w:hAnsi="Times New Roman"/>
          <w:i/>
        </w:rPr>
        <w:t>2020</w:t>
      </w:r>
      <w:r>
        <w:rPr>
          <w:rFonts w:ascii="Times New Roman" w:hAnsi="Times New Roman"/>
          <w:i/>
        </w:rPr>
        <w:t>"</w:t>
      </w:r>
      <w:r w:rsidRPr="005B497F">
        <w:rPr>
          <w:rFonts w:ascii="Times New Roman" w:hAnsi="Times New Roman"/>
        </w:rPr>
        <w:t xml:space="preserve"> Lauku attīstības programmas uzraudzības komitejas sēdē 2015</w:t>
      </w:r>
      <w:r>
        <w:rPr>
          <w:rFonts w:ascii="Times New Roman" w:hAnsi="Times New Roman"/>
        </w:rPr>
        <w:t>. gad</w:t>
      </w:r>
      <w:r w:rsidRPr="005B497F">
        <w:rPr>
          <w:rFonts w:ascii="Times New Roman" w:hAnsi="Times New Roman"/>
        </w:rPr>
        <w:t>a 19</w:t>
      </w:r>
      <w:r>
        <w:rPr>
          <w:rFonts w:ascii="Times New Roman" w:hAnsi="Times New Roman"/>
        </w:rPr>
        <w:t>. mart</w:t>
      </w:r>
      <w:r w:rsidRPr="005B497F">
        <w:rPr>
          <w:rFonts w:ascii="Times New Roman" w:hAnsi="Times New Roman"/>
        </w:rPr>
        <w:t>ā</w:t>
      </w:r>
      <w:r>
        <w:rPr>
          <w:rFonts w:ascii="Times New Roman" w:hAnsi="Times New Roman"/>
        </w:rPr>
        <w:t xml:space="preserve">. Pieejams: </w:t>
      </w:r>
      <w:hyperlink r:id="rId175" w:history="1">
        <w:r w:rsidRPr="00F422B1">
          <w:rPr>
            <w:rStyle w:val="Hyperlink"/>
            <w:rFonts w:ascii="Times New Roman" w:hAnsi="Times New Roman"/>
          </w:rPr>
          <w:t>http://www.lvaei.lv/images/LANN/LANN_UK_19_03_2015.pdf</w:t>
        </w:r>
      </w:hyperlink>
      <w:r w:rsidRPr="00F422B1">
        <w:rPr>
          <w:rFonts w:ascii="Times New Roman" w:hAnsi="Times New Roman"/>
        </w:rPr>
        <w:t xml:space="preserve"> (</w:t>
      </w:r>
      <w:r>
        <w:rPr>
          <w:rFonts w:ascii="Times New Roman" w:hAnsi="Times New Roman"/>
        </w:rPr>
        <w:t>05.08.2015.)</w:t>
      </w:r>
    </w:p>
  </w:footnote>
  <w:footnote w:id="248">
    <w:p w:rsidR="000E11B0" w:rsidRPr="005B497F" w:rsidRDefault="000E11B0" w:rsidP="00B26342">
      <w:pPr>
        <w:pStyle w:val="FootnoteText"/>
        <w:ind w:left="284" w:hanging="284"/>
        <w:rPr>
          <w:rFonts w:ascii="Times New Roman" w:hAnsi="Times New Roman"/>
        </w:rPr>
      </w:pPr>
      <w:r w:rsidRPr="005B497F">
        <w:rPr>
          <w:rStyle w:val="FootnoteReference"/>
          <w:rFonts w:ascii="Times New Roman" w:hAnsi="Times New Roman"/>
        </w:rPr>
        <w:footnoteRef/>
      </w:r>
      <w:r w:rsidRPr="005B497F">
        <w:rPr>
          <w:rFonts w:ascii="Times New Roman" w:hAnsi="Times New Roman"/>
        </w:rPr>
        <w:t xml:space="preserve"> 3.3.1.</w:t>
      </w:r>
      <w:r>
        <w:rPr>
          <w:rFonts w:ascii="Times New Roman" w:hAnsi="Times New Roman"/>
        </w:rPr>
        <w:t> </w:t>
      </w:r>
      <w:r w:rsidRPr="005B497F">
        <w:rPr>
          <w:rFonts w:ascii="Times New Roman" w:hAnsi="Times New Roman"/>
        </w:rPr>
        <w:t xml:space="preserve">specifiskais atbalsta mērķis "Palielināt privāto investīciju apjomu reģionos, veicot ieguldījumus uzņēmējdarbības attīstībai atbilstoši pašvaldību attīstības programmās noteiktajai teritoriju ekonomiskajai specializācijai un </w:t>
      </w:r>
      <w:r>
        <w:rPr>
          <w:rFonts w:ascii="Times New Roman" w:hAnsi="Times New Roman"/>
        </w:rPr>
        <w:t>pamatoj</w:t>
      </w:r>
      <w:r w:rsidRPr="005B497F">
        <w:rPr>
          <w:rFonts w:ascii="Times New Roman" w:hAnsi="Times New Roman"/>
        </w:rPr>
        <w:t>oties uz vietējo uzņēmēju vajadzībām</w:t>
      </w:r>
      <w:r>
        <w:rPr>
          <w:rFonts w:ascii="Times New Roman" w:hAnsi="Times New Roman"/>
        </w:rPr>
        <w:t>"</w:t>
      </w:r>
      <w:r w:rsidRPr="005B497F">
        <w:rPr>
          <w:rFonts w:ascii="Times New Roman" w:hAnsi="Times New Roman"/>
        </w:rPr>
        <w:t xml:space="preserve"> un 5.6.2.</w:t>
      </w:r>
      <w:r>
        <w:rPr>
          <w:rFonts w:ascii="Times New Roman" w:hAnsi="Times New Roman"/>
        </w:rPr>
        <w:t> </w:t>
      </w:r>
      <w:r w:rsidRPr="005B497F">
        <w:rPr>
          <w:rFonts w:ascii="Times New Roman" w:hAnsi="Times New Roman"/>
        </w:rPr>
        <w:t>specifiskais atbalsta mērķis "Teritoriju revitalizācija, reģenerējot degradētās teritorijas atbilstoši pašvaldību integrētajām attīstības programmām"</w:t>
      </w:r>
    </w:p>
  </w:footnote>
  <w:footnote w:id="249">
    <w:p w:rsidR="000E11B0" w:rsidRPr="005B497F" w:rsidRDefault="000E11B0" w:rsidP="00B26342">
      <w:pPr>
        <w:pStyle w:val="FootnoteText"/>
        <w:ind w:left="284" w:hanging="284"/>
        <w:rPr>
          <w:rFonts w:ascii="Times New Roman" w:hAnsi="Times New Roman"/>
        </w:rPr>
      </w:pPr>
      <w:r w:rsidRPr="005B497F">
        <w:rPr>
          <w:rStyle w:val="FootnoteReference"/>
          <w:rFonts w:ascii="Times New Roman" w:hAnsi="Times New Roman"/>
        </w:rPr>
        <w:footnoteRef/>
      </w:r>
      <w:r w:rsidRPr="005B497F">
        <w:rPr>
          <w:rFonts w:ascii="Times New Roman" w:hAnsi="Times New Roman"/>
        </w:rPr>
        <w:t xml:space="preserve"> La</w:t>
      </w:r>
      <w:r>
        <w:rPr>
          <w:rFonts w:ascii="Times New Roman" w:hAnsi="Times New Roman"/>
        </w:rPr>
        <w:t>tvijas–</w:t>
      </w:r>
      <w:r w:rsidRPr="005B497F">
        <w:rPr>
          <w:rFonts w:ascii="Times New Roman" w:hAnsi="Times New Roman"/>
        </w:rPr>
        <w:t>Lietuvas pārrobežu sa</w:t>
      </w:r>
      <w:r>
        <w:rPr>
          <w:rFonts w:ascii="Times New Roman" w:hAnsi="Times New Roman"/>
        </w:rPr>
        <w:t>darbības programma, Igaunijas–</w:t>
      </w:r>
      <w:r w:rsidRPr="005B497F">
        <w:rPr>
          <w:rFonts w:ascii="Times New Roman" w:hAnsi="Times New Roman"/>
        </w:rPr>
        <w:t>Latvijas pārrobežu sadarbības programma, Centrālā Baltijas jūras reģiona pārrobežu sadarbības programma, Baltijas jūras reģiona transnacionālās sadarbības programma, INTERREG EUROPE programma visai Eiropas Savienības teritorijai, Pilsētvides attīstības programma URBACT III, ESPON 2020 p</w:t>
      </w:r>
      <w:r>
        <w:rPr>
          <w:rFonts w:ascii="Times New Roman" w:hAnsi="Times New Roman"/>
        </w:rPr>
        <w:t>rogramma, Latvijas–Lietuvas–</w:t>
      </w:r>
      <w:r w:rsidRPr="005B497F">
        <w:rPr>
          <w:rFonts w:ascii="Times New Roman" w:hAnsi="Times New Roman"/>
        </w:rPr>
        <w:t>Balt</w:t>
      </w:r>
      <w:r>
        <w:rPr>
          <w:rFonts w:ascii="Times New Roman" w:hAnsi="Times New Roman"/>
        </w:rPr>
        <w:t>krievijas programma, Latvijas–</w:t>
      </w:r>
      <w:r w:rsidRPr="005B497F">
        <w:rPr>
          <w:rFonts w:ascii="Times New Roman" w:hAnsi="Times New Roman"/>
        </w:rPr>
        <w:t>Krievijas programma</w:t>
      </w:r>
    </w:p>
  </w:footnote>
  <w:footnote w:id="250">
    <w:p w:rsidR="000E11B0" w:rsidRPr="00F422B1" w:rsidRDefault="000E11B0" w:rsidP="00B26342">
      <w:pPr>
        <w:pStyle w:val="FootnoteText"/>
        <w:ind w:left="284" w:hanging="284"/>
        <w:rPr>
          <w:rFonts w:ascii="Times New Roman" w:hAnsi="Times New Roman" w:cs="Times New Roman"/>
        </w:rPr>
      </w:pPr>
      <w:r w:rsidRPr="005B497F">
        <w:rPr>
          <w:rStyle w:val="FootnoteReference"/>
          <w:rFonts w:ascii="Times New Roman" w:hAnsi="Times New Roman"/>
        </w:rPr>
        <w:footnoteRef/>
      </w:r>
      <w:r w:rsidRPr="005B497F">
        <w:rPr>
          <w:rFonts w:ascii="Times New Roman" w:hAnsi="Times New Roman"/>
        </w:rPr>
        <w:t xml:space="preserve"> </w:t>
      </w:r>
      <w:r w:rsidRPr="00F422B1">
        <w:rPr>
          <w:rFonts w:ascii="Times New Roman" w:hAnsi="Times New Roman" w:cs="Times New Roman"/>
        </w:rPr>
        <w:t xml:space="preserve">AS </w:t>
      </w:r>
      <w:r>
        <w:rPr>
          <w:rFonts w:ascii="Times New Roman" w:hAnsi="Times New Roman" w:cs="Times New Roman"/>
        </w:rPr>
        <w:t>"</w:t>
      </w:r>
      <w:r w:rsidRPr="00F422B1">
        <w:rPr>
          <w:rFonts w:ascii="Times New Roman" w:hAnsi="Times New Roman" w:cs="Times New Roman"/>
        </w:rPr>
        <w:t>Attīstības finanšu institūcija</w:t>
      </w:r>
      <w:r>
        <w:rPr>
          <w:rFonts w:ascii="Times New Roman" w:hAnsi="Times New Roman" w:cs="Times New Roman"/>
        </w:rPr>
        <w:t>"</w:t>
      </w:r>
      <w:r w:rsidRPr="00F422B1">
        <w:rPr>
          <w:rFonts w:ascii="Times New Roman" w:hAnsi="Times New Roman" w:cs="Times New Roman"/>
        </w:rPr>
        <w:t xml:space="preserve">, SIA </w:t>
      </w:r>
      <w:r>
        <w:rPr>
          <w:rFonts w:ascii="Times New Roman" w:hAnsi="Times New Roman" w:cs="Times New Roman"/>
        </w:rPr>
        <w:t>"</w:t>
      </w:r>
      <w:r w:rsidRPr="00F422B1">
        <w:rPr>
          <w:rFonts w:ascii="Times New Roman" w:hAnsi="Times New Roman" w:cs="Times New Roman"/>
        </w:rPr>
        <w:t>Latvijas Lauku konsultāciju un izglītības centrs</w:t>
      </w:r>
      <w:r>
        <w:rPr>
          <w:rFonts w:ascii="Times New Roman" w:hAnsi="Times New Roman" w:cs="Times New Roman"/>
        </w:rPr>
        <w:t>"</w:t>
      </w:r>
      <w:r w:rsidRPr="00F422B1">
        <w:rPr>
          <w:rFonts w:ascii="Times New Roman" w:hAnsi="Times New Roman" w:cs="Times New Roman"/>
        </w:rPr>
        <w:t xml:space="preserve">, Latvijas Investīciju un attīstības aģentūru </w:t>
      </w:r>
      <w:r>
        <w:rPr>
          <w:rFonts w:ascii="Times New Roman" w:hAnsi="Times New Roman" w:cs="Times New Roman"/>
        </w:rPr>
        <w:t>u. c.</w:t>
      </w:r>
    </w:p>
  </w:footnote>
  <w:footnote w:id="251">
    <w:p w:rsidR="000E11B0" w:rsidRPr="00F422B1" w:rsidRDefault="000E11B0" w:rsidP="00B26342">
      <w:pPr>
        <w:pStyle w:val="FootnoteText"/>
        <w:ind w:left="284" w:hanging="284"/>
        <w:rPr>
          <w:rFonts w:ascii="Times New Roman" w:hAnsi="Times New Roman" w:cs="Times New Roman"/>
        </w:rPr>
      </w:pPr>
      <w:r w:rsidRPr="00F422B1">
        <w:rPr>
          <w:rStyle w:val="FootnoteReference"/>
          <w:rFonts w:ascii="Times New Roman" w:hAnsi="Times New Roman" w:cs="Times New Roman"/>
        </w:rPr>
        <w:footnoteRef/>
      </w:r>
      <w:r w:rsidRPr="00F422B1">
        <w:rPr>
          <w:rFonts w:ascii="Times New Roman" w:hAnsi="Times New Roman" w:cs="Times New Roman"/>
        </w:rPr>
        <w:t xml:space="preserve"> 5.6.2.</w:t>
      </w:r>
      <w:r>
        <w:rPr>
          <w:rFonts w:ascii="Times New Roman" w:hAnsi="Times New Roman" w:cs="Times New Roman"/>
        </w:rPr>
        <w:t> </w:t>
      </w:r>
      <w:r w:rsidRPr="00F422B1">
        <w:rPr>
          <w:rFonts w:ascii="Times New Roman" w:hAnsi="Times New Roman" w:cs="Times New Roman"/>
        </w:rPr>
        <w:t>specifisk</w:t>
      </w:r>
      <w:r>
        <w:rPr>
          <w:rFonts w:ascii="Times New Roman" w:hAnsi="Times New Roman" w:cs="Times New Roman"/>
        </w:rPr>
        <w:t>ā</w:t>
      </w:r>
      <w:r w:rsidRPr="00F422B1">
        <w:rPr>
          <w:rFonts w:ascii="Times New Roman" w:hAnsi="Times New Roman" w:cs="Times New Roman"/>
        </w:rPr>
        <w:t xml:space="preserve"> atbalsta mērķa "Teritoriju revitalizācija, reģenerējot degradētās teritorijas atbilstoši pašvaldību integrētajām attīstības programmām" </w:t>
      </w:r>
      <w:r w:rsidRPr="00F422B1">
        <w:rPr>
          <w:rFonts w:ascii="Times New Roman" w:hAnsi="Times New Roman" w:cs="Times New Roman"/>
          <w:color w:val="000000"/>
        </w:rPr>
        <w:t xml:space="preserve">3. kārta </w:t>
      </w:r>
      <w:r>
        <w:rPr>
          <w:rFonts w:ascii="Times New Roman" w:hAnsi="Times New Roman" w:cs="Times New Roman"/>
          <w:color w:val="000000"/>
        </w:rPr>
        <w:t>"</w:t>
      </w:r>
      <w:r w:rsidRPr="00F422B1">
        <w:rPr>
          <w:rFonts w:ascii="Times New Roman" w:hAnsi="Times New Roman" w:cs="Times New Roman"/>
          <w:color w:val="000000"/>
        </w:rPr>
        <w:t>Ieguldījumi degradēto teritoriju revitalizācijā Latgales plānošanas reģiona un Alūksnes novada pašvaldībās</w:t>
      </w:r>
      <w:r>
        <w:rPr>
          <w:rFonts w:ascii="Times New Roman" w:hAnsi="Times New Roman" w:cs="Times New Roman"/>
          <w:color w:val="000000"/>
        </w:rPr>
        <w:t>"</w:t>
      </w:r>
    </w:p>
  </w:footnote>
  <w:footnote w:id="252">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Meļhovs A., Latvijas </w:t>
      </w:r>
      <w:r>
        <w:rPr>
          <w:rFonts w:ascii="Times New Roman" w:hAnsi="Times New Roman" w:cs="Times New Roman"/>
        </w:rPr>
        <w:t>B</w:t>
      </w:r>
      <w:r w:rsidRPr="00BA3CB3">
        <w:rPr>
          <w:rFonts w:ascii="Times New Roman" w:hAnsi="Times New Roman" w:cs="Times New Roman"/>
        </w:rPr>
        <w:t xml:space="preserve">anka (2014). </w:t>
      </w:r>
      <w:r w:rsidRPr="00672CD3">
        <w:rPr>
          <w:rFonts w:ascii="Times New Roman" w:hAnsi="Times New Roman" w:cs="Times New Roman"/>
          <w:i/>
        </w:rPr>
        <w:t>Forecasting natural population change</w:t>
      </w:r>
      <w:r w:rsidRPr="00BA3CB3">
        <w:rPr>
          <w:rFonts w:ascii="Times New Roman" w:hAnsi="Times New Roman" w:cs="Times New Roman"/>
        </w:rPr>
        <w:t xml:space="preserve">. Pieejams: </w:t>
      </w:r>
      <w:hyperlink r:id="rId176" w:history="1">
        <w:r w:rsidRPr="00BA3CB3">
          <w:rPr>
            <w:rStyle w:val="Hyperlink"/>
            <w:rFonts w:ascii="Times New Roman" w:hAnsi="Times New Roman" w:cs="Times New Roman"/>
          </w:rPr>
          <w:t>https://www.macroeconomics.lv/sites/default/files/en_dp-3-2014-melihovs_0.pdf</w:t>
        </w:r>
      </w:hyperlink>
      <w:r w:rsidRPr="00BA3CB3">
        <w:rPr>
          <w:rFonts w:ascii="Times New Roman" w:hAnsi="Times New Roman" w:cs="Times New Roman"/>
        </w:rPr>
        <w:t xml:space="preserve"> (11.07.2015.)</w:t>
      </w:r>
    </w:p>
  </w:footnote>
  <w:footnote w:id="253">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Pr>
          <w:rFonts w:ascii="Times New Roman" w:hAnsi="Times New Roman" w:cs="Times New Roman"/>
        </w:rPr>
        <w:t xml:space="preserve"> Zvidriņš P., Vītoliņš</w:t>
      </w:r>
      <w:r w:rsidRPr="00BA3CB3">
        <w:rPr>
          <w:rFonts w:ascii="Times New Roman" w:hAnsi="Times New Roman" w:cs="Times New Roman"/>
        </w:rPr>
        <w:t xml:space="preserve"> E. Ielūkosimies nākotnē: jaunākās demo</w:t>
      </w:r>
      <w:r>
        <w:rPr>
          <w:rFonts w:ascii="Times New Roman" w:hAnsi="Times New Roman" w:cs="Times New Roman"/>
        </w:rPr>
        <w:t>grāfiskās prognozes. No Kļaviņš</w:t>
      </w:r>
      <w:r w:rsidRPr="00BA3CB3">
        <w:rPr>
          <w:rFonts w:ascii="Times New Roman" w:hAnsi="Times New Roman" w:cs="Times New Roman"/>
        </w:rPr>
        <w:t xml:space="preserve"> A. (red.) (2006). Demogrāfiskā situācija šodien un rīt. Rīga: LU. Pieejams: </w:t>
      </w:r>
    </w:p>
    <w:p w:rsidR="000E11B0" w:rsidRPr="00BA3CB3" w:rsidRDefault="00C34CD2" w:rsidP="00B26342">
      <w:pPr>
        <w:pStyle w:val="FootnoteText"/>
        <w:ind w:left="284" w:hanging="284"/>
        <w:rPr>
          <w:rFonts w:ascii="Times New Roman" w:hAnsi="Times New Roman" w:cs="Times New Roman"/>
        </w:rPr>
      </w:pPr>
      <w:hyperlink r:id="rId177" w:history="1">
        <w:r w:rsidR="000E11B0" w:rsidRPr="00BA3CB3">
          <w:rPr>
            <w:rStyle w:val="Hyperlink"/>
            <w:rFonts w:ascii="Times New Roman" w:hAnsi="Times New Roman" w:cs="Times New Roman"/>
          </w:rPr>
          <w:t>http://www.president.lv/images/modules/items/PDF/item_1125_Demografija_21gadsimts.pdf</w:t>
        </w:r>
      </w:hyperlink>
      <w:r w:rsidR="000E11B0" w:rsidRPr="00BA3CB3">
        <w:rPr>
          <w:rFonts w:ascii="Times New Roman" w:hAnsi="Times New Roman" w:cs="Times New Roman"/>
        </w:rPr>
        <w:t xml:space="preserve"> (11.07.2015.)</w:t>
      </w:r>
    </w:p>
  </w:footnote>
  <w:footnote w:id="254">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w:t>
      </w:r>
      <w:r w:rsidRPr="00672CD3">
        <w:rPr>
          <w:rFonts w:ascii="Times New Roman" w:hAnsi="Times New Roman" w:cs="Times New Roman"/>
          <w:i/>
        </w:rPr>
        <w:t>EC (2014). The 2015 Ageing Report.Underlying Assumptions and Projection Methodologies</w:t>
      </w:r>
      <w:r w:rsidRPr="00BA3CB3">
        <w:rPr>
          <w:rFonts w:ascii="Times New Roman" w:hAnsi="Times New Roman" w:cs="Times New Roman"/>
        </w:rPr>
        <w:t xml:space="preserve">. Pieejams: </w:t>
      </w:r>
      <w:hyperlink r:id="rId178" w:history="1">
        <w:r w:rsidRPr="00BA3CB3">
          <w:rPr>
            <w:rStyle w:val="Hyperlink"/>
            <w:rFonts w:ascii="Times New Roman" w:hAnsi="Times New Roman" w:cs="Times New Roman"/>
          </w:rPr>
          <w:t>http://ec.europa.eu/economy_finance/publications/european_economy/2014/pdf/ee8_en.pdf</w:t>
        </w:r>
      </w:hyperlink>
      <w:r w:rsidRPr="00BA3CB3">
        <w:rPr>
          <w:rFonts w:ascii="Times New Roman" w:hAnsi="Times New Roman" w:cs="Times New Roman"/>
        </w:rPr>
        <w:t xml:space="preserve"> (11.07.2015.)</w:t>
      </w:r>
    </w:p>
  </w:footnote>
  <w:footnote w:id="255">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EM (2015) </w:t>
      </w:r>
      <w:r w:rsidRPr="00672CD3">
        <w:rPr>
          <w:rFonts w:ascii="Times New Roman" w:hAnsi="Times New Roman" w:cs="Times New Roman"/>
          <w:i/>
        </w:rPr>
        <w:t>Informatīvais ziņojums par darba tirgus vidēja un ilgtermiņa prognozēm</w:t>
      </w:r>
      <w:r w:rsidRPr="00BA3CB3">
        <w:rPr>
          <w:rFonts w:ascii="Times New Roman" w:hAnsi="Times New Roman" w:cs="Times New Roman"/>
        </w:rPr>
        <w:t xml:space="preserve">. Pieejams: </w:t>
      </w:r>
      <w:hyperlink r:id="rId179" w:history="1">
        <w:r w:rsidRPr="00BA3CB3">
          <w:rPr>
            <w:rStyle w:val="Hyperlink"/>
            <w:rFonts w:ascii="Times New Roman" w:hAnsi="Times New Roman" w:cs="Times New Roman"/>
          </w:rPr>
          <w:t>http://polsis.mk.gov.lv/docSearch.do?searchtype=ows&amp;clearnav=true</w:t>
        </w:r>
      </w:hyperlink>
      <w:r w:rsidRPr="00BA3CB3">
        <w:rPr>
          <w:rFonts w:ascii="Times New Roman" w:hAnsi="Times New Roman" w:cs="Times New Roman"/>
        </w:rPr>
        <w:t xml:space="preserve"> (11.07.2015.)</w:t>
      </w:r>
    </w:p>
  </w:footnote>
  <w:footnote w:id="256">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w:t>
      </w:r>
      <w:r w:rsidRPr="00C36546">
        <w:rPr>
          <w:rFonts w:ascii="Times New Roman" w:hAnsi="Times New Roman" w:cs="Times New Roman"/>
        </w:rPr>
        <w:t>VARAM (2014). 1. starpatskaite. </w:t>
      </w:r>
      <w:r w:rsidRPr="00C36546">
        <w:rPr>
          <w:rFonts w:ascii="Times New Roman" w:hAnsi="Times New Roman" w:cs="Times New Roman"/>
          <w:i/>
        </w:rPr>
        <w:t>Demogrāfisko izmaiņu raksturojums un prognozes</w:t>
      </w:r>
      <w:r w:rsidRPr="00C36546">
        <w:rPr>
          <w:rFonts w:ascii="Times New Roman" w:hAnsi="Times New Roman" w:cs="Times New Roman"/>
        </w:rPr>
        <w:t xml:space="preserve">. Pieejams: </w:t>
      </w:r>
      <w:r w:rsidRPr="00EC60A1">
        <w:rPr>
          <w:rFonts w:ascii="Times New Roman" w:hAnsi="Times New Roman" w:cs="Times New Roman"/>
        </w:rPr>
        <w:t>http://www.varam.gov.lv/files/text/Petijums_1%20starpatskaite.pdf</w:t>
      </w:r>
      <w:r>
        <w:rPr>
          <w:rFonts w:ascii="Times New Roman" w:hAnsi="Times New Roman" w:cs="Times New Roman"/>
        </w:rPr>
        <w:t xml:space="preserve"> </w:t>
      </w:r>
      <w:r w:rsidRPr="00BA3CB3">
        <w:rPr>
          <w:rFonts w:ascii="Times New Roman" w:hAnsi="Times New Roman" w:cs="Times New Roman"/>
        </w:rPr>
        <w:t>(11.07.2015.)</w:t>
      </w:r>
    </w:p>
  </w:footnote>
  <w:footnote w:id="257">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VK, PKC (2013). </w:t>
      </w:r>
      <w:r w:rsidRPr="001029BF">
        <w:rPr>
          <w:rFonts w:ascii="Times New Roman" w:hAnsi="Times New Roman" w:cs="Times New Roman"/>
          <w:i/>
        </w:rPr>
        <w:t>Tautas ataudzi ietekmējošo faktoru izpēte</w:t>
      </w:r>
      <w:r w:rsidRPr="00BA3CB3">
        <w:rPr>
          <w:rFonts w:ascii="Times New Roman" w:hAnsi="Times New Roman" w:cs="Times New Roman"/>
        </w:rPr>
        <w:t xml:space="preserve">. Pieejams: </w:t>
      </w:r>
      <w:hyperlink r:id="rId180" w:history="1">
        <w:r w:rsidRPr="00BA3CB3">
          <w:rPr>
            <w:rStyle w:val="Hyperlink"/>
            <w:rFonts w:ascii="Times New Roman" w:hAnsi="Times New Roman" w:cs="Times New Roman"/>
          </w:rPr>
          <w:t>http://www.pkc.gov.lv/images/Tautas_ataudzi_ietekmejosie_faktori.pdf</w:t>
        </w:r>
      </w:hyperlink>
      <w:r>
        <w:rPr>
          <w:rFonts w:ascii="Times New Roman" w:hAnsi="Times New Roman" w:cs="Times New Roman"/>
        </w:rPr>
        <w:t xml:space="preserve"> </w:t>
      </w:r>
      <w:r w:rsidRPr="00BA3CB3">
        <w:rPr>
          <w:rFonts w:ascii="Times New Roman" w:hAnsi="Times New Roman" w:cs="Times New Roman"/>
        </w:rPr>
        <w:t>(07.07.2015.)</w:t>
      </w:r>
    </w:p>
  </w:footnote>
  <w:footnote w:id="258">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w:t>
      </w:r>
      <w:r w:rsidRPr="00672CD3">
        <w:rPr>
          <w:rFonts w:ascii="Times New Roman" w:hAnsi="Times New Roman" w:cs="Times New Roman"/>
          <w:i/>
        </w:rPr>
        <w:t>EC (2014). The 2015 Ageing Report.Underlying Assumptions and Projection Methodologies</w:t>
      </w:r>
      <w:r w:rsidRPr="00BA3CB3">
        <w:rPr>
          <w:rFonts w:ascii="Times New Roman" w:hAnsi="Times New Roman" w:cs="Times New Roman"/>
        </w:rPr>
        <w:t xml:space="preserve">. Pieejams: </w:t>
      </w:r>
      <w:hyperlink r:id="rId181" w:history="1">
        <w:r w:rsidRPr="00BA3CB3">
          <w:rPr>
            <w:rStyle w:val="Hyperlink"/>
            <w:rFonts w:ascii="Times New Roman" w:hAnsi="Times New Roman" w:cs="Times New Roman"/>
          </w:rPr>
          <w:t>http://ec.europa.eu/economy_finance/publications/european_economy/2014/pdf/ee8_en.pdf</w:t>
        </w:r>
      </w:hyperlink>
      <w:r w:rsidRPr="00BA3CB3">
        <w:rPr>
          <w:rFonts w:ascii="Times New Roman" w:hAnsi="Times New Roman" w:cs="Times New Roman"/>
        </w:rPr>
        <w:t xml:space="preserve"> (11.07.2015.)</w:t>
      </w:r>
    </w:p>
  </w:footnote>
  <w:footnote w:id="259">
    <w:p w:rsidR="000E11B0" w:rsidRDefault="000E11B0" w:rsidP="00B26342">
      <w:pPr>
        <w:pStyle w:val="FootnoteText"/>
        <w:ind w:left="284" w:hanging="284"/>
      </w:pPr>
      <w:r w:rsidRPr="00BA3CB3">
        <w:rPr>
          <w:rStyle w:val="FootnoteReference"/>
          <w:rFonts w:ascii="Times New Roman" w:hAnsi="Times New Roman" w:cs="Times New Roman"/>
        </w:rPr>
        <w:footnoteRef/>
      </w:r>
      <w:r w:rsidRPr="00BA3CB3">
        <w:rPr>
          <w:rFonts w:ascii="Times New Roman" w:hAnsi="Times New Roman" w:cs="Times New Roman"/>
        </w:rPr>
        <w:t xml:space="preserve"> VARAM (2014). 1.</w:t>
      </w:r>
      <w:r>
        <w:rPr>
          <w:rFonts w:ascii="Times New Roman" w:hAnsi="Times New Roman" w:cs="Times New Roman"/>
        </w:rPr>
        <w:t> </w:t>
      </w:r>
      <w:r w:rsidRPr="00BA3CB3">
        <w:rPr>
          <w:rFonts w:ascii="Times New Roman" w:hAnsi="Times New Roman" w:cs="Times New Roman"/>
        </w:rPr>
        <w:t>starpatskaite.</w:t>
      </w:r>
      <w:r>
        <w:rPr>
          <w:rFonts w:ascii="Times New Roman" w:hAnsi="Times New Roman" w:cs="Times New Roman"/>
        </w:rPr>
        <w:t xml:space="preserve"> </w:t>
      </w:r>
      <w:r w:rsidRPr="00672CD3">
        <w:rPr>
          <w:rFonts w:ascii="Times New Roman" w:hAnsi="Times New Roman" w:cs="Times New Roman"/>
          <w:i/>
        </w:rPr>
        <w:t>Demogrāfisko izmaiņu raksturojums un prognozes</w:t>
      </w:r>
      <w:r w:rsidRPr="00BA3CB3">
        <w:rPr>
          <w:rFonts w:ascii="Times New Roman" w:hAnsi="Times New Roman" w:cs="Times New Roman"/>
        </w:rPr>
        <w:t xml:space="preserve">. Pieejams: </w:t>
      </w:r>
      <w:hyperlink r:id="rId182" w:history="1">
        <w:r w:rsidRPr="00BA3CB3">
          <w:rPr>
            <w:rStyle w:val="Hyperlink"/>
            <w:rFonts w:ascii="Times New Roman" w:hAnsi="Times New Roman" w:cs="Times New Roman"/>
          </w:rPr>
          <w:t>http://www.varam.gov.lv/files/text/Petijums_1</w:t>
        </w:r>
        <w:r>
          <w:rPr>
            <w:rStyle w:val="Hyperlink"/>
            <w:rFonts w:ascii="Times New Roman" w:hAnsi="Times New Roman" w:cs="Times New Roman"/>
          </w:rPr>
          <w:t> %</w:t>
        </w:r>
        <w:r w:rsidRPr="00BA3CB3">
          <w:rPr>
            <w:rStyle w:val="Hyperlink"/>
            <w:rFonts w:ascii="Times New Roman" w:hAnsi="Times New Roman" w:cs="Times New Roman"/>
          </w:rPr>
          <w:t>20starpatskaite.pdf</w:t>
        </w:r>
      </w:hyperlink>
      <w:r w:rsidRPr="00BA3CB3">
        <w:rPr>
          <w:rFonts w:ascii="Times New Roman" w:hAnsi="Times New Roman" w:cs="Times New Roman"/>
        </w:rPr>
        <w:t xml:space="preserve"> (11.07.2015.)</w:t>
      </w:r>
    </w:p>
  </w:footnote>
  <w:footnote w:id="260">
    <w:p w:rsidR="000E11B0" w:rsidRPr="00BA3CB3"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EM (2015) </w:t>
      </w:r>
      <w:r w:rsidRPr="00672CD3">
        <w:rPr>
          <w:rFonts w:ascii="Times New Roman" w:hAnsi="Times New Roman" w:cs="Times New Roman"/>
          <w:i/>
        </w:rPr>
        <w:t>Informatīvais ziņojums par darba tirgus vidēja un ilgtermiņa prognozēm</w:t>
      </w:r>
      <w:r w:rsidRPr="00BA3CB3">
        <w:rPr>
          <w:rFonts w:ascii="Times New Roman" w:hAnsi="Times New Roman" w:cs="Times New Roman"/>
        </w:rPr>
        <w:t xml:space="preserve">. Pieejams: </w:t>
      </w:r>
      <w:hyperlink r:id="rId183" w:history="1">
        <w:r w:rsidRPr="00BA3CB3">
          <w:rPr>
            <w:rStyle w:val="Hyperlink"/>
            <w:rFonts w:ascii="Times New Roman" w:hAnsi="Times New Roman" w:cs="Times New Roman"/>
          </w:rPr>
          <w:t>http://polsis.mk.gov.lv/docSearch.do?searchtype=ows&amp;clearnav=true</w:t>
        </w:r>
      </w:hyperlink>
      <w:r>
        <w:rPr>
          <w:rFonts w:ascii="Times New Roman" w:hAnsi="Times New Roman" w:cs="Times New Roman"/>
        </w:rPr>
        <w:t xml:space="preserve"> (</w:t>
      </w:r>
      <w:r w:rsidRPr="00BA3CB3">
        <w:rPr>
          <w:rFonts w:ascii="Times New Roman" w:hAnsi="Times New Roman" w:cs="Times New Roman"/>
        </w:rPr>
        <w:t>11.07.2015.)</w:t>
      </w:r>
    </w:p>
  </w:footnote>
  <w:footnote w:id="261">
    <w:p w:rsidR="000E11B0" w:rsidRPr="00F01389"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w:t>
      </w:r>
      <w:r w:rsidRPr="00F01389">
        <w:rPr>
          <w:rFonts w:ascii="Times New Roman" w:hAnsi="Times New Roman" w:cs="Times New Roman"/>
        </w:rPr>
        <w:t>VARAM (2014). 1.</w:t>
      </w:r>
      <w:r>
        <w:rPr>
          <w:rFonts w:ascii="Times New Roman" w:hAnsi="Times New Roman" w:cs="Times New Roman"/>
        </w:rPr>
        <w:t xml:space="preserve"> </w:t>
      </w:r>
      <w:r w:rsidRPr="00F01389">
        <w:rPr>
          <w:rFonts w:ascii="Times New Roman" w:hAnsi="Times New Roman" w:cs="Times New Roman"/>
        </w:rPr>
        <w:t>starpatskaite.</w:t>
      </w:r>
      <w:r>
        <w:rPr>
          <w:rFonts w:ascii="Times New Roman" w:hAnsi="Times New Roman" w:cs="Times New Roman"/>
        </w:rPr>
        <w:t xml:space="preserve"> </w:t>
      </w:r>
      <w:r w:rsidRPr="001029BF">
        <w:rPr>
          <w:rFonts w:ascii="Times New Roman" w:hAnsi="Times New Roman" w:cs="Times New Roman"/>
          <w:i/>
        </w:rPr>
        <w:t>Demogrāfisko izmaiņu raksturojums un prognozes</w:t>
      </w:r>
      <w:r w:rsidRPr="00F01389">
        <w:rPr>
          <w:rFonts w:ascii="Times New Roman" w:hAnsi="Times New Roman" w:cs="Times New Roman"/>
        </w:rPr>
        <w:t xml:space="preserve">. Pieejams: </w:t>
      </w:r>
      <w:hyperlink r:id="rId184" w:history="1">
        <w:r w:rsidRPr="00F01389">
          <w:rPr>
            <w:rStyle w:val="Hyperlink"/>
            <w:rFonts w:ascii="Times New Roman" w:hAnsi="Times New Roman" w:cs="Times New Roman"/>
          </w:rPr>
          <w:t>http://www.varam.gov.lv/files/text/Petijums_1</w:t>
        </w:r>
        <w:r>
          <w:rPr>
            <w:rStyle w:val="Hyperlink"/>
            <w:rFonts w:ascii="Times New Roman" w:hAnsi="Times New Roman" w:cs="Times New Roman"/>
          </w:rPr>
          <w:t> %</w:t>
        </w:r>
        <w:r w:rsidRPr="00F01389">
          <w:rPr>
            <w:rStyle w:val="Hyperlink"/>
            <w:rFonts w:ascii="Times New Roman" w:hAnsi="Times New Roman" w:cs="Times New Roman"/>
          </w:rPr>
          <w:t>20starpatskaite.pdf</w:t>
        </w:r>
      </w:hyperlink>
      <w:r w:rsidRPr="00F01389">
        <w:rPr>
          <w:rFonts w:ascii="Times New Roman" w:hAnsi="Times New Roman" w:cs="Times New Roman"/>
        </w:rPr>
        <w:t xml:space="preserve"> (11.07.2015.)</w:t>
      </w:r>
    </w:p>
  </w:footnote>
  <w:footnote w:id="262">
    <w:p w:rsidR="000E11B0" w:rsidRPr="00F01389" w:rsidRDefault="000E11B0" w:rsidP="00B26342">
      <w:pPr>
        <w:pStyle w:val="FootnoteText"/>
        <w:ind w:left="284" w:hanging="284"/>
        <w:rPr>
          <w:rFonts w:ascii="Times New Roman" w:hAnsi="Times New Roman" w:cs="Times New Roman"/>
        </w:rPr>
      </w:pPr>
      <w:r w:rsidRPr="00F01389">
        <w:rPr>
          <w:rStyle w:val="FootnoteReference"/>
          <w:rFonts w:ascii="Times New Roman" w:hAnsi="Times New Roman" w:cs="Times New Roman"/>
        </w:rPr>
        <w:footnoteRef/>
      </w:r>
      <w:r w:rsidRPr="00F01389">
        <w:rPr>
          <w:rFonts w:ascii="Times New Roman" w:hAnsi="Times New Roman" w:cs="Times New Roman"/>
        </w:rPr>
        <w:t xml:space="preserve"> EM (2015)</w:t>
      </w:r>
      <w:r>
        <w:rPr>
          <w:rFonts w:ascii="Times New Roman" w:hAnsi="Times New Roman" w:cs="Times New Roman"/>
        </w:rPr>
        <w:t>.</w:t>
      </w:r>
      <w:r w:rsidRPr="00F01389">
        <w:rPr>
          <w:rFonts w:ascii="Times New Roman" w:hAnsi="Times New Roman" w:cs="Times New Roman"/>
        </w:rPr>
        <w:t xml:space="preserve"> Informatīvais ziņojums par darba tirgus vidēja un ilgtermiņa prognozēm. Pieejams: </w:t>
      </w:r>
      <w:hyperlink r:id="rId185" w:history="1">
        <w:r w:rsidRPr="00F01389">
          <w:rPr>
            <w:rStyle w:val="Hyperlink"/>
            <w:rFonts w:ascii="Times New Roman" w:hAnsi="Times New Roman" w:cs="Times New Roman"/>
          </w:rPr>
          <w:t>http://polsis.mk.gov.lv/docSearch.do?searchtype=ows&amp;clearnav=true</w:t>
        </w:r>
      </w:hyperlink>
      <w:r w:rsidRPr="00F01389">
        <w:rPr>
          <w:rFonts w:ascii="Times New Roman" w:hAnsi="Times New Roman" w:cs="Times New Roman"/>
        </w:rPr>
        <w:t xml:space="preserve"> (11.07.2015.)</w:t>
      </w:r>
    </w:p>
  </w:footnote>
  <w:footnote w:id="263">
    <w:p w:rsidR="000E11B0" w:rsidRPr="00F01389" w:rsidRDefault="000E11B0" w:rsidP="00B26342">
      <w:pPr>
        <w:pStyle w:val="FootnoteText"/>
        <w:ind w:left="284" w:hanging="284"/>
        <w:rPr>
          <w:rFonts w:ascii="Times New Roman" w:hAnsi="Times New Roman" w:cs="Times New Roman"/>
        </w:rPr>
      </w:pPr>
      <w:r w:rsidRPr="00F01389">
        <w:rPr>
          <w:rStyle w:val="FootnoteReference"/>
          <w:rFonts w:ascii="Times New Roman" w:hAnsi="Times New Roman" w:cs="Times New Roman"/>
        </w:rPr>
        <w:footnoteRef/>
      </w:r>
      <w:r>
        <w:rPr>
          <w:rFonts w:ascii="Times New Roman" w:hAnsi="Times New Roman" w:cs="Times New Roman"/>
        </w:rPr>
        <w:t xml:space="preserve"> Zvidriņš</w:t>
      </w:r>
      <w:r w:rsidRPr="00F01389">
        <w:rPr>
          <w:rFonts w:ascii="Times New Roman" w:hAnsi="Times New Roman" w:cs="Times New Roman"/>
        </w:rPr>
        <w:t xml:space="preserve"> P., Vītoli</w:t>
      </w:r>
      <w:r>
        <w:rPr>
          <w:rFonts w:ascii="Times New Roman" w:hAnsi="Times New Roman" w:cs="Times New Roman"/>
        </w:rPr>
        <w:t>ņš</w:t>
      </w:r>
      <w:r w:rsidRPr="00F01389">
        <w:rPr>
          <w:rFonts w:ascii="Times New Roman" w:hAnsi="Times New Roman" w:cs="Times New Roman"/>
        </w:rPr>
        <w:t xml:space="preserve"> E. </w:t>
      </w:r>
      <w:r w:rsidRPr="001029BF">
        <w:rPr>
          <w:rFonts w:ascii="Times New Roman" w:hAnsi="Times New Roman" w:cs="Times New Roman"/>
          <w:i/>
        </w:rPr>
        <w:t>Ielūkosimies nākotnē: jaunākās demogrāfiskās prognozes</w:t>
      </w:r>
      <w:r w:rsidRPr="00F01389">
        <w:rPr>
          <w:rFonts w:ascii="Times New Roman" w:hAnsi="Times New Roman" w:cs="Times New Roman"/>
        </w:rPr>
        <w:t xml:space="preserve">. No Kļaviņš A. (red.) (2006). Demogrāfiskā situācija šodien un rīt. Rīga: LU. Pieejams: </w:t>
      </w:r>
    </w:p>
    <w:p w:rsidR="000E11B0" w:rsidRPr="00F01389" w:rsidRDefault="00C34CD2" w:rsidP="00B26342">
      <w:pPr>
        <w:pStyle w:val="FootnoteText"/>
        <w:ind w:left="284" w:hanging="284"/>
        <w:rPr>
          <w:rFonts w:ascii="Times New Roman" w:hAnsi="Times New Roman" w:cs="Times New Roman"/>
        </w:rPr>
      </w:pPr>
      <w:hyperlink r:id="rId186" w:history="1">
        <w:r w:rsidR="000E11B0" w:rsidRPr="00F01389">
          <w:rPr>
            <w:rStyle w:val="Hyperlink"/>
            <w:rFonts w:ascii="Times New Roman" w:hAnsi="Times New Roman" w:cs="Times New Roman"/>
          </w:rPr>
          <w:t>http://www.president.lv/images/modules/items/PDF/item_1125_Demografija_21gadsimts.pdf</w:t>
        </w:r>
      </w:hyperlink>
      <w:r w:rsidR="000E11B0" w:rsidRPr="00F01389">
        <w:rPr>
          <w:rFonts w:ascii="Times New Roman" w:hAnsi="Times New Roman" w:cs="Times New Roman"/>
        </w:rPr>
        <w:t xml:space="preserve"> (11.07.2015.)</w:t>
      </w:r>
    </w:p>
  </w:footnote>
  <w:footnote w:id="264">
    <w:p w:rsidR="000E11B0" w:rsidRPr="00F01389" w:rsidRDefault="000E11B0" w:rsidP="00B26342">
      <w:pPr>
        <w:pStyle w:val="FootnoteText"/>
        <w:ind w:left="284" w:hanging="284"/>
        <w:rPr>
          <w:rFonts w:ascii="Times New Roman" w:hAnsi="Times New Roman" w:cs="Times New Roman"/>
        </w:rPr>
      </w:pPr>
      <w:r w:rsidRPr="00F01389">
        <w:rPr>
          <w:rStyle w:val="FootnoteReference"/>
          <w:rFonts w:ascii="Times New Roman" w:hAnsi="Times New Roman" w:cs="Times New Roman"/>
        </w:rPr>
        <w:footnoteRef/>
      </w:r>
      <w:r>
        <w:rPr>
          <w:rFonts w:ascii="Times New Roman" w:hAnsi="Times New Roman" w:cs="Times New Roman"/>
        </w:rPr>
        <w:t xml:space="preserve"> PKC, Sniķere</w:t>
      </w:r>
      <w:r w:rsidRPr="00F01389">
        <w:rPr>
          <w:rFonts w:ascii="Times New Roman" w:hAnsi="Times New Roman" w:cs="Times New Roman"/>
        </w:rPr>
        <w:t xml:space="preserve"> S. (2014) </w:t>
      </w:r>
      <w:r w:rsidRPr="001029BF">
        <w:rPr>
          <w:rFonts w:ascii="Times New Roman" w:hAnsi="Times New Roman" w:cs="Times New Roman"/>
          <w:i/>
        </w:rPr>
        <w:t>Zināšanās balstīta politika tautas ataudzei</w:t>
      </w:r>
      <w:r w:rsidRPr="00F01389">
        <w:rPr>
          <w:rFonts w:ascii="Times New Roman" w:hAnsi="Times New Roman" w:cs="Times New Roman"/>
        </w:rPr>
        <w:t xml:space="preserve">. Konference Saeimā </w:t>
      </w:r>
      <w:r>
        <w:rPr>
          <w:rFonts w:ascii="Times New Roman" w:hAnsi="Times New Roman" w:cs="Times New Roman"/>
        </w:rPr>
        <w:t>"</w:t>
      </w:r>
      <w:r w:rsidRPr="00F01389">
        <w:rPr>
          <w:rFonts w:ascii="Times New Roman" w:hAnsi="Times New Roman" w:cs="Times New Roman"/>
        </w:rPr>
        <w:t>Demogrāfiskās atveseļošanās ceļa kartes veidošana</w:t>
      </w:r>
      <w:r>
        <w:rPr>
          <w:rFonts w:ascii="Times New Roman" w:hAnsi="Times New Roman" w:cs="Times New Roman"/>
        </w:rPr>
        <w:t>"</w:t>
      </w:r>
      <w:r w:rsidRPr="00F01389">
        <w:rPr>
          <w:rFonts w:ascii="Times New Roman" w:hAnsi="Times New Roman" w:cs="Times New Roman"/>
        </w:rPr>
        <w:t xml:space="preserve">. Pieejams: </w:t>
      </w:r>
      <w:hyperlink r:id="rId187" w:history="1">
        <w:r w:rsidRPr="00F01389">
          <w:rPr>
            <w:rStyle w:val="Hyperlink"/>
            <w:rFonts w:ascii="Times New Roman" w:hAnsi="Times New Roman" w:cs="Times New Roman"/>
          </w:rPr>
          <w:t>http://www.saeima.lv/lv/aktualitates/saeimas-zinas/21803-saeima-uzsak-darbu-pie-demografiskas-atveselosanas-cela-kartes-veidosanas</w:t>
        </w:r>
      </w:hyperlink>
      <w:r w:rsidRPr="00F01389">
        <w:rPr>
          <w:rFonts w:ascii="Times New Roman" w:hAnsi="Times New Roman" w:cs="Times New Roman"/>
        </w:rPr>
        <w:t xml:space="preserve"> (07.07.2015.)</w:t>
      </w:r>
    </w:p>
  </w:footnote>
  <w:footnote w:id="265">
    <w:p w:rsidR="000E11B0" w:rsidRPr="00F01389" w:rsidRDefault="000E11B0" w:rsidP="00B26342">
      <w:pPr>
        <w:pStyle w:val="FootnoteText"/>
        <w:ind w:left="284" w:hanging="284"/>
        <w:rPr>
          <w:rFonts w:ascii="Times New Roman" w:hAnsi="Times New Roman" w:cs="Times New Roman"/>
        </w:rPr>
      </w:pPr>
      <w:r w:rsidRPr="00BA3CB3">
        <w:rPr>
          <w:rStyle w:val="FootnoteReference"/>
          <w:rFonts w:ascii="Times New Roman" w:hAnsi="Times New Roman" w:cs="Times New Roman"/>
        </w:rPr>
        <w:footnoteRef/>
      </w:r>
      <w:r w:rsidRPr="00BA3CB3">
        <w:rPr>
          <w:rFonts w:ascii="Times New Roman" w:hAnsi="Times New Roman" w:cs="Times New Roman"/>
        </w:rPr>
        <w:t xml:space="preserve"> </w:t>
      </w:r>
      <w:r w:rsidRPr="00F01389">
        <w:rPr>
          <w:rFonts w:ascii="Times New Roman" w:hAnsi="Times New Roman" w:cs="Times New Roman"/>
        </w:rPr>
        <w:t>Zvidriņš</w:t>
      </w:r>
      <w:r>
        <w:rPr>
          <w:rFonts w:ascii="Times New Roman" w:hAnsi="Times New Roman" w:cs="Times New Roman"/>
        </w:rPr>
        <w:t xml:space="preserve"> P., Vītoliņš</w:t>
      </w:r>
      <w:r w:rsidRPr="00F01389">
        <w:rPr>
          <w:rFonts w:ascii="Times New Roman" w:hAnsi="Times New Roman" w:cs="Times New Roman"/>
        </w:rPr>
        <w:t xml:space="preserve"> E. Ielūkosimies nākotnē: jaunākās demo</w:t>
      </w:r>
      <w:r>
        <w:rPr>
          <w:rFonts w:ascii="Times New Roman" w:hAnsi="Times New Roman" w:cs="Times New Roman"/>
        </w:rPr>
        <w:t>grāfiskās prognozes. No Kļaviņš</w:t>
      </w:r>
      <w:r w:rsidRPr="00F01389">
        <w:rPr>
          <w:rFonts w:ascii="Times New Roman" w:hAnsi="Times New Roman" w:cs="Times New Roman"/>
        </w:rPr>
        <w:t xml:space="preserve"> A. (red.) (2006). Demogrāfiskā situācija šodien un rīt. Rīga: LU. Pieejams: </w:t>
      </w:r>
    </w:p>
    <w:p w:rsidR="000E11B0" w:rsidRPr="00F01389" w:rsidRDefault="00C34CD2" w:rsidP="00B26342">
      <w:pPr>
        <w:pStyle w:val="FootnoteText"/>
        <w:ind w:left="284" w:hanging="284"/>
        <w:rPr>
          <w:rFonts w:ascii="Times New Roman" w:hAnsi="Times New Roman" w:cs="Times New Roman"/>
        </w:rPr>
      </w:pPr>
      <w:hyperlink r:id="rId188" w:history="1">
        <w:r w:rsidR="000E11B0" w:rsidRPr="00F01389">
          <w:rPr>
            <w:rStyle w:val="Hyperlink"/>
            <w:rFonts w:ascii="Times New Roman" w:hAnsi="Times New Roman" w:cs="Times New Roman"/>
          </w:rPr>
          <w:t>http://www.president.lv/images/modules/items/PDF/item_1125_Demografija_21gadsimts.pdf</w:t>
        </w:r>
      </w:hyperlink>
      <w:r w:rsidR="000E11B0" w:rsidRPr="00F01389">
        <w:rPr>
          <w:rFonts w:ascii="Times New Roman" w:hAnsi="Times New Roman" w:cs="Times New Roman"/>
        </w:rPr>
        <w:t xml:space="preserve"> (11.07.2015.)</w:t>
      </w:r>
    </w:p>
  </w:footnote>
  <w:footnote w:id="266">
    <w:p w:rsidR="000E11B0" w:rsidRPr="00F01389" w:rsidRDefault="000E11B0" w:rsidP="00B26342">
      <w:pPr>
        <w:pStyle w:val="FootnoteText"/>
        <w:ind w:left="284" w:hanging="284"/>
        <w:rPr>
          <w:rFonts w:ascii="Times New Roman" w:hAnsi="Times New Roman" w:cs="Times New Roman"/>
        </w:rPr>
      </w:pPr>
      <w:r w:rsidRPr="00F01389">
        <w:rPr>
          <w:rStyle w:val="FootnoteReference"/>
          <w:rFonts w:ascii="Times New Roman" w:hAnsi="Times New Roman" w:cs="Times New Roman"/>
        </w:rPr>
        <w:footnoteRef/>
      </w:r>
      <w:r w:rsidRPr="00F01389">
        <w:rPr>
          <w:rFonts w:ascii="Times New Roman" w:hAnsi="Times New Roman" w:cs="Times New Roman"/>
        </w:rPr>
        <w:t xml:space="preserve"> </w:t>
      </w:r>
      <w:r w:rsidRPr="00F01389">
        <w:rPr>
          <w:rFonts w:ascii="Times New Roman" w:hAnsi="Times New Roman" w:cs="Times New Roman"/>
          <w:szCs w:val="24"/>
        </w:rPr>
        <w:t>SPKC (2014). Priekšlaicīgas mirstības analīze. Potenciāli zaudētie mūža gadi Latvijā 2013</w:t>
      </w:r>
      <w:r>
        <w:rPr>
          <w:rFonts w:ascii="Times New Roman" w:hAnsi="Times New Roman" w:cs="Times New Roman"/>
          <w:szCs w:val="24"/>
        </w:rPr>
        <w:t>. gad</w:t>
      </w:r>
      <w:r w:rsidRPr="00F01389">
        <w:rPr>
          <w:rFonts w:ascii="Times New Roman" w:hAnsi="Times New Roman" w:cs="Times New Roman"/>
          <w:szCs w:val="24"/>
        </w:rPr>
        <w:t>ā. Rīga: SPKC, 34</w:t>
      </w:r>
      <w:r>
        <w:rPr>
          <w:rFonts w:ascii="Times New Roman" w:hAnsi="Times New Roman" w:cs="Times New Roman"/>
          <w:szCs w:val="24"/>
        </w:rPr>
        <w:t>.</w:t>
      </w:r>
      <w:r w:rsidRPr="00F01389">
        <w:rPr>
          <w:rFonts w:ascii="Times New Roman" w:hAnsi="Times New Roman" w:cs="Times New Roman"/>
          <w:szCs w:val="24"/>
        </w:rPr>
        <w:t xml:space="preserve"> lpp.</w:t>
      </w:r>
    </w:p>
  </w:footnote>
  <w:footnote w:id="267">
    <w:p w:rsidR="000E11B0" w:rsidRPr="00F01389" w:rsidRDefault="000E11B0" w:rsidP="00B26342">
      <w:pPr>
        <w:pStyle w:val="FootnoteText"/>
        <w:ind w:left="284" w:hanging="284"/>
        <w:rPr>
          <w:rFonts w:ascii="Times New Roman" w:hAnsi="Times New Roman" w:cs="Times New Roman"/>
        </w:rPr>
      </w:pPr>
      <w:r w:rsidRPr="00F01389">
        <w:rPr>
          <w:rStyle w:val="FootnoteReference"/>
          <w:rFonts w:ascii="Times New Roman" w:hAnsi="Times New Roman" w:cs="Times New Roman"/>
        </w:rPr>
        <w:footnoteRef/>
      </w:r>
      <w:r w:rsidRPr="00F01389">
        <w:rPr>
          <w:rFonts w:ascii="Times New Roman" w:hAnsi="Times New Roman" w:cs="Times New Roman"/>
        </w:rPr>
        <w:t xml:space="preserve"> LU FSI (25.06.2015). Pētījums </w:t>
      </w:r>
      <w:r>
        <w:rPr>
          <w:rFonts w:ascii="Times New Roman" w:hAnsi="Times New Roman" w:cs="Times New Roman"/>
        </w:rPr>
        <w:t>"</w:t>
      </w:r>
      <w:r w:rsidRPr="00F01389">
        <w:rPr>
          <w:rFonts w:ascii="Times New Roman" w:hAnsi="Times New Roman" w:cs="Times New Roman"/>
        </w:rPr>
        <w:t>Latvijas emigrantu kopienas: nacionālā identitāte, transnacionālās attiecības un diasporas politika</w:t>
      </w:r>
      <w:r>
        <w:rPr>
          <w:rFonts w:ascii="Times New Roman" w:hAnsi="Times New Roman" w:cs="Times New Roman"/>
        </w:rPr>
        <w:t>"</w:t>
      </w:r>
      <w:r w:rsidRPr="00F01389">
        <w:rPr>
          <w:rFonts w:ascii="Times New Roman" w:hAnsi="Times New Roman" w:cs="Times New Roman"/>
        </w:rPr>
        <w:t xml:space="preserve">. Aptaujas galvenie rezultāti. </w:t>
      </w:r>
      <w:hyperlink r:id="rId189" w:history="1">
        <w:r w:rsidRPr="00F01389">
          <w:rPr>
            <w:rStyle w:val="Hyperlink"/>
            <w:rFonts w:ascii="Times New Roman" w:hAnsi="Times New Roman" w:cs="Times New Roman"/>
          </w:rPr>
          <w:t>http://www.slideshare.net/lufsi/latvijas-emigrantu-kopienas-galvens-atzias?ref=http://migracija.lv/post/122501182793/publicets-papildinats-aptaujas-galveno-rezultatu</w:t>
        </w:r>
      </w:hyperlink>
      <w:r w:rsidRPr="00F01389">
        <w:rPr>
          <w:rFonts w:ascii="Times New Roman" w:hAnsi="Times New Roman" w:cs="Times New Roman"/>
        </w:rPr>
        <w:t xml:space="preserve"> (10.07.2015.)</w:t>
      </w:r>
    </w:p>
  </w:footnote>
  <w:footnote w:id="268">
    <w:p w:rsidR="000E11B0" w:rsidRPr="00F01389" w:rsidRDefault="000E11B0" w:rsidP="00B26342">
      <w:pPr>
        <w:pStyle w:val="FootnoteText"/>
        <w:ind w:left="284" w:hanging="284"/>
        <w:rPr>
          <w:rFonts w:ascii="Times New Roman" w:hAnsi="Times New Roman" w:cs="Times New Roman"/>
        </w:rPr>
      </w:pPr>
      <w:r w:rsidRPr="00F01389">
        <w:rPr>
          <w:rStyle w:val="FootnoteReference"/>
          <w:rFonts w:ascii="Times New Roman" w:hAnsi="Times New Roman" w:cs="Times New Roman"/>
        </w:rPr>
        <w:footnoteRef/>
      </w:r>
      <w:r>
        <w:rPr>
          <w:rFonts w:ascii="Times New Roman" w:hAnsi="Times New Roman" w:cs="Times New Roman"/>
        </w:rPr>
        <w:t xml:space="preserve"> PKC, Sniķere</w:t>
      </w:r>
      <w:r w:rsidRPr="00F01389">
        <w:rPr>
          <w:rFonts w:ascii="Times New Roman" w:hAnsi="Times New Roman" w:cs="Times New Roman"/>
        </w:rPr>
        <w:t xml:space="preserve"> S. (2014) Zināšanās balstīta politika tautas ataudzei. Konference Saeimā </w:t>
      </w:r>
      <w:r>
        <w:rPr>
          <w:rFonts w:ascii="Times New Roman" w:hAnsi="Times New Roman" w:cs="Times New Roman"/>
        </w:rPr>
        <w:t>"</w:t>
      </w:r>
      <w:r w:rsidRPr="00F01389">
        <w:rPr>
          <w:rFonts w:ascii="Times New Roman" w:hAnsi="Times New Roman" w:cs="Times New Roman"/>
        </w:rPr>
        <w:t>Demogrāfiskās atveseļošanās ceļa kartes veidošana</w:t>
      </w:r>
      <w:r>
        <w:rPr>
          <w:rFonts w:ascii="Times New Roman" w:hAnsi="Times New Roman" w:cs="Times New Roman"/>
        </w:rPr>
        <w:t>"</w:t>
      </w:r>
      <w:r w:rsidRPr="00F01389">
        <w:rPr>
          <w:rFonts w:ascii="Times New Roman" w:hAnsi="Times New Roman" w:cs="Times New Roman"/>
        </w:rPr>
        <w:t xml:space="preserve">. Pieejams: </w:t>
      </w:r>
      <w:hyperlink r:id="rId190" w:history="1">
        <w:r w:rsidRPr="00F01389">
          <w:rPr>
            <w:rStyle w:val="Hyperlink"/>
            <w:rFonts w:ascii="Times New Roman" w:hAnsi="Times New Roman" w:cs="Times New Roman"/>
          </w:rPr>
          <w:t>http://www.saeima.lv/lv/aktualitates/saeimas-zinas/21803-saeima-uzsak-darbu-pie-demografiskas-atveselosanas-cela-kartes-veidosanas</w:t>
        </w:r>
      </w:hyperlink>
      <w:r w:rsidRPr="00F01389">
        <w:rPr>
          <w:rFonts w:ascii="Times New Roman" w:hAnsi="Times New Roman" w:cs="Times New Roman"/>
        </w:rPr>
        <w:t xml:space="preserve"> (07.07.2015.)</w:t>
      </w:r>
    </w:p>
  </w:footnote>
  <w:footnote w:id="269">
    <w:p w:rsidR="000E11B0" w:rsidRPr="00BD6BC4" w:rsidRDefault="000E11B0" w:rsidP="00B26342">
      <w:pPr>
        <w:pStyle w:val="FootnoteText"/>
        <w:ind w:left="284" w:hanging="284"/>
        <w:rPr>
          <w:rFonts w:ascii="Times New Roman" w:hAnsi="Times New Roman" w:cs="Times New Roman"/>
        </w:rPr>
      </w:pPr>
      <w:r w:rsidRPr="00BD6BC4">
        <w:rPr>
          <w:rStyle w:val="FootnoteReference"/>
          <w:rFonts w:ascii="Times New Roman" w:hAnsi="Times New Roman" w:cs="Times New Roman"/>
        </w:rPr>
        <w:footnoteRef/>
      </w:r>
      <w:r>
        <w:rPr>
          <w:rFonts w:ascii="Times New Roman" w:hAnsi="Times New Roman" w:cs="Times New Roman"/>
        </w:rPr>
        <w:t xml:space="preserve"> EK (04.2014.). </w:t>
      </w:r>
      <w:r w:rsidRPr="00EC60A1">
        <w:rPr>
          <w:rFonts w:ascii="Times New Roman" w:hAnsi="Times New Roman" w:cs="Times New Roman"/>
          <w:i/>
        </w:rPr>
        <w:t>Kohēzijas politika Latvijā.</w:t>
      </w:r>
      <w:r>
        <w:rPr>
          <w:rFonts w:ascii="Times New Roman" w:hAnsi="Times New Roman" w:cs="Times New Roman"/>
        </w:rPr>
        <w:t xml:space="preserve"> Pieejams: </w:t>
      </w:r>
      <w:hyperlink r:id="rId191" w:history="1">
        <w:r w:rsidRPr="00647996">
          <w:rPr>
            <w:rStyle w:val="Hyperlink"/>
            <w:rFonts w:ascii="Times New Roman" w:hAnsi="Times New Roman" w:cs="Times New Roman"/>
          </w:rPr>
          <w:t>http://www.esfondi.lv/upload/14-20_gads/Faktu_lapa_latvia_lv_03.2014.pdf</w:t>
        </w:r>
      </w:hyperlink>
      <w:r>
        <w:rPr>
          <w:rFonts w:ascii="Times New Roman" w:hAnsi="Times New Roman" w:cs="Times New Roman"/>
        </w:rPr>
        <w:t xml:space="preserve"> (sk. 10.08.2015.)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1B0" w:rsidRPr="00884BE1" w:rsidRDefault="000E11B0" w:rsidP="00884BE1">
    <w:pPr>
      <w:pStyle w:val="Header"/>
      <w:spacing w:after="0"/>
      <w:jc w:val="left"/>
      <w:rPr>
        <w:rFonts w:ascii="Verdana" w:hAnsi="Verdana"/>
        <w:sz w:val="16"/>
      </w:rPr>
    </w:pPr>
    <w:r w:rsidRPr="00884BE1">
      <w:rPr>
        <w:rFonts w:ascii="Verdana" w:hAnsi="Verdana"/>
        <w:sz w:val="16"/>
      </w:rPr>
      <w:t>Latvijas ilgtspējīgas attīstības stratēģija</w:t>
    </w:r>
    <w:r w:rsidR="009F4AE8">
      <w:rPr>
        <w:rFonts w:ascii="Verdana" w:hAnsi="Verdana"/>
        <w:sz w:val="16"/>
      </w:rPr>
      <w:t>s līdz 2030. gadam, Nacionālā attīstības plāna</w:t>
    </w:r>
    <w:r w:rsidRPr="00884BE1">
      <w:rPr>
        <w:rFonts w:ascii="Verdana" w:hAnsi="Verdana"/>
        <w:sz w:val="16"/>
      </w:rPr>
      <w:t xml:space="preserve"> 2014.–2020. </w:t>
    </w:r>
    <w:r w:rsidR="009F4AE8">
      <w:rPr>
        <w:rFonts w:ascii="Verdana" w:hAnsi="Verdana"/>
        <w:sz w:val="16"/>
      </w:rPr>
      <w:t xml:space="preserve">gadam un </w:t>
    </w:r>
    <w:r w:rsidRPr="00884BE1">
      <w:rPr>
        <w:rFonts w:ascii="Verdana" w:hAnsi="Verdana"/>
        <w:sz w:val="16"/>
      </w:rPr>
      <w:t>Deklarācija</w:t>
    </w:r>
    <w:r w:rsidR="009F4AE8">
      <w:rPr>
        <w:rFonts w:ascii="Verdana" w:hAnsi="Verdana"/>
        <w:sz w:val="16"/>
      </w:rPr>
      <w:t>s</w:t>
    </w:r>
    <w:r w:rsidRPr="00884BE1">
      <w:rPr>
        <w:rFonts w:ascii="Verdana" w:hAnsi="Verdana"/>
        <w:sz w:val="16"/>
      </w:rPr>
      <w:t xml:space="preserve"> par Laimdotas Straujumas vadītā Ministru kabineta iecerēto darbību</w:t>
    </w:r>
  </w:p>
  <w:p w:rsidR="000E11B0" w:rsidRPr="00884BE1" w:rsidRDefault="009F4AE8" w:rsidP="00884BE1">
    <w:pPr>
      <w:pStyle w:val="Header"/>
      <w:spacing w:after="0"/>
      <w:jc w:val="left"/>
      <w:rPr>
        <w:rFonts w:ascii="Verdana" w:hAnsi="Verdana"/>
        <w:sz w:val="16"/>
      </w:rPr>
    </w:pPr>
    <w:r>
      <w:rPr>
        <w:rFonts w:ascii="Verdana" w:hAnsi="Verdana"/>
        <w:sz w:val="16"/>
      </w:rPr>
      <w:t>Īstenošanas u</w:t>
    </w:r>
    <w:r w:rsidR="000E11B0" w:rsidRPr="00884BE1">
      <w:rPr>
        <w:rFonts w:ascii="Verdana" w:hAnsi="Verdana"/>
        <w:sz w:val="16"/>
      </w:rPr>
      <w:t>zraudzības ziņojums. 2015. gads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7B77"/>
    <w:multiLevelType w:val="hybridMultilevel"/>
    <w:tmpl w:val="9170EA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nsid w:val="14ED77EF"/>
    <w:multiLevelType w:val="hybridMultilevel"/>
    <w:tmpl w:val="D8B061C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nsid w:val="19FA4FBC"/>
    <w:multiLevelType w:val="hybridMultilevel"/>
    <w:tmpl w:val="3594D6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20B57C23"/>
    <w:multiLevelType w:val="hybridMultilevel"/>
    <w:tmpl w:val="344E1D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nsid w:val="211F6768"/>
    <w:multiLevelType w:val="hybridMultilevel"/>
    <w:tmpl w:val="AE3CC966"/>
    <w:lvl w:ilvl="0" w:tplc="04260001">
      <w:start w:val="1"/>
      <w:numFmt w:val="bullet"/>
      <w:lvlText w:val=""/>
      <w:lvlJc w:val="left"/>
      <w:pPr>
        <w:ind w:left="1429" w:hanging="360"/>
      </w:pPr>
      <w:rPr>
        <w:rFonts w:ascii="Symbol" w:hAnsi="Symbol" w:hint="default"/>
      </w:rPr>
    </w:lvl>
    <w:lvl w:ilvl="1" w:tplc="04260003">
      <w:start w:val="1"/>
      <w:numFmt w:val="bullet"/>
      <w:lvlText w:val="o"/>
      <w:lvlJc w:val="left"/>
      <w:pPr>
        <w:ind w:left="2149" w:hanging="360"/>
      </w:pPr>
      <w:rPr>
        <w:rFonts w:ascii="Courier New" w:hAnsi="Courier New" w:cs="Courier New" w:hint="default"/>
      </w:rPr>
    </w:lvl>
    <w:lvl w:ilvl="2" w:tplc="04260005">
      <w:start w:val="1"/>
      <w:numFmt w:val="bullet"/>
      <w:lvlText w:val=""/>
      <w:lvlJc w:val="left"/>
      <w:pPr>
        <w:ind w:left="2869" w:hanging="360"/>
      </w:pPr>
      <w:rPr>
        <w:rFonts w:ascii="Wingdings" w:hAnsi="Wingdings" w:hint="default"/>
      </w:rPr>
    </w:lvl>
    <w:lvl w:ilvl="3" w:tplc="04260001">
      <w:start w:val="1"/>
      <w:numFmt w:val="bullet"/>
      <w:lvlText w:val=""/>
      <w:lvlJc w:val="left"/>
      <w:pPr>
        <w:ind w:left="3589" w:hanging="360"/>
      </w:pPr>
      <w:rPr>
        <w:rFonts w:ascii="Symbol" w:hAnsi="Symbol" w:hint="default"/>
      </w:rPr>
    </w:lvl>
    <w:lvl w:ilvl="4" w:tplc="04260003">
      <w:start w:val="1"/>
      <w:numFmt w:val="bullet"/>
      <w:lvlText w:val="o"/>
      <w:lvlJc w:val="left"/>
      <w:pPr>
        <w:ind w:left="4309" w:hanging="360"/>
      </w:pPr>
      <w:rPr>
        <w:rFonts w:ascii="Courier New" w:hAnsi="Courier New" w:cs="Courier New" w:hint="default"/>
      </w:rPr>
    </w:lvl>
    <w:lvl w:ilvl="5" w:tplc="04260005">
      <w:start w:val="1"/>
      <w:numFmt w:val="bullet"/>
      <w:lvlText w:val=""/>
      <w:lvlJc w:val="left"/>
      <w:pPr>
        <w:ind w:left="5029" w:hanging="360"/>
      </w:pPr>
      <w:rPr>
        <w:rFonts w:ascii="Wingdings" w:hAnsi="Wingdings" w:hint="default"/>
      </w:rPr>
    </w:lvl>
    <w:lvl w:ilvl="6" w:tplc="04260001">
      <w:start w:val="1"/>
      <w:numFmt w:val="bullet"/>
      <w:lvlText w:val=""/>
      <w:lvlJc w:val="left"/>
      <w:pPr>
        <w:ind w:left="5749" w:hanging="360"/>
      </w:pPr>
      <w:rPr>
        <w:rFonts w:ascii="Symbol" w:hAnsi="Symbol" w:hint="default"/>
      </w:rPr>
    </w:lvl>
    <w:lvl w:ilvl="7" w:tplc="04260003">
      <w:start w:val="1"/>
      <w:numFmt w:val="bullet"/>
      <w:lvlText w:val="o"/>
      <w:lvlJc w:val="left"/>
      <w:pPr>
        <w:ind w:left="6469" w:hanging="360"/>
      </w:pPr>
      <w:rPr>
        <w:rFonts w:ascii="Courier New" w:hAnsi="Courier New" w:cs="Courier New" w:hint="default"/>
      </w:rPr>
    </w:lvl>
    <w:lvl w:ilvl="8" w:tplc="04260005">
      <w:start w:val="1"/>
      <w:numFmt w:val="bullet"/>
      <w:lvlText w:val=""/>
      <w:lvlJc w:val="left"/>
      <w:pPr>
        <w:ind w:left="7189" w:hanging="360"/>
      </w:pPr>
      <w:rPr>
        <w:rFonts w:ascii="Wingdings" w:hAnsi="Wingdings" w:hint="default"/>
      </w:rPr>
    </w:lvl>
  </w:abstractNum>
  <w:abstractNum w:abstractNumId="5">
    <w:nsid w:val="2A3C02F7"/>
    <w:multiLevelType w:val="hybridMultilevel"/>
    <w:tmpl w:val="FEDA89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339D5B9A"/>
    <w:multiLevelType w:val="hybridMultilevel"/>
    <w:tmpl w:val="F214AFF8"/>
    <w:lvl w:ilvl="0" w:tplc="04260001">
      <w:start w:val="1"/>
      <w:numFmt w:val="bullet"/>
      <w:lvlText w:val=""/>
      <w:lvlJc w:val="left"/>
      <w:pPr>
        <w:ind w:left="928"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3BAD2615"/>
    <w:multiLevelType w:val="hybridMultilevel"/>
    <w:tmpl w:val="548E374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nsid w:val="3F9A3069"/>
    <w:multiLevelType w:val="hybridMultilevel"/>
    <w:tmpl w:val="E81ADFD6"/>
    <w:lvl w:ilvl="0" w:tplc="04260001">
      <w:start w:val="1"/>
      <w:numFmt w:val="bullet"/>
      <w:lvlText w:val=""/>
      <w:lvlJc w:val="left"/>
      <w:pPr>
        <w:ind w:left="1004" w:hanging="360"/>
      </w:pPr>
      <w:rPr>
        <w:rFonts w:ascii="Symbol" w:hAnsi="Symbol"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9">
    <w:nsid w:val="493952DD"/>
    <w:multiLevelType w:val="hybridMultilevel"/>
    <w:tmpl w:val="54DE5BB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nsid w:val="49921829"/>
    <w:multiLevelType w:val="hybridMultilevel"/>
    <w:tmpl w:val="37AE7F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nsid w:val="50CB4959"/>
    <w:multiLevelType w:val="hybridMultilevel"/>
    <w:tmpl w:val="555AEC6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nsid w:val="510F6BCD"/>
    <w:multiLevelType w:val="hybridMultilevel"/>
    <w:tmpl w:val="D0F4DDD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nsid w:val="5578373D"/>
    <w:multiLevelType w:val="hybridMultilevel"/>
    <w:tmpl w:val="99166A4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nsid w:val="56E30C45"/>
    <w:multiLevelType w:val="hybridMultilevel"/>
    <w:tmpl w:val="E2CEBB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7DD0A91"/>
    <w:multiLevelType w:val="hybridMultilevel"/>
    <w:tmpl w:val="00F294F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nsid w:val="5C08727E"/>
    <w:multiLevelType w:val="hybridMultilevel"/>
    <w:tmpl w:val="18165F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nsid w:val="628E1CED"/>
    <w:multiLevelType w:val="hybridMultilevel"/>
    <w:tmpl w:val="2B5CEA5E"/>
    <w:lvl w:ilvl="0" w:tplc="E288203E">
      <w:start w:val="1"/>
      <w:numFmt w:val="decimal"/>
      <w:lvlText w:val="%1)"/>
      <w:lvlJc w:val="left"/>
      <w:pPr>
        <w:ind w:left="720" w:hanging="360"/>
      </w:pPr>
      <w:rPr>
        <w:rFonts w:eastAsia="Calibr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685B48C7"/>
    <w:multiLevelType w:val="hybridMultilevel"/>
    <w:tmpl w:val="5100E8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7BC21735"/>
    <w:multiLevelType w:val="hybridMultilevel"/>
    <w:tmpl w:val="E0862256"/>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7D40642C"/>
    <w:multiLevelType w:val="hybridMultilevel"/>
    <w:tmpl w:val="6B2C09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nsid w:val="7F83295B"/>
    <w:multiLevelType w:val="hybridMultilevel"/>
    <w:tmpl w:val="7DFCA3E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7"/>
  </w:num>
  <w:num w:numId="4">
    <w:abstractNumId w:val="1"/>
  </w:num>
  <w:num w:numId="5">
    <w:abstractNumId w:val="10"/>
  </w:num>
  <w:num w:numId="6">
    <w:abstractNumId w:val="19"/>
  </w:num>
  <w:num w:numId="7">
    <w:abstractNumId w:val="5"/>
  </w:num>
  <w:num w:numId="8">
    <w:abstractNumId w:val="16"/>
  </w:num>
  <w:num w:numId="9">
    <w:abstractNumId w:val="15"/>
  </w:num>
  <w:num w:numId="10">
    <w:abstractNumId w:val="4"/>
  </w:num>
  <w:num w:numId="11">
    <w:abstractNumId w:val="21"/>
  </w:num>
  <w:num w:numId="12">
    <w:abstractNumId w:val="13"/>
  </w:num>
  <w:num w:numId="13">
    <w:abstractNumId w:val="0"/>
  </w:num>
  <w:num w:numId="14">
    <w:abstractNumId w:val="20"/>
  </w:num>
  <w:num w:numId="15">
    <w:abstractNumId w:val="11"/>
  </w:num>
  <w:num w:numId="16">
    <w:abstractNumId w:val="3"/>
  </w:num>
  <w:num w:numId="17">
    <w:abstractNumId w:val="9"/>
  </w:num>
  <w:num w:numId="18">
    <w:abstractNumId w:val="18"/>
  </w:num>
  <w:num w:numId="19">
    <w:abstractNumId w:val="2"/>
  </w:num>
  <w:num w:numId="20">
    <w:abstractNumId w:val="8"/>
  </w:num>
  <w:num w:numId="21">
    <w:abstractNumId w:val="6"/>
  </w:num>
  <w:num w:numId="2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CF2"/>
    <w:rsid w:val="0000064B"/>
    <w:rsid w:val="00003ADA"/>
    <w:rsid w:val="00005D8A"/>
    <w:rsid w:val="00007CBA"/>
    <w:rsid w:val="00012C3B"/>
    <w:rsid w:val="0001444F"/>
    <w:rsid w:val="00016E9D"/>
    <w:rsid w:val="0003000B"/>
    <w:rsid w:val="0003144A"/>
    <w:rsid w:val="00032A1B"/>
    <w:rsid w:val="0003621B"/>
    <w:rsid w:val="000369F4"/>
    <w:rsid w:val="00040E6B"/>
    <w:rsid w:val="00042601"/>
    <w:rsid w:val="0004492A"/>
    <w:rsid w:val="00055911"/>
    <w:rsid w:val="00056C68"/>
    <w:rsid w:val="00060196"/>
    <w:rsid w:val="00060902"/>
    <w:rsid w:val="00066A50"/>
    <w:rsid w:val="000670C3"/>
    <w:rsid w:val="000704CA"/>
    <w:rsid w:val="00071E2F"/>
    <w:rsid w:val="00071FE3"/>
    <w:rsid w:val="00072BBA"/>
    <w:rsid w:val="00074EFE"/>
    <w:rsid w:val="0008342B"/>
    <w:rsid w:val="00084401"/>
    <w:rsid w:val="000849CF"/>
    <w:rsid w:val="0009319F"/>
    <w:rsid w:val="00097289"/>
    <w:rsid w:val="000972A5"/>
    <w:rsid w:val="000A0469"/>
    <w:rsid w:val="000A21F5"/>
    <w:rsid w:val="000A26BB"/>
    <w:rsid w:val="000A462B"/>
    <w:rsid w:val="000A4689"/>
    <w:rsid w:val="000B0EE4"/>
    <w:rsid w:val="000B25FF"/>
    <w:rsid w:val="000B6B36"/>
    <w:rsid w:val="000B6F3A"/>
    <w:rsid w:val="000C0563"/>
    <w:rsid w:val="000C129B"/>
    <w:rsid w:val="000C1DDA"/>
    <w:rsid w:val="000C203F"/>
    <w:rsid w:val="000C4043"/>
    <w:rsid w:val="000D0BCE"/>
    <w:rsid w:val="000D1BEF"/>
    <w:rsid w:val="000D26D0"/>
    <w:rsid w:val="000D32AE"/>
    <w:rsid w:val="000D3A89"/>
    <w:rsid w:val="000D3B25"/>
    <w:rsid w:val="000D4ECF"/>
    <w:rsid w:val="000E11B0"/>
    <w:rsid w:val="000E2952"/>
    <w:rsid w:val="000E447C"/>
    <w:rsid w:val="000E4B4D"/>
    <w:rsid w:val="000E54C1"/>
    <w:rsid w:val="000F0BC8"/>
    <w:rsid w:val="000F1B4C"/>
    <w:rsid w:val="000F276D"/>
    <w:rsid w:val="000F32B1"/>
    <w:rsid w:val="000F45E9"/>
    <w:rsid w:val="000F471D"/>
    <w:rsid w:val="000F6702"/>
    <w:rsid w:val="00100648"/>
    <w:rsid w:val="001029BF"/>
    <w:rsid w:val="00102FF2"/>
    <w:rsid w:val="001032B3"/>
    <w:rsid w:val="001037AF"/>
    <w:rsid w:val="00107D95"/>
    <w:rsid w:val="0011014C"/>
    <w:rsid w:val="0011125A"/>
    <w:rsid w:val="00111FE0"/>
    <w:rsid w:val="00112613"/>
    <w:rsid w:val="00112A1F"/>
    <w:rsid w:val="00113647"/>
    <w:rsid w:val="001143AA"/>
    <w:rsid w:val="001150D7"/>
    <w:rsid w:val="00115DE0"/>
    <w:rsid w:val="00115E40"/>
    <w:rsid w:val="00122019"/>
    <w:rsid w:val="00123A43"/>
    <w:rsid w:val="001249BD"/>
    <w:rsid w:val="001267E2"/>
    <w:rsid w:val="00132D22"/>
    <w:rsid w:val="00133779"/>
    <w:rsid w:val="00137C93"/>
    <w:rsid w:val="0014055F"/>
    <w:rsid w:val="0014538A"/>
    <w:rsid w:val="001510DF"/>
    <w:rsid w:val="0015139B"/>
    <w:rsid w:val="00151B57"/>
    <w:rsid w:val="00153B32"/>
    <w:rsid w:val="00153E11"/>
    <w:rsid w:val="001542E4"/>
    <w:rsid w:val="0015656B"/>
    <w:rsid w:val="00156EE4"/>
    <w:rsid w:val="001609D3"/>
    <w:rsid w:val="001618A3"/>
    <w:rsid w:val="001618F2"/>
    <w:rsid w:val="00162732"/>
    <w:rsid w:val="0016293D"/>
    <w:rsid w:val="001667BA"/>
    <w:rsid w:val="00166DAD"/>
    <w:rsid w:val="00173ED5"/>
    <w:rsid w:val="0017466A"/>
    <w:rsid w:val="00184427"/>
    <w:rsid w:val="00184618"/>
    <w:rsid w:val="00185435"/>
    <w:rsid w:val="0018729A"/>
    <w:rsid w:val="001914AE"/>
    <w:rsid w:val="00192F7A"/>
    <w:rsid w:val="00193C48"/>
    <w:rsid w:val="00193C98"/>
    <w:rsid w:val="001956D6"/>
    <w:rsid w:val="001960A5"/>
    <w:rsid w:val="001970DD"/>
    <w:rsid w:val="001A0E80"/>
    <w:rsid w:val="001A6A84"/>
    <w:rsid w:val="001B38BB"/>
    <w:rsid w:val="001C0198"/>
    <w:rsid w:val="001C4D96"/>
    <w:rsid w:val="001C4DD7"/>
    <w:rsid w:val="001C5633"/>
    <w:rsid w:val="001C5F12"/>
    <w:rsid w:val="001C61A7"/>
    <w:rsid w:val="001D1F3A"/>
    <w:rsid w:val="001D3366"/>
    <w:rsid w:val="001D56AF"/>
    <w:rsid w:val="001D7384"/>
    <w:rsid w:val="001E2A90"/>
    <w:rsid w:val="001E4B91"/>
    <w:rsid w:val="001E4BF0"/>
    <w:rsid w:val="001F0DCA"/>
    <w:rsid w:val="001F0E51"/>
    <w:rsid w:val="001F1A67"/>
    <w:rsid w:val="001F433F"/>
    <w:rsid w:val="002013BD"/>
    <w:rsid w:val="00202696"/>
    <w:rsid w:val="0020302D"/>
    <w:rsid w:val="002044DB"/>
    <w:rsid w:val="002100F4"/>
    <w:rsid w:val="0021039F"/>
    <w:rsid w:val="00211BFF"/>
    <w:rsid w:val="00212445"/>
    <w:rsid w:val="00213DFC"/>
    <w:rsid w:val="002161B7"/>
    <w:rsid w:val="002257B3"/>
    <w:rsid w:val="00225961"/>
    <w:rsid w:val="0022621F"/>
    <w:rsid w:val="00226BBD"/>
    <w:rsid w:val="00231177"/>
    <w:rsid w:val="002320B2"/>
    <w:rsid w:val="00232F01"/>
    <w:rsid w:val="0023501F"/>
    <w:rsid w:val="00237E98"/>
    <w:rsid w:val="0024016B"/>
    <w:rsid w:val="0024122A"/>
    <w:rsid w:val="00242C3E"/>
    <w:rsid w:val="00243607"/>
    <w:rsid w:val="00246FF6"/>
    <w:rsid w:val="00247A3E"/>
    <w:rsid w:val="00252D3A"/>
    <w:rsid w:val="00252F8F"/>
    <w:rsid w:val="002539F5"/>
    <w:rsid w:val="00254642"/>
    <w:rsid w:val="00255C7C"/>
    <w:rsid w:val="00255DEF"/>
    <w:rsid w:val="002603B6"/>
    <w:rsid w:val="002603DB"/>
    <w:rsid w:val="00260EB6"/>
    <w:rsid w:val="00263213"/>
    <w:rsid w:val="00265319"/>
    <w:rsid w:val="0026757A"/>
    <w:rsid w:val="0027006B"/>
    <w:rsid w:val="00270343"/>
    <w:rsid w:val="0027036E"/>
    <w:rsid w:val="00270B1C"/>
    <w:rsid w:val="00273012"/>
    <w:rsid w:val="002757BD"/>
    <w:rsid w:val="0028059A"/>
    <w:rsid w:val="00281068"/>
    <w:rsid w:val="0028205D"/>
    <w:rsid w:val="00282211"/>
    <w:rsid w:val="002831C8"/>
    <w:rsid w:val="00284DA8"/>
    <w:rsid w:val="00285187"/>
    <w:rsid w:val="00291035"/>
    <w:rsid w:val="0029670E"/>
    <w:rsid w:val="00296780"/>
    <w:rsid w:val="00297512"/>
    <w:rsid w:val="002A01E7"/>
    <w:rsid w:val="002A2FE0"/>
    <w:rsid w:val="002A37B3"/>
    <w:rsid w:val="002B27E6"/>
    <w:rsid w:val="002B4F21"/>
    <w:rsid w:val="002B5961"/>
    <w:rsid w:val="002B675B"/>
    <w:rsid w:val="002B79ED"/>
    <w:rsid w:val="002C1264"/>
    <w:rsid w:val="002C16CE"/>
    <w:rsid w:val="002C30F2"/>
    <w:rsid w:val="002C329C"/>
    <w:rsid w:val="002C70BE"/>
    <w:rsid w:val="002D2B35"/>
    <w:rsid w:val="002D2D25"/>
    <w:rsid w:val="002D4ACB"/>
    <w:rsid w:val="002D5789"/>
    <w:rsid w:val="002D6573"/>
    <w:rsid w:val="002D6DA4"/>
    <w:rsid w:val="002D7DF4"/>
    <w:rsid w:val="002E1B9C"/>
    <w:rsid w:val="002E206E"/>
    <w:rsid w:val="002E2A03"/>
    <w:rsid w:val="002E34CB"/>
    <w:rsid w:val="002E5FB3"/>
    <w:rsid w:val="002E7486"/>
    <w:rsid w:val="002E75CD"/>
    <w:rsid w:val="002F7240"/>
    <w:rsid w:val="00300155"/>
    <w:rsid w:val="003008F2"/>
    <w:rsid w:val="00302094"/>
    <w:rsid w:val="00303304"/>
    <w:rsid w:val="003042D6"/>
    <w:rsid w:val="003044F8"/>
    <w:rsid w:val="0030759C"/>
    <w:rsid w:val="00310A0E"/>
    <w:rsid w:val="00311C00"/>
    <w:rsid w:val="00312964"/>
    <w:rsid w:val="00313B3A"/>
    <w:rsid w:val="00313EAA"/>
    <w:rsid w:val="00315AC3"/>
    <w:rsid w:val="00320E59"/>
    <w:rsid w:val="0032302B"/>
    <w:rsid w:val="00323C48"/>
    <w:rsid w:val="003254FF"/>
    <w:rsid w:val="00333784"/>
    <w:rsid w:val="00333C63"/>
    <w:rsid w:val="003340B6"/>
    <w:rsid w:val="0033543F"/>
    <w:rsid w:val="00335805"/>
    <w:rsid w:val="00335A57"/>
    <w:rsid w:val="0033711C"/>
    <w:rsid w:val="003423C4"/>
    <w:rsid w:val="0034335D"/>
    <w:rsid w:val="00344256"/>
    <w:rsid w:val="00344721"/>
    <w:rsid w:val="00345FFD"/>
    <w:rsid w:val="00347BB1"/>
    <w:rsid w:val="00350D60"/>
    <w:rsid w:val="00353B55"/>
    <w:rsid w:val="00355173"/>
    <w:rsid w:val="00355204"/>
    <w:rsid w:val="003553F5"/>
    <w:rsid w:val="00356DDA"/>
    <w:rsid w:val="0035725B"/>
    <w:rsid w:val="003572D9"/>
    <w:rsid w:val="00362FB5"/>
    <w:rsid w:val="00364F31"/>
    <w:rsid w:val="00371225"/>
    <w:rsid w:val="0037143E"/>
    <w:rsid w:val="0037176A"/>
    <w:rsid w:val="00371A3B"/>
    <w:rsid w:val="003735AB"/>
    <w:rsid w:val="00373F71"/>
    <w:rsid w:val="0037477D"/>
    <w:rsid w:val="00374F8B"/>
    <w:rsid w:val="003817F9"/>
    <w:rsid w:val="00382FF4"/>
    <w:rsid w:val="00384719"/>
    <w:rsid w:val="003A1989"/>
    <w:rsid w:val="003A337F"/>
    <w:rsid w:val="003A33DB"/>
    <w:rsid w:val="003A5EE1"/>
    <w:rsid w:val="003A5FAA"/>
    <w:rsid w:val="003A7376"/>
    <w:rsid w:val="003B14CE"/>
    <w:rsid w:val="003B1724"/>
    <w:rsid w:val="003B1AC8"/>
    <w:rsid w:val="003B4016"/>
    <w:rsid w:val="003B7446"/>
    <w:rsid w:val="003C0816"/>
    <w:rsid w:val="003C0A4F"/>
    <w:rsid w:val="003C139A"/>
    <w:rsid w:val="003C25E8"/>
    <w:rsid w:val="003C274D"/>
    <w:rsid w:val="003C7D14"/>
    <w:rsid w:val="003D21CD"/>
    <w:rsid w:val="003D22F9"/>
    <w:rsid w:val="003D455A"/>
    <w:rsid w:val="003D4AF9"/>
    <w:rsid w:val="003D6696"/>
    <w:rsid w:val="003D73E6"/>
    <w:rsid w:val="003E1117"/>
    <w:rsid w:val="003E2669"/>
    <w:rsid w:val="003E3752"/>
    <w:rsid w:val="003E4184"/>
    <w:rsid w:val="003E543E"/>
    <w:rsid w:val="003E629A"/>
    <w:rsid w:val="003E6F7C"/>
    <w:rsid w:val="003E7D4E"/>
    <w:rsid w:val="003F035A"/>
    <w:rsid w:val="003F1203"/>
    <w:rsid w:val="003F1668"/>
    <w:rsid w:val="003F324C"/>
    <w:rsid w:val="00400107"/>
    <w:rsid w:val="00406D08"/>
    <w:rsid w:val="00413549"/>
    <w:rsid w:val="00413583"/>
    <w:rsid w:val="00414022"/>
    <w:rsid w:val="00415B8B"/>
    <w:rsid w:val="00417545"/>
    <w:rsid w:val="00423803"/>
    <w:rsid w:val="00424406"/>
    <w:rsid w:val="00424FF4"/>
    <w:rsid w:val="00425451"/>
    <w:rsid w:val="004255F1"/>
    <w:rsid w:val="00426331"/>
    <w:rsid w:val="00427242"/>
    <w:rsid w:val="00427852"/>
    <w:rsid w:val="0043016D"/>
    <w:rsid w:val="00430DF6"/>
    <w:rsid w:val="00431F11"/>
    <w:rsid w:val="004333D9"/>
    <w:rsid w:val="00435E0B"/>
    <w:rsid w:val="00440B73"/>
    <w:rsid w:val="00441490"/>
    <w:rsid w:val="00442FCB"/>
    <w:rsid w:val="004445FE"/>
    <w:rsid w:val="00446035"/>
    <w:rsid w:val="004462DD"/>
    <w:rsid w:val="00447981"/>
    <w:rsid w:val="004511E9"/>
    <w:rsid w:val="00451D7C"/>
    <w:rsid w:val="00453ADA"/>
    <w:rsid w:val="00453EB7"/>
    <w:rsid w:val="004569BE"/>
    <w:rsid w:val="004629D9"/>
    <w:rsid w:val="00462E0D"/>
    <w:rsid w:val="004640DB"/>
    <w:rsid w:val="0046624D"/>
    <w:rsid w:val="0046746E"/>
    <w:rsid w:val="00470C2B"/>
    <w:rsid w:val="00472019"/>
    <w:rsid w:val="00472DFD"/>
    <w:rsid w:val="00473E5B"/>
    <w:rsid w:val="00476390"/>
    <w:rsid w:val="0047671A"/>
    <w:rsid w:val="0047766F"/>
    <w:rsid w:val="00477FB4"/>
    <w:rsid w:val="00480C30"/>
    <w:rsid w:val="00480F87"/>
    <w:rsid w:val="0048461D"/>
    <w:rsid w:val="00485A29"/>
    <w:rsid w:val="00485F7A"/>
    <w:rsid w:val="00487CAF"/>
    <w:rsid w:val="00490139"/>
    <w:rsid w:val="00490BE1"/>
    <w:rsid w:val="00492660"/>
    <w:rsid w:val="00492C75"/>
    <w:rsid w:val="004B092D"/>
    <w:rsid w:val="004B0939"/>
    <w:rsid w:val="004B14E3"/>
    <w:rsid w:val="004B2279"/>
    <w:rsid w:val="004B2A7D"/>
    <w:rsid w:val="004B589E"/>
    <w:rsid w:val="004B5BD6"/>
    <w:rsid w:val="004B5FC0"/>
    <w:rsid w:val="004C0CA7"/>
    <w:rsid w:val="004C3BEB"/>
    <w:rsid w:val="004C4509"/>
    <w:rsid w:val="004C59BC"/>
    <w:rsid w:val="004C6A3B"/>
    <w:rsid w:val="004D0F09"/>
    <w:rsid w:val="004D322D"/>
    <w:rsid w:val="004D408F"/>
    <w:rsid w:val="004D6A24"/>
    <w:rsid w:val="004E2EF2"/>
    <w:rsid w:val="004E31B2"/>
    <w:rsid w:val="004E37AA"/>
    <w:rsid w:val="004E3B41"/>
    <w:rsid w:val="004E4874"/>
    <w:rsid w:val="004F1756"/>
    <w:rsid w:val="004F3306"/>
    <w:rsid w:val="004F65BB"/>
    <w:rsid w:val="00504274"/>
    <w:rsid w:val="0050452B"/>
    <w:rsid w:val="005060B1"/>
    <w:rsid w:val="005128CC"/>
    <w:rsid w:val="0051469B"/>
    <w:rsid w:val="005160D5"/>
    <w:rsid w:val="00516F9D"/>
    <w:rsid w:val="00517B43"/>
    <w:rsid w:val="005207C4"/>
    <w:rsid w:val="005226CA"/>
    <w:rsid w:val="0052341B"/>
    <w:rsid w:val="00523B11"/>
    <w:rsid w:val="00523B8C"/>
    <w:rsid w:val="00523CD5"/>
    <w:rsid w:val="00525336"/>
    <w:rsid w:val="00530F8B"/>
    <w:rsid w:val="00534B15"/>
    <w:rsid w:val="005367B4"/>
    <w:rsid w:val="00540097"/>
    <w:rsid w:val="00541E23"/>
    <w:rsid w:val="00544809"/>
    <w:rsid w:val="00552138"/>
    <w:rsid w:val="005522F7"/>
    <w:rsid w:val="00554F02"/>
    <w:rsid w:val="00561863"/>
    <w:rsid w:val="00563BD5"/>
    <w:rsid w:val="00563DF6"/>
    <w:rsid w:val="00566332"/>
    <w:rsid w:val="0056637B"/>
    <w:rsid w:val="005700E7"/>
    <w:rsid w:val="005713BD"/>
    <w:rsid w:val="005726B1"/>
    <w:rsid w:val="00572C98"/>
    <w:rsid w:val="00573FF1"/>
    <w:rsid w:val="00576CAB"/>
    <w:rsid w:val="00577820"/>
    <w:rsid w:val="005810FA"/>
    <w:rsid w:val="005832BC"/>
    <w:rsid w:val="005837B3"/>
    <w:rsid w:val="00583D3F"/>
    <w:rsid w:val="00586433"/>
    <w:rsid w:val="00586B0B"/>
    <w:rsid w:val="00586CDB"/>
    <w:rsid w:val="00594ABC"/>
    <w:rsid w:val="00596727"/>
    <w:rsid w:val="00596A66"/>
    <w:rsid w:val="005A1143"/>
    <w:rsid w:val="005A1D21"/>
    <w:rsid w:val="005A3E5E"/>
    <w:rsid w:val="005A42ED"/>
    <w:rsid w:val="005A4C72"/>
    <w:rsid w:val="005A6106"/>
    <w:rsid w:val="005A661B"/>
    <w:rsid w:val="005B1437"/>
    <w:rsid w:val="005B15B4"/>
    <w:rsid w:val="005B2382"/>
    <w:rsid w:val="005B2846"/>
    <w:rsid w:val="005B314A"/>
    <w:rsid w:val="005B497F"/>
    <w:rsid w:val="005B5070"/>
    <w:rsid w:val="005B6FAE"/>
    <w:rsid w:val="005B7207"/>
    <w:rsid w:val="005B7B14"/>
    <w:rsid w:val="005C0274"/>
    <w:rsid w:val="005C0551"/>
    <w:rsid w:val="005C0A67"/>
    <w:rsid w:val="005C2A2E"/>
    <w:rsid w:val="005C5776"/>
    <w:rsid w:val="005C665A"/>
    <w:rsid w:val="005D2616"/>
    <w:rsid w:val="005D4CB2"/>
    <w:rsid w:val="005D6550"/>
    <w:rsid w:val="005D6CD3"/>
    <w:rsid w:val="005D75E2"/>
    <w:rsid w:val="005E018C"/>
    <w:rsid w:val="005E221F"/>
    <w:rsid w:val="005E365C"/>
    <w:rsid w:val="005E6097"/>
    <w:rsid w:val="005F1501"/>
    <w:rsid w:val="00601AB3"/>
    <w:rsid w:val="00603005"/>
    <w:rsid w:val="00603CB2"/>
    <w:rsid w:val="00604EAA"/>
    <w:rsid w:val="006053F6"/>
    <w:rsid w:val="00606F48"/>
    <w:rsid w:val="0060752E"/>
    <w:rsid w:val="00607972"/>
    <w:rsid w:val="0061015A"/>
    <w:rsid w:val="00610968"/>
    <w:rsid w:val="0061119C"/>
    <w:rsid w:val="0061384A"/>
    <w:rsid w:val="00613A7C"/>
    <w:rsid w:val="0061537C"/>
    <w:rsid w:val="00615A70"/>
    <w:rsid w:val="00617BB7"/>
    <w:rsid w:val="006213A8"/>
    <w:rsid w:val="00624B1C"/>
    <w:rsid w:val="006324CA"/>
    <w:rsid w:val="006370E9"/>
    <w:rsid w:val="00637A6C"/>
    <w:rsid w:val="0064117D"/>
    <w:rsid w:val="00642060"/>
    <w:rsid w:val="00643B35"/>
    <w:rsid w:val="00643FDB"/>
    <w:rsid w:val="00644619"/>
    <w:rsid w:val="00646F4E"/>
    <w:rsid w:val="006518AF"/>
    <w:rsid w:val="00652452"/>
    <w:rsid w:val="0065389E"/>
    <w:rsid w:val="00653F13"/>
    <w:rsid w:val="00655344"/>
    <w:rsid w:val="00656DFC"/>
    <w:rsid w:val="00660139"/>
    <w:rsid w:val="00660A57"/>
    <w:rsid w:val="00661511"/>
    <w:rsid w:val="00663D0C"/>
    <w:rsid w:val="006652DC"/>
    <w:rsid w:val="00666043"/>
    <w:rsid w:val="00666B9E"/>
    <w:rsid w:val="00670BE8"/>
    <w:rsid w:val="00672CD3"/>
    <w:rsid w:val="006753DB"/>
    <w:rsid w:val="00675EF3"/>
    <w:rsid w:val="00677401"/>
    <w:rsid w:val="00680548"/>
    <w:rsid w:val="00682842"/>
    <w:rsid w:val="00683358"/>
    <w:rsid w:val="00684224"/>
    <w:rsid w:val="0068440B"/>
    <w:rsid w:val="0068452F"/>
    <w:rsid w:val="0068621A"/>
    <w:rsid w:val="006926FB"/>
    <w:rsid w:val="00692CA5"/>
    <w:rsid w:val="00693D45"/>
    <w:rsid w:val="006A1587"/>
    <w:rsid w:val="006A76DA"/>
    <w:rsid w:val="006B23CB"/>
    <w:rsid w:val="006B2592"/>
    <w:rsid w:val="006B29A8"/>
    <w:rsid w:val="006B6A58"/>
    <w:rsid w:val="006C5610"/>
    <w:rsid w:val="006C6151"/>
    <w:rsid w:val="006C6B58"/>
    <w:rsid w:val="006C72F7"/>
    <w:rsid w:val="006D0413"/>
    <w:rsid w:val="006D05CB"/>
    <w:rsid w:val="006D2933"/>
    <w:rsid w:val="006D29DE"/>
    <w:rsid w:val="006D488C"/>
    <w:rsid w:val="006D5973"/>
    <w:rsid w:val="006D7F8E"/>
    <w:rsid w:val="006D7FCB"/>
    <w:rsid w:val="006E09D7"/>
    <w:rsid w:val="006E18A5"/>
    <w:rsid w:val="006E19B8"/>
    <w:rsid w:val="006E1A28"/>
    <w:rsid w:val="006E2687"/>
    <w:rsid w:val="006E4C71"/>
    <w:rsid w:val="006E604E"/>
    <w:rsid w:val="006E7A7D"/>
    <w:rsid w:val="006F0391"/>
    <w:rsid w:val="006F5001"/>
    <w:rsid w:val="006F531D"/>
    <w:rsid w:val="006F593E"/>
    <w:rsid w:val="006F6946"/>
    <w:rsid w:val="006F6A78"/>
    <w:rsid w:val="0070086D"/>
    <w:rsid w:val="00701565"/>
    <w:rsid w:val="00701B20"/>
    <w:rsid w:val="0070403E"/>
    <w:rsid w:val="007043DC"/>
    <w:rsid w:val="00704E23"/>
    <w:rsid w:val="00706A35"/>
    <w:rsid w:val="00707A28"/>
    <w:rsid w:val="00710CC1"/>
    <w:rsid w:val="0071189A"/>
    <w:rsid w:val="007166A8"/>
    <w:rsid w:val="00716A30"/>
    <w:rsid w:val="00717463"/>
    <w:rsid w:val="007246F4"/>
    <w:rsid w:val="00724D00"/>
    <w:rsid w:val="00724DB3"/>
    <w:rsid w:val="00725B39"/>
    <w:rsid w:val="00726D5E"/>
    <w:rsid w:val="0072707E"/>
    <w:rsid w:val="00727268"/>
    <w:rsid w:val="00730E6F"/>
    <w:rsid w:val="0073244A"/>
    <w:rsid w:val="0073413E"/>
    <w:rsid w:val="0073512F"/>
    <w:rsid w:val="00735761"/>
    <w:rsid w:val="00737D52"/>
    <w:rsid w:val="00740873"/>
    <w:rsid w:val="007436C2"/>
    <w:rsid w:val="00744649"/>
    <w:rsid w:val="0074528C"/>
    <w:rsid w:val="00745B26"/>
    <w:rsid w:val="0074778B"/>
    <w:rsid w:val="007505E7"/>
    <w:rsid w:val="00750A49"/>
    <w:rsid w:val="00750DEF"/>
    <w:rsid w:val="00751339"/>
    <w:rsid w:val="00752ED9"/>
    <w:rsid w:val="0075314D"/>
    <w:rsid w:val="00754A66"/>
    <w:rsid w:val="007566BD"/>
    <w:rsid w:val="007576FC"/>
    <w:rsid w:val="00757C87"/>
    <w:rsid w:val="007623E2"/>
    <w:rsid w:val="00762DD5"/>
    <w:rsid w:val="007665E3"/>
    <w:rsid w:val="00766ED7"/>
    <w:rsid w:val="00770324"/>
    <w:rsid w:val="007763AD"/>
    <w:rsid w:val="00777A60"/>
    <w:rsid w:val="00780136"/>
    <w:rsid w:val="00780C09"/>
    <w:rsid w:val="00781EDF"/>
    <w:rsid w:val="007838CA"/>
    <w:rsid w:val="00783CD2"/>
    <w:rsid w:val="00785147"/>
    <w:rsid w:val="00786D22"/>
    <w:rsid w:val="0079064A"/>
    <w:rsid w:val="00792356"/>
    <w:rsid w:val="007948E9"/>
    <w:rsid w:val="00794CE9"/>
    <w:rsid w:val="007966DA"/>
    <w:rsid w:val="00797F9C"/>
    <w:rsid w:val="007A3A60"/>
    <w:rsid w:val="007A532F"/>
    <w:rsid w:val="007B0AE6"/>
    <w:rsid w:val="007B1E69"/>
    <w:rsid w:val="007B32EB"/>
    <w:rsid w:val="007B51C6"/>
    <w:rsid w:val="007C1D79"/>
    <w:rsid w:val="007C22A7"/>
    <w:rsid w:val="007C24E4"/>
    <w:rsid w:val="007C4443"/>
    <w:rsid w:val="007C558C"/>
    <w:rsid w:val="007C650B"/>
    <w:rsid w:val="007D00C8"/>
    <w:rsid w:val="007D0217"/>
    <w:rsid w:val="007D2373"/>
    <w:rsid w:val="007D49D7"/>
    <w:rsid w:val="007D632F"/>
    <w:rsid w:val="007D7896"/>
    <w:rsid w:val="007E3450"/>
    <w:rsid w:val="007E4D0E"/>
    <w:rsid w:val="007E60B0"/>
    <w:rsid w:val="007F2F23"/>
    <w:rsid w:val="007F6C38"/>
    <w:rsid w:val="007F7F05"/>
    <w:rsid w:val="00804321"/>
    <w:rsid w:val="008048EB"/>
    <w:rsid w:val="00806B7F"/>
    <w:rsid w:val="00807CBE"/>
    <w:rsid w:val="00811672"/>
    <w:rsid w:val="008120C2"/>
    <w:rsid w:val="00813499"/>
    <w:rsid w:val="008207C2"/>
    <w:rsid w:val="008209AE"/>
    <w:rsid w:val="00821CE1"/>
    <w:rsid w:val="00827C5D"/>
    <w:rsid w:val="008325BE"/>
    <w:rsid w:val="00832A50"/>
    <w:rsid w:val="0083688F"/>
    <w:rsid w:val="00840B24"/>
    <w:rsid w:val="00841DAB"/>
    <w:rsid w:val="008424CF"/>
    <w:rsid w:val="0084789D"/>
    <w:rsid w:val="00853721"/>
    <w:rsid w:val="00854F1D"/>
    <w:rsid w:val="00860471"/>
    <w:rsid w:val="00862406"/>
    <w:rsid w:val="00871397"/>
    <w:rsid w:val="00871B84"/>
    <w:rsid w:val="00872199"/>
    <w:rsid w:val="008742B7"/>
    <w:rsid w:val="0087436D"/>
    <w:rsid w:val="008772E6"/>
    <w:rsid w:val="00877AAB"/>
    <w:rsid w:val="00881C2F"/>
    <w:rsid w:val="008824AE"/>
    <w:rsid w:val="008834AA"/>
    <w:rsid w:val="00883F42"/>
    <w:rsid w:val="00884BE1"/>
    <w:rsid w:val="00885376"/>
    <w:rsid w:val="00887FA8"/>
    <w:rsid w:val="00890BD5"/>
    <w:rsid w:val="008912FF"/>
    <w:rsid w:val="008914CA"/>
    <w:rsid w:val="00894A13"/>
    <w:rsid w:val="008966B8"/>
    <w:rsid w:val="00897067"/>
    <w:rsid w:val="008A09AD"/>
    <w:rsid w:val="008A3E41"/>
    <w:rsid w:val="008A4A59"/>
    <w:rsid w:val="008A6239"/>
    <w:rsid w:val="008A71A2"/>
    <w:rsid w:val="008A740A"/>
    <w:rsid w:val="008A741A"/>
    <w:rsid w:val="008A7AF3"/>
    <w:rsid w:val="008B0A2A"/>
    <w:rsid w:val="008B200F"/>
    <w:rsid w:val="008B3687"/>
    <w:rsid w:val="008B693E"/>
    <w:rsid w:val="008B79D0"/>
    <w:rsid w:val="008C7903"/>
    <w:rsid w:val="008D4770"/>
    <w:rsid w:val="008D4E42"/>
    <w:rsid w:val="008D759E"/>
    <w:rsid w:val="008E3C29"/>
    <w:rsid w:val="008E4142"/>
    <w:rsid w:val="008E4541"/>
    <w:rsid w:val="008E591C"/>
    <w:rsid w:val="008F0C82"/>
    <w:rsid w:val="008F118B"/>
    <w:rsid w:val="008F4BB2"/>
    <w:rsid w:val="008F734A"/>
    <w:rsid w:val="00900B91"/>
    <w:rsid w:val="00901CF4"/>
    <w:rsid w:val="0090583A"/>
    <w:rsid w:val="0090634B"/>
    <w:rsid w:val="00906803"/>
    <w:rsid w:val="00907383"/>
    <w:rsid w:val="00907C2B"/>
    <w:rsid w:val="00912BB9"/>
    <w:rsid w:val="00912E6E"/>
    <w:rsid w:val="00913CF2"/>
    <w:rsid w:val="0091563A"/>
    <w:rsid w:val="00915781"/>
    <w:rsid w:val="009209F3"/>
    <w:rsid w:val="009218F9"/>
    <w:rsid w:val="00922DA6"/>
    <w:rsid w:val="009243AC"/>
    <w:rsid w:val="00926500"/>
    <w:rsid w:val="00930228"/>
    <w:rsid w:val="0093272C"/>
    <w:rsid w:val="00937B2B"/>
    <w:rsid w:val="009424DC"/>
    <w:rsid w:val="009472A1"/>
    <w:rsid w:val="009501CC"/>
    <w:rsid w:val="00951C1F"/>
    <w:rsid w:val="0095624E"/>
    <w:rsid w:val="00956829"/>
    <w:rsid w:val="0096035F"/>
    <w:rsid w:val="009620D6"/>
    <w:rsid w:val="009634C3"/>
    <w:rsid w:val="00964769"/>
    <w:rsid w:val="00967AC5"/>
    <w:rsid w:val="00971CEC"/>
    <w:rsid w:val="00975BEC"/>
    <w:rsid w:val="00976E98"/>
    <w:rsid w:val="00980226"/>
    <w:rsid w:val="00982045"/>
    <w:rsid w:val="00990428"/>
    <w:rsid w:val="00992412"/>
    <w:rsid w:val="00992E21"/>
    <w:rsid w:val="009939C7"/>
    <w:rsid w:val="009A0073"/>
    <w:rsid w:val="009A04A4"/>
    <w:rsid w:val="009A106E"/>
    <w:rsid w:val="009A2E93"/>
    <w:rsid w:val="009A3852"/>
    <w:rsid w:val="009A3881"/>
    <w:rsid w:val="009A3B77"/>
    <w:rsid w:val="009A3C30"/>
    <w:rsid w:val="009B2616"/>
    <w:rsid w:val="009B4C50"/>
    <w:rsid w:val="009B4D06"/>
    <w:rsid w:val="009B6696"/>
    <w:rsid w:val="009C03BA"/>
    <w:rsid w:val="009C1031"/>
    <w:rsid w:val="009C14A1"/>
    <w:rsid w:val="009C21C8"/>
    <w:rsid w:val="009C4F4E"/>
    <w:rsid w:val="009C56FF"/>
    <w:rsid w:val="009C6212"/>
    <w:rsid w:val="009D162D"/>
    <w:rsid w:val="009D58C8"/>
    <w:rsid w:val="009D6A79"/>
    <w:rsid w:val="009D6C99"/>
    <w:rsid w:val="009E114D"/>
    <w:rsid w:val="009E1247"/>
    <w:rsid w:val="009E199A"/>
    <w:rsid w:val="009E2FA6"/>
    <w:rsid w:val="009E343D"/>
    <w:rsid w:val="009E4A50"/>
    <w:rsid w:val="009E561C"/>
    <w:rsid w:val="009F1DB1"/>
    <w:rsid w:val="009F346B"/>
    <w:rsid w:val="009F4AE8"/>
    <w:rsid w:val="009F6254"/>
    <w:rsid w:val="009F6E4C"/>
    <w:rsid w:val="009F710E"/>
    <w:rsid w:val="009F7860"/>
    <w:rsid w:val="00A001FD"/>
    <w:rsid w:val="00A02521"/>
    <w:rsid w:val="00A06009"/>
    <w:rsid w:val="00A061F8"/>
    <w:rsid w:val="00A11C70"/>
    <w:rsid w:val="00A11D0A"/>
    <w:rsid w:val="00A120BD"/>
    <w:rsid w:val="00A1303A"/>
    <w:rsid w:val="00A13CED"/>
    <w:rsid w:val="00A142CB"/>
    <w:rsid w:val="00A14D56"/>
    <w:rsid w:val="00A17B04"/>
    <w:rsid w:val="00A228A3"/>
    <w:rsid w:val="00A22CBC"/>
    <w:rsid w:val="00A23299"/>
    <w:rsid w:val="00A23AAF"/>
    <w:rsid w:val="00A24309"/>
    <w:rsid w:val="00A25AC7"/>
    <w:rsid w:val="00A25DBA"/>
    <w:rsid w:val="00A26BBD"/>
    <w:rsid w:val="00A31649"/>
    <w:rsid w:val="00A34C60"/>
    <w:rsid w:val="00A362C2"/>
    <w:rsid w:val="00A41129"/>
    <w:rsid w:val="00A42650"/>
    <w:rsid w:val="00A426B9"/>
    <w:rsid w:val="00A44E63"/>
    <w:rsid w:val="00A452DC"/>
    <w:rsid w:val="00A45C74"/>
    <w:rsid w:val="00A501C5"/>
    <w:rsid w:val="00A51885"/>
    <w:rsid w:val="00A53636"/>
    <w:rsid w:val="00A63EAE"/>
    <w:rsid w:val="00A64423"/>
    <w:rsid w:val="00A649C1"/>
    <w:rsid w:val="00A650F7"/>
    <w:rsid w:val="00A66353"/>
    <w:rsid w:val="00A67DF1"/>
    <w:rsid w:val="00A67EC6"/>
    <w:rsid w:val="00A70564"/>
    <w:rsid w:val="00A70663"/>
    <w:rsid w:val="00A70BA9"/>
    <w:rsid w:val="00A7207D"/>
    <w:rsid w:val="00A7279E"/>
    <w:rsid w:val="00A742F0"/>
    <w:rsid w:val="00A74365"/>
    <w:rsid w:val="00A7438E"/>
    <w:rsid w:val="00A77ED1"/>
    <w:rsid w:val="00A81317"/>
    <w:rsid w:val="00A814BD"/>
    <w:rsid w:val="00A828F0"/>
    <w:rsid w:val="00A84AC3"/>
    <w:rsid w:val="00A90B00"/>
    <w:rsid w:val="00A91D44"/>
    <w:rsid w:val="00A93B8F"/>
    <w:rsid w:val="00A93E2C"/>
    <w:rsid w:val="00A94094"/>
    <w:rsid w:val="00A94B08"/>
    <w:rsid w:val="00A9683F"/>
    <w:rsid w:val="00A97DE1"/>
    <w:rsid w:val="00AA1129"/>
    <w:rsid w:val="00AA1B83"/>
    <w:rsid w:val="00AA29BF"/>
    <w:rsid w:val="00AA4EC9"/>
    <w:rsid w:val="00AA5B24"/>
    <w:rsid w:val="00AA5E16"/>
    <w:rsid w:val="00AB0ECC"/>
    <w:rsid w:val="00AB34F2"/>
    <w:rsid w:val="00AB44E3"/>
    <w:rsid w:val="00AC0C7B"/>
    <w:rsid w:val="00AC111D"/>
    <w:rsid w:val="00AC2143"/>
    <w:rsid w:val="00AC2B9E"/>
    <w:rsid w:val="00AC459B"/>
    <w:rsid w:val="00AC5B68"/>
    <w:rsid w:val="00AC5B83"/>
    <w:rsid w:val="00AD0A32"/>
    <w:rsid w:val="00AD1AFA"/>
    <w:rsid w:val="00AD4849"/>
    <w:rsid w:val="00AD5AB7"/>
    <w:rsid w:val="00AD64EB"/>
    <w:rsid w:val="00AD707D"/>
    <w:rsid w:val="00AE05E4"/>
    <w:rsid w:val="00AE162B"/>
    <w:rsid w:val="00AE46E0"/>
    <w:rsid w:val="00AE4F01"/>
    <w:rsid w:val="00AE619A"/>
    <w:rsid w:val="00AE7D48"/>
    <w:rsid w:val="00AF096F"/>
    <w:rsid w:val="00AF0A30"/>
    <w:rsid w:val="00AF3FD2"/>
    <w:rsid w:val="00AF4026"/>
    <w:rsid w:val="00AF42D5"/>
    <w:rsid w:val="00AF6557"/>
    <w:rsid w:val="00B01D98"/>
    <w:rsid w:val="00B05603"/>
    <w:rsid w:val="00B05855"/>
    <w:rsid w:val="00B0661B"/>
    <w:rsid w:val="00B119C1"/>
    <w:rsid w:val="00B13BDB"/>
    <w:rsid w:val="00B150C8"/>
    <w:rsid w:val="00B1672C"/>
    <w:rsid w:val="00B1676A"/>
    <w:rsid w:val="00B16C0B"/>
    <w:rsid w:val="00B243D6"/>
    <w:rsid w:val="00B2457A"/>
    <w:rsid w:val="00B25ED8"/>
    <w:rsid w:val="00B25F45"/>
    <w:rsid w:val="00B26342"/>
    <w:rsid w:val="00B3067E"/>
    <w:rsid w:val="00B31176"/>
    <w:rsid w:val="00B33B5B"/>
    <w:rsid w:val="00B357F2"/>
    <w:rsid w:val="00B35B24"/>
    <w:rsid w:val="00B3654D"/>
    <w:rsid w:val="00B36945"/>
    <w:rsid w:val="00B40377"/>
    <w:rsid w:val="00B452BA"/>
    <w:rsid w:val="00B5031A"/>
    <w:rsid w:val="00B518A8"/>
    <w:rsid w:val="00B5458D"/>
    <w:rsid w:val="00B54A25"/>
    <w:rsid w:val="00B610E0"/>
    <w:rsid w:val="00B62DD4"/>
    <w:rsid w:val="00B62E7F"/>
    <w:rsid w:val="00B6336D"/>
    <w:rsid w:val="00B67CBD"/>
    <w:rsid w:val="00B70271"/>
    <w:rsid w:val="00B721BA"/>
    <w:rsid w:val="00B73015"/>
    <w:rsid w:val="00B74547"/>
    <w:rsid w:val="00B76B2C"/>
    <w:rsid w:val="00B76F16"/>
    <w:rsid w:val="00B77152"/>
    <w:rsid w:val="00B814AC"/>
    <w:rsid w:val="00B83DC9"/>
    <w:rsid w:val="00B85FA9"/>
    <w:rsid w:val="00B90198"/>
    <w:rsid w:val="00B9162F"/>
    <w:rsid w:val="00B9241C"/>
    <w:rsid w:val="00B92F1C"/>
    <w:rsid w:val="00B939AB"/>
    <w:rsid w:val="00B93D7A"/>
    <w:rsid w:val="00B97DE8"/>
    <w:rsid w:val="00B97FF7"/>
    <w:rsid w:val="00BA3CB3"/>
    <w:rsid w:val="00BA5210"/>
    <w:rsid w:val="00BA7E63"/>
    <w:rsid w:val="00BB1469"/>
    <w:rsid w:val="00BB6B0B"/>
    <w:rsid w:val="00BB6F42"/>
    <w:rsid w:val="00BB7955"/>
    <w:rsid w:val="00BB7F9D"/>
    <w:rsid w:val="00BC0E48"/>
    <w:rsid w:val="00BC362E"/>
    <w:rsid w:val="00BC564C"/>
    <w:rsid w:val="00BC6EE2"/>
    <w:rsid w:val="00BD2FD4"/>
    <w:rsid w:val="00BD3FDE"/>
    <w:rsid w:val="00BD450B"/>
    <w:rsid w:val="00BD542F"/>
    <w:rsid w:val="00BD6A04"/>
    <w:rsid w:val="00BD6B65"/>
    <w:rsid w:val="00BD6BC4"/>
    <w:rsid w:val="00BD7A63"/>
    <w:rsid w:val="00BE0F8D"/>
    <w:rsid w:val="00BE15CE"/>
    <w:rsid w:val="00BE16C9"/>
    <w:rsid w:val="00BE2414"/>
    <w:rsid w:val="00BE2A62"/>
    <w:rsid w:val="00BE334D"/>
    <w:rsid w:val="00BE3B0F"/>
    <w:rsid w:val="00BE5948"/>
    <w:rsid w:val="00BE7954"/>
    <w:rsid w:val="00BF0782"/>
    <w:rsid w:val="00BF258B"/>
    <w:rsid w:val="00BF2D49"/>
    <w:rsid w:val="00BF4A18"/>
    <w:rsid w:val="00BF68ED"/>
    <w:rsid w:val="00C0039D"/>
    <w:rsid w:val="00C00788"/>
    <w:rsid w:val="00C019FE"/>
    <w:rsid w:val="00C0343B"/>
    <w:rsid w:val="00C03B00"/>
    <w:rsid w:val="00C03DD6"/>
    <w:rsid w:val="00C03F3A"/>
    <w:rsid w:val="00C04759"/>
    <w:rsid w:val="00C05363"/>
    <w:rsid w:val="00C05BBA"/>
    <w:rsid w:val="00C10906"/>
    <w:rsid w:val="00C114EF"/>
    <w:rsid w:val="00C15FAB"/>
    <w:rsid w:val="00C17884"/>
    <w:rsid w:val="00C21AAB"/>
    <w:rsid w:val="00C21B93"/>
    <w:rsid w:val="00C25DD5"/>
    <w:rsid w:val="00C264D9"/>
    <w:rsid w:val="00C26CBF"/>
    <w:rsid w:val="00C275D1"/>
    <w:rsid w:val="00C30B18"/>
    <w:rsid w:val="00C317F7"/>
    <w:rsid w:val="00C3441F"/>
    <w:rsid w:val="00C34CD2"/>
    <w:rsid w:val="00C35F6F"/>
    <w:rsid w:val="00C36546"/>
    <w:rsid w:val="00C420C6"/>
    <w:rsid w:val="00C42A8D"/>
    <w:rsid w:val="00C4366A"/>
    <w:rsid w:val="00C46FAF"/>
    <w:rsid w:val="00C519C7"/>
    <w:rsid w:val="00C52F98"/>
    <w:rsid w:val="00C602CA"/>
    <w:rsid w:val="00C62880"/>
    <w:rsid w:val="00C71A09"/>
    <w:rsid w:val="00C73505"/>
    <w:rsid w:val="00C7725E"/>
    <w:rsid w:val="00C80D86"/>
    <w:rsid w:val="00C824DA"/>
    <w:rsid w:val="00C82640"/>
    <w:rsid w:val="00C84D97"/>
    <w:rsid w:val="00C85C68"/>
    <w:rsid w:val="00C87006"/>
    <w:rsid w:val="00C872F4"/>
    <w:rsid w:val="00C91300"/>
    <w:rsid w:val="00C91DC4"/>
    <w:rsid w:val="00C93335"/>
    <w:rsid w:val="00C93730"/>
    <w:rsid w:val="00C94098"/>
    <w:rsid w:val="00C95A27"/>
    <w:rsid w:val="00C95EBE"/>
    <w:rsid w:val="00C970E5"/>
    <w:rsid w:val="00C97D54"/>
    <w:rsid w:val="00CA1234"/>
    <w:rsid w:val="00CA570B"/>
    <w:rsid w:val="00CB0A01"/>
    <w:rsid w:val="00CB2DFF"/>
    <w:rsid w:val="00CB70AF"/>
    <w:rsid w:val="00CC035A"/>
    <w:rsid w:val="00CC17D7"/>
    <w:rsid w:val="00CC66BB"/>
    <w:rsid w:val="00CC7BB0"/>
    <w:rsid w:val="00CD0BF9"/>
    <w:rsid w:val="00CD2D15"/>
    <w:rsid w:val="00CD30D5"/>
    <w:rsid w:val="00CD4D36"/>
    <w:rsid w:val="00CE0F4A"/>
    <w:rsid w:val="00CE63D2"/>
    <w:rsid w:val="00CE72C5"/>
    <w:rsid w:val="00CF0F09"/>
    <w:rsid w:val="00CF1635"/>
    <w:rsid w:val="00CF180F"/>
    <w:rsid w:val="00CF2E0A"/>
    <w:rsid w:val="00CF305A"/>
    <w:rsid w:val="00CF3F74"/>
    <w:rsid w:val="00CF3FE2"/>
    <w:rsid w:val="00CF464C"/>
    <w:rsid w:val="00CF7A53"/>
    <w:rsid w:val="00D012DE"/>
    <w:rsid w:val="00D03147"/>
    <w:rsid w:val="00D033CC"/>
    <w:rsid w:val="00D04AA4"/>
    <w:rsid w:val="00D069D0"/>
    <w:rsid w:val="00D10E06"/>
    <w:rsid w:val="00D10F08"/>
    <w:rsid w:val="00D15E5B"/>
    <w:rsid w:val="00D17CC3"/>
    <w:rsid w:val="00D21DA7"/>
    <w:rsid w:val="00D24087"/>
    <w:rsid w:val="00D247AB"/>
    <w:rsid w:val="00D24FD3"/>
    <w:rsid w:val="00D25421"/>
    <w:rsid w:val="00D25A77"/>
    <w:rsid w:val="00D25ED5"/>
    <w:rsid w:val="00D26DD2"/>
    <w:rsid w:val="00D33390"/>
    <w:rsid w:val="00D34E73"/>
    <w:rsid w:val="00D37362"/>
    <w:rsid w:val="00D4619C"/>
    <w:rsid w:val="00D47A84"/>
    <w:rsid w:val="00D508D9"/>
    <w:rsid w:val="00D54264"/>
    <w:rsid w:val="00D55A61"/>
    <w:rsid w:val="00D6050E"/>
    <w:rsid w:val="00D63843"/>
    <w:rsid w:val="00D63B5A"/>
    <w:rsid w:val="00D63D71"/>
    <w:rsid w:val="00D645D7"/>
    <w:rsid w:val="00D6476D"/>
    <w:rsid w:val="00D65043"/>
    <w:rsid w:val="00D7072F"/>
    <w:rsid w:val="00D77FBA"/>
    <w:rsid w:val="00D83130"/>
    <w:rsid w:val="00D83139"/>
    <w:rsid w:val="00D83511"/>
    <w:rsid w:val="00D8544D"/>
    <w:rsid w:val="00D85A3E"/>
    <w:rsid w:val="00D86945"/>
    <w:rsid w:val="00D9064F"/>
    <w:rsid w:val="00D9258A"/>
    <w:rsid w:val="00DA0624"/>
    <w:rsid w:val="00DA1144"/>
    <w:rsid w:val="00DA2ACE"/>
    <w:rsid w:val="00DA492E"/>
    <w:rsid w:val="00DA4C42"/>
    <w:rsid w:val="00DA7098"/>
    <w:rsid w:val="00DB0D2E"/>
    <w:rsid w:val="00DB1BD2"/>
    <w:rsid w:val="00DB5513"/>
    <w:rsid w:val="00DB5A7C"/>
    <w:rsid w:val="00DB6E08"/>
    <w:rsid w:val="00DB794F"/>
    <w:rsid w:val="00DC0824"/>
    <w:rsid w:val="00DC1F63"/>
    <w:rsid w:val="00DC2409"/>
    <w:rsid w:val="00DC3CF0"/>
    <w:rsid w:val="00DC5417"/>
    <w:rsid w:val="00DD3898"/>
    <w:rsid w:val="00DD5787"/>
    <w:rsid w:val="00DD70E6"/>
    <w:rsid w:val="00DD7A6F"/>
    <w:rsid w:val="00DE04BE"/>
    <w:rsid w:val="00DE05C3"/>
    <w:rsid w:val="00DE0ABB"/>
    <w:rsid w:val="00DE0B64"/>
    <w:rsid w:val="00DE2CF6"/>
    <w:rsid w:val="00DE3BC1"/>
    <w:rsid w:val="00DE4140"/>
    <w:rsid w:val="00DE50DE"/>
    <w:rsid w:val="00DE5C42"/>
    <w:rsid w:val="00DE7792"/>
    <w:rsid w:val="00DF2102"/>
    <w:rsid w:val="00DF3ED6"/>
    <w:rsid w:val="00DF4F25"/>
    <w:rsid w:val="00DF7B60"/>
    <w:rsid w:val="00E002EF"/>
    <w:rsid w:val="00E04C2E"/>
    <w:rsid w:val="00E053B8"/>
    <w:rsid w:val="00E06F3B"/>
    <w:rsid w:val="00E126F0"/>
    <w:rsid w:val="00E12F9E"/>
    <w:rsid w:val="00E14FAE"/>
    <w:rsid w:val="00E1564E"/>
    <w:rsid w:val="00E15ED4"/>
    <w:rsid w:val="00E16C60"/>
    <w:rsid w:val="00E2145B"/>
    <w:rsid w:val="00E21F2C"/>
    <w:rsid w:val="00E2227E"/>
    <w:rsid w:val="00E226A6"/>
    <w:rsid w:val="00E2379E"/>
    <w:rsid w:val="00E241CF"/>
    <w:rsid w:val="00E244E5"/>
    <w:rsid w:val="00E24D28"/>
    <w:rsid w:val="00E31553"/>
    <w:rsid w:val="00E31EE2"/>
    <w:rsid w:val="00E34F7A"/>
    <w:rsid w:val="00E36A74"/>
    <w:rsid w:val="00E376A2"/>
    <w:rsid w:val="00E439E8"/>
    <w:rsid w:val="00E524FA"/>
    <w:rsid w:val="00E54F17"/>
    <w:rsid w:val="00E5744B"/>
    <w:rsid w:val="00E6179D"/>
    <w:rsid w:val="00E63B53"/>
    <w:rsid w:val="00E64B7B"/>
    <w:rsid w:val="00E65602"/>
    <w:rsid w:val="00E673A7"/>
    <w:rsid w:val="00E70E06"/>
    <w:rsid w:val="00E71416"/>
    <w:rsid w:val="00E71BEC"/>
    <w:rsid w:val="00E71CD7"/>
    <w:rsid w:val="00E71DCE"/>
    <w:rsid w:val="00E74A6F"/>
    <w:rsid w:val="00E76449"/>
    <w:rsid w:val="00E77D5B"/>
    <w:rsid w:val="00E82455"/>
    <w:rsid w:val="00E83160"/>
    <w:rsid w:val="00E83BEC"/>
    <w:rsid w:val="00E84C00"/>
    <w:rsid w:val="00E84C03"/>
    <w:rsid w:val="00E856E3"/>
    <w:rsid w:val="00E87822"/>
    <w:rsid w:val="00E90386"/>
    <w:rsid w:val="00E91759"/>
    <w:rsid w:val="00E9380A"/>
    <w:rsid w:val="00E93822"/>
    <w:rsid w:val="00E93B71"/>
    <w:rsid w:val="00E95080"/>
    <w:rsid w:val="00E953F0"/>
    <w:rsid w:val="00EA2B7E"/>
    <w:rsid w:val="00EB64AD"/>
    <w:rsid w:val="00EB71CE"/>
    <w:rsid w:val="00EB724E"/>
    <w:rsid w:val="00EB741C"/>
    <w:rsid w:val="00EC1698"/>
    <w:rsid w:val="00EC60A1"/>
    <w:rsid w:val="00EC637E"/>
    <w:rsid w:val="00EC694A"/>
    <w:rsid w:val="00ED1EE1"/>
    <w:rsid w:val="00ED2BBC"/>
    <w:rsid w:val="00ED4286"/>
    <w:rsid w:val="00ED5651"/>
    <w:rsid w:val="00EE35F1"/>
    <w:rsid w:val="00EE36C3"/>
    <w:rsid w:val="00EF00DF"/>
    <w:rsid w:val="00EF2620"/>
    <w:rsid w:val="00EF37F1"/>
    <w:rsid w:val="00EF627B"/>
    <w:rsid w:val="00EF6451"/>
    <w:rsid w:val="00F01389"/>
    <w:rsid w:val="00F01559"/>
    <w:rsid w:val="00F01ACE"/>
    <w:rsid w:val="00F020CA"/>
    <w:rsid w:val="00F021A8"/>
    <w:rsid w:val="00F0275C"/>
    <w:rsid w:val="00F04475"/>
    <w:rsid w:val="00F044F6"/>
    <w:rsid w:val="00F05461"/>
    <w:rsid w:val="00F0750D"/>
    <w:rsid w:val="00F101B9"/>
    <w:rsid w:val="00F13F2C"/>
    <w:rsid w:val="00F15203"/>
    <w:rsid w:val="00F15652"/>
    <w:rsid w:val="00F15FD6"/>
    <w:rsid w:val="00F223CF"/>
    <w:rsid w:val="00F22C67"/>
    <w:rsid w:val="00F23A8E"/>
    <w:rsid w:val="00F2643A"/>
    <w:rsid w:val="00F27017"/>
    <w:rsid w:val="00F27172"/>
    <w:rsid w:val="00F307BF"/>
    <w:rsid w:val="00F32D57"/>
    <w:rsid w:val="00F33A38"/>
    <w:rsid w:val="00F36045"/>
    <w:rsid w:val="00F36A9F"/>
    <w:rsid w:val="00F40BB1"/>
    <w:rsid w:val="00F422B1"/>
    <w:rsid w:val="00F44167"/>
    <w:rsid w:val="00F45A43"/>
    <w:rsid w:val="00F46A61"/>
    <w:rsid w:val="00F504C6"/>
    <w:rsid w:val="00F52852"/>
    <w:rsid w:val="00F56BD8"/>
    <w:rsid w:val="00F57624"/>
    <w:rsid w:val="00F60889"/>
    <w:rsid w:val="00F7123E"/>
    <w:rsid w:val="00F7621D"/>
    <w:rsid w:val="00F77F81"/>
    <w:rsid w:val="00F81FBC"/>
    <w:rsid w:val="00F83DED"/>
    <w:rsid w:val="00F84084"/>
    <w:rsid w:val="00F85BD6"/>
    <w:rsid w:val="00F87F60"/>
    <w:rsid w:val="00F915E5"/>
    <w:rsid w:val="00F92BE3"/>
    <w:rsid w:val="00F93947"/>
    <w:rsid w:val="00F94865"/>
    <w:rsid w:val="00FA16F5"/>
    <w:rsid w:val="00FA1DCB"/>
    <w:rsid w:val="00FB1A59"/>
    <w:rsid w:val="00FB2A5A"/>
    <w:rsid w:val="00FB2A67"/>
    <w:rsid w:val="00FB2BD7"/>
    <w:rsid w:val="00FB4FA7"/>
    <w:rsid w:val="00FB6285"/>
    <w:rsid w:val="00FB7A0A"/>
    <w:rsid w:val="00FC1530"/>
    <w:rsid w:val="00FC1BE8"/>
    <w:rsid w:val="00FC1F0C"/>
    <w:rsid w:val="00FC4365"/>
    <w:rsid w:val="00FC45E6"/>
    <w:rsid w:val="00FC5483"/>
    <w:rsid w:val="00FC5FB6"/>
    <w:rsid w:val="00FC7258"/>
    <w:rsid w:val="00FC7694"/>
    <w:rsid w:val="00FD338A"/>
    <w:rsid w:val="00FD5109"/>
    <w:rsid w:val="00FD7AC9"/>
    <w:rsid w:val="00FE0CD8"/>
    <w:rsid w:val="00FE1079"/>
    <w:rsid w:val="00FE2D2C"/>
    <w:rsid w:val="00FE3E00"/>
    <w:rsid w:val="00FE5878"/>
    <w:rsid w:val="00FE6089"/>
    <w:rsid w:val="00FE6750"/>
    <w:rsid w:val="00FF02A1"/>
    <w:rsid w:val="00FF1BEF"/>
    <w:rsid w:val="00FF78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6FAE"/>
    <w:pPr>
      <w:spacing w:before="480" w:after="120" w:line="240" w:lineRule="auto"/>
      <w:ind w:left="680" w:right="680"/>
      <w:contextualSpacing/>
      <w:jc w:val="center"/>
      <w:outlineLvl w:val="0"/>
    </w:pPr>
    <w:rPr>
      <w:rFonts w:ascii="Times New Roman" w:eastAsiaTheme="majorEastAsia" w:hAnsi="Times New Roman" w:cstheme="majorBidi"/>
      <w:b/>
      <w:bCs/>
      <w:smallCaps/>
      <w:sz w:val="32"/>
      <w:szCs w:val="28"/>
    </w:rPr>
  </w:style>
  <w:style w:type="paragraph" w:styleId="Heading2">
    <w:name w:val="heading 2"/>
    <w:basedOn w:val="Normal"/>
    <w:next w:val="Normal"/>
    <w:link w:val="Heading2Char"/>
    <w:uiPriority w:val="9"/>
    <w:unhideWhenUsed/>
    <w:qFormat/>
    <w:rsid w:val="006652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05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H&amp;P List Paragraph"/>
    <w:basedOn w:val="Normal"/>
    <w:link w:val="ListParagraphChar"/>
    <w:uiPriority w:val="34"/>
    <w:qFormat/>
    <w:rsid w:val="00913CF2"/>
    <w:pPr>
      <w:ind w:left="720"/>
      <w:contextualSpacing/>
    </w:pPr>
  </w:style>
  <w:style w:type="paragraph" w:styleId="BalloonText">
    <w:name w:val="Balloon Text"/>
    <w:basedOn w:val="Normal"/>
    <w:link w:val="BalloonTextChar"/>
    <w:uiPriority w:val="99"/>
    <w:semiHidden/>
    <w:unhideWhenUsed/>
    <w:rsid w:val="00356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DDA"/>
    <w:rPr>
      <w:rFonts w:ascii="Tahoma" w:hAnsi="Tahoma" w:cs="Tahoma"/>
      <w:sz w:val="16"/>
      <w:szCs w:val="16"/>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iPriority w:val="99"/>
    <w:unhideWhenUsed/>
    <w:qFormat/>
    <w:rsid w:val="004E31B2"/>
    <w:pPr>
      <w:spacing w:after="0" w:line="240" w:lineRule="auto"/>
    </w:pPr>
    <w:rPr>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4E31B2"/>
    <w:rPr>
      <w:sz w:val="20"/>
      <w:szCs w:val="20"/>
    </w:rPr>
  </w:style>
  <w:style w:type="character" w:styleId="FootnoteReference">
    <w:name w:val="footnote reference"/>
    <w:aliases w:val="Footnote Reference Number,Footnote Reference Superscript,Footnote symbol,fr,ESPON Footnote No,Footnote Refernece,ftref,Odwołanie przypisu,BVI fnr,Footnotes refss,SUPERS,Ref,de nota al pie,-E Fußnotenzeichen,Footnote reference number,E"/>
    <w:basedOn w:val="DefaultParagraphFont"/>
    <w:link w:val="CharCharCharChar"/>
    <w:uiPriority w:val="99"/>
    <w:unhideWhenUsed/>
    <w:qFormat/>
    <w:rsid w:val="004E31B2"/>
    <w:rPr>
      <w:vertAlign w:val="superscript"/>
    </w:rPr>
  </w:style>
  <w:style w:type="character" w:styleId="Hyperlink">
    <w:name w:val="Hyperlink"/>
    <w:basedOn w:val="DefaultParagraphFont"/>
    <w:uiPriority w:val="99"/>
    <w:unhideWhenUsed/>
    <w:rsid w:val="00133779"/>
    <w:rPr>
      <w:color w:val="0000FF" w:themeColor="hyperlink"/>
      <w:u w:val="single"/>
    </w:rPr>
  </w:style>
  <w:style w:type="character" w:styleId="FollowedHyperlink">
    <w:name w:val="FollowedHyperlink"/>
    <w:basedOn w:val="DefaultParagraphFont"/>
    <w:uiPriority w:val="99"/>
    <w:semiHidden/>
    <w:unhideWhenUsed/>
    <w:rsid w:val="004255F1"/>
    <w:rPr>
      <w:color w:val="800080" w:themeColor="followedHyperlink"/>
      <w:u w:val="single"/>
    </w:rPr>
  </w:style>
  <w:style w:type="paragraph" w:customStyle="1" w:styleId="naiskr">
    <w:name w:val="naiskr"/>
    <w:basedOn w:val="Normal"/>
    <w:rsid w:val="00C114EF"/>
    <w:pPr>
      <w:spacing w:before="75" w:after="75" w:line="240" w:lineRule="auto"/>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5B6FAE"/>
    <w:rPr>
      <w:rFonts w:ascii="Times New Roman" w:eastAsiaTheme="majorEastAsia" w:hAnsi="Times New Roman" w:cstheme="majorBidi"/>
      <w:b/>
      <w:bCs/>
      <w:smallCaps/>
      <w:sz w:val="32"/>
      <w:szCs w:val="28"/>
    </w:rPr>
  </w:style>
  <w:style w:type="paragraph" w:styleId="TOCHeading">
    <w:name w:val="TOC Heading"/>
    <w:basedOn w:val="Heading1"/>
    <w:next w:val="Normal"/>
    <w:uiPriority w:val="39"/>
    <w:semiHidden/>
    <w:unhideWhenUsed/>
    <w:qFormat/>
    <w:rsid w:val="005B6FAE"/>
    <w:pPr>
      <w:outlineLvl w:val="9"/>
    </w:pPr>
    <w:rPr>
      <w:lang w:bidi="en-US"/>
    </w:rPr>
  </w:style>
  <w:style w:type="paragraph" w:customStyle="1" w:styleId="CentrTeksts">
    <w:name w:val="CentrTeksts"/>
    <w:basedOn w:val="Normal"/>
    <w:qFormat/>
    <w:rsid w:val="005B6FAE"/>
    <w:pPr>
      <w:spacing w:after="120" w:line="240" w:lineRule="auto"/>
      <w:jc w:val="center"/>
    </w:pPr>
    <w:rPr>
      <w:rFonts w:ascii="Times New Roman" w:eastAsiaTheme="minorEastAsia" w:hAnsi="Times New Roman"/>
    </w:rPr>
  </w:style>
  <w:style w:type="paragraph" w:customStyle="1" w:styleId="TabVirsraksts">
    <w:name w:val="TabVirsraksts"/>
    <w:basedOn w:val="Normal"/>
    <w:qFormat/>
    <w:rsid w:val="005B6FAE"/>
    <w:pPr>
      <w:spacing w:before="240" w:after="60" w:line="240" w:lineRule="auto"/>
      <w:ind w:left="1134" w:right="1134"/>
      <w:jc w:val="center"/>
    </w:pPr>
    <w:rPr>
      <w:rFonts w:ascii="Times New Roman" w:eastAsiaTheme="minorEastAsia" w:hAnsi="Times New Roman" w:cs="Times New Roman"/>
      <w:b/>
    </w:rPr>
  </w:style>
  <w:style w:type="paragraph" w:customStyle="1" w:styleId="HeadingNoRange">
    <w:name w:val="HeadingNoRange"/>
    <w:basedOn w:val="Normal"/>
    <w:qFormat/>
    <w:rsid w:val="005B6FAE"/>
    <w:pPr>
      <w:spacing w:before="480" w:after="120" w:line="240" w:lineRule="auto"/>
      <w:ind w:left="851" w:right="851"/>
      <w:jc w:val="center"/>
    </w:pPr>
    <w:rPr>
      <w:rFonts w:ascii="Times New Roman" w:eastAsia="Times New Roman" w:hAnsi="Times New Roman"/>
      <w:b/>
      <w:bCs/>
      <w:caps/>
      <w:sz w:val="28"/>
      <w:szCs w:val="24"/>
      <w:lang w:eastAsia="lv-LV"/>
    </w:rPr>
  </w:style>
  <w:style w:type="paragraph" w:styleId="Header">
    <w:name w:val="header"/>
    <w:basedOn w:val="Normal"/>
    <w:link w:val="HeaderChar"/>
    <w:uiPriority w:val="99"/>
    <w:unhideWhenUsed/>
    <w:rsid w:val="005B6FAE"/>
    <w:pPr>
      <w:pBdr>
        <w:bottom w:val="double" w:sz="4" w:space="1" w:color="auto"/>
      </w:pBdr>
      <w:tabs>
        <w:tab w:val="center" w:pos="4153"/>
        <w:tab w:val="right" w:pos="8306"/>
      </w:tabs>
      <w:spacing w:after="180" w:line="240" w:lineRule="auto"/>
      <w:jc w:val="center"/>
    </w:pPr>
    <w:rPr>
      <w:rFonts w:ascii="Times New Roman" w:eastAsiaTheme="minorEastAsia" w:hAnsi="Times New Roman"/>
      <w:i/>
      <w:sz w:val="20"/>
    </w:rPr>
  </w:style>
  <w:style w:type="character" w:customStyle="1" w:styleId="HeaderChar">
    <w:name w:val="Header Char"/>
    <w:basedOn w:val="DefaultParagraphFont"/>
    <w:link w:val="Header"/>
    <w:uiPriority w:val="99"/>
    <w:rsid w:val="005B6FAE"/>
    <w:rPr>
      <w:rFonts w:ascii="Times New Roman" w:eastAsiaTheme="minorEastAsia" w:hAnsi="Times New Roman"/>
      <w:i/>
      <w:sz w:val="20"/>
    </w:rPr>
  </w:style>
  <w:style w:type="paragraph" w:styleId="Footer">
    <w:name w:val="footer"/>
    <w:basedOn w:val="Normal"/>
    <w:link w:val="FooterChar"/>
    <w:uiPriority w:val="99"/>
    <w:unhideWhenUsed/>
    <w:rsid w:val="005B6FAE"/>
    <w:pPr>
      <w:pBdr>
        <w:top w:val="single" w:sz="4" w:space="1" w:color="auto"/>
      </w:pBdr>
      <w:tabs>
        <w:tab w:val="center" w:pos="4153"/>
        <w:tab w:val="right" w:pos="8306"/>
      </w:tabs>
      <w:spacing w:before="120" w:after="0" w:line="240" w:lineRule="auto"/>
      <w:jc w:val="center"/>
    </w:pPr>
    <w:rPr>
      <w:rFonts w:ascii="Times New Roman" w:eastAsiaTheme="minorEastAsia" w:hAnsi="Times New Roman"/>
      <w:i/>
      <w:sz w:val="20"/>
    </w:rPr>
  </w:style>
  <w:style w:type="character" w:customStyle="1" w:styleId="FooterChar">
    <w:name w:val="Footer Char"/>
    <w:basedOn w:val="DefaultParagraphFont"/>
    <w:link w:val="Footer"/>
    <w:uiPriority w:val="99"/>
    <w:rsid w:val="005B6FAE"/>
    <w:rPr>
      <w:rFonts w:ascii="Times New Roman" w:eastAsiaTheme="minorEastAsia" w:hAnsi="Times New Roman"/>
      <w:i/>
      <w:sz w:val="20"/>
    </w:rPr>
  </w:style>
  <w:style w:type="paragraph" w:styleId="TOC1">
    <w:name w:val="toc 1"/>
    <w:basedOn w:val="Normal"/>
    <w:next w:val="Normal"/>
    <w:autoRedefine/>
    <w:uiPriority w:val="39"/>
    <w:unhideWhenUsed/>
    <w:qFormat/>
    <w:rsid w:val="002603DB"/>
    <w:pPr>
      <w:tabs>
        <w:tab w:val="right" w:leader="dot" w:pos="9628"/>
      </w:tabs>
      <w:spacing w:before="180" w:after="0" w:line="240" w:lineRule="auto"/>
      <w:jc w:val="both"/>
    </w:pPr>
    <w:rPr>
      <w:rFonts w:ascii="Verdana" w:eastAsiaTheme="minorEastAsia" w:hAnsi="Verdana" w:cs="Times New Roman"/>
      <w:b/>
      <w:smallCaps/>
      <w:noProof/>
      <w:color w:val="9D2235"/>
      <w:sz w:val="24"/>
    </w:rPr>
  </w:style>
  <w:style w:type="paragraph" w:styleId="TOC2">
    <w:name w:val="toc 2"/>
    <w:basedOn w:val="Normal"/>
    <w:next w:val="Normal"/>
    <w:autoRedefine/>
    <w:uiPriority w:val="39"/>
    <w:unhideWhenUsed/>
    <w:qFormat/>
    <w:rsid w:val="002603DB"/>
    <w:pPr>
      <w:tabs>
        <w:tab w:val="right" w:leader="dot" w:pos="9628"/>
      </w:tabs>
      <w:spacing w:before="120" w:after="60" w:line="240" w:lineRule="auto"/>
      <w:ind w:left="567"/>
      <w:jc w:val="both"/>
    </w:pPr>
    <w:rPr>
      <w:rFonts w:ascii="Verdana" w:eastAsiaTheme="minorEastAsia" w:hAnsi="Verdana" w:cs="Times New Roman"/>
      <w:b/>
      <w:noProof/>
      <w:color w:val="404040" w:themeColor="text1" w:themeTint="BF"/>
    </w:rPr>
  </w:style>
  <w:style w:type="table" w:styleId="TableGrid">
    <w:name w:val="Table Grid"/>
    <w:basedOn w:val="TableNormal"/>
    <w:uiPriority w:val="39"/>
    <w:rsid w:val="009C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1">
    <w:name w:val="a-size-large1"/>
    <w:basedOn w:val="DefaultParagraphFont"/>
    <w:rsid w:val="005160D5"/>
    <w:rPr>
      <w:rFonts w:ascii="Arial" w:hAnsi="Arial" w:cs="Arial" w:hint="default"/>
    </w:rPr>
  </w:style>
  <w:style w:type="character" w:customStyle="1" w:styleId="a-size-medium2">
    <w:name w:val="a-size-medium2"/>
    <w:basedOn w:val="DefaultParagraphFont"/>
    <w:rsid w:val="005160D5"/>
    <w:rPr>
      <w:rFonts w:ascii="Arial" w:hAnsi="Arial" w:cs="Arial" w:hint="default"/>
    </w:rPr>
  </w:style>
  <w:style w:type="character" w:customStyle="1" w:styleId="author">
    <w:name w:val="author"/>
    <w:basedOn w:val="DefaultParagraphFont"/>
    <w:rsid w:val="005160D5"/>
  </w:style>
  <w:style w:type="character" w:customStyle="1" w:styleId="a-color-secondary">
    <w:name w:val="a-color-secondary"/>
    <w:basedOn w:val="DefaultParagraphFont"/>
    <w:rsid w:val="005160D5"/>
  </w:style>
  <w:style w:type="character" w:customStyle="1" w:styleId="a-declarative">
    <w:name w:val="a-declarative"/>
    <w:basedOn w:val="DefaultParagraphFont"/>
    <w:rsid w:val="005160D5"/>
  </w:style>
  <w:style w:type="character" w:customStyle="1" w:styleId="ListParagraphChar">
    <w:name w:val="List Paragraph Char"/>
    <w:aliases w:val="2 Char,Akapit z listą BS Char,H&amp;P List Paragraph Char"/>
    <w:link w:val="ListParagraph"/>
    <w:uiPriority w:val="34"/>
    <w:locked/>
    <w:rsid w:val="005160D5"/>
  </w:style>
  <w:style w:type="paragraph" w:styleId="NormalWeb">
    <w:name w:val="Normal (Web)"/>
    <w:aliases w:val="sākums"/>
    <w:basedOn w:val="Normal"/>
    <w:uiPriority w:val="99"/>
    <w:unhideWhenUsed/>
    <w:rsid w:val="005E018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5E018C"/>
  </w:style>
  <w:style w:type="character" w:customStyle="1" w:styleId="Heading2Char">
    <w:name w:val="Heading 2 Char"/>
    <w:basedOn w:val="DefaultParagraphFont"/>
    <w:link w:val="Heading2"/>
    <w:uiPriority w:val="9"/>
    <w:rsid w:val="006652DC"/>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6652D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652DC"/>
    <w:rPr>
      <w:rFonts w:ascii="Calibri" w:hAnsi="Calibri"/>
      <w:szCs w:val="21"/>
    </w:rPr>
  </w:style>
  <w:style w:type="character" w:styleId="Emphasis">
    <w:name w:val="Emphasis"/>
    <w:basedOn w:val="DefaultParagraphFont"/>
    <w:uiPriority w:val="20"/>
    <w:qFormat/>
    <w:rsid w:val="006652DC"/>
    <w:rPr>
      <w:i/>
      <w:iCs/>
    </w:rPr>
  </w:style>
  <w:style w:type="character" w:styleId="Strong">
    <w:name w:val="Strong"/>
    <w:basedOn w:val="DefaultParagraphFont"/>
    <w:uiPriority w:val="22"/>
    <w:qFormat/>
    <w:rsid w:val="006652DC"/>
    <w:rPr>
      <w:b/>
      <w:bCs/>
    </w:rPr>
  </w:style>
  <w:style w:type="paragraph" w:customStyle="1" w:styleId="Default">
    <w:name w:val="Default"/>
    <w:rsid w:val="006652DC"/>
    <w:pPr>
      <w:autoSpaceDE w:val="0"/>
      <w:autoSpaceDN w:val="0"/>
      <w:adjustRightInd w:val="0"/>
      <w:spacing w:after="0" w:line="240" w:lineRule="auto"/>
    </w:pPr>
    <w:rPr>
      <w:rFonts w:ascii="Cambria" w:hAnsi="Cambria" w:cs="Cambria"/>
      <w:color w:val="000000"/>
      <w:sz w:val="24"/>
      <w:szCs w:val="24"/>
    </w:rPr>
  </w:style>
  <w:style w:type="paragraph" w:customStyle="1" w:styleId="CharCharCharChar">
    <w:name w:val="Char Char Char Char"/>
    <w:aliases w:val="Char2"/>
    <w:basedOn w:val="Normal"/>
    <w:next w:val="Normal"/>
    <w:link w:val="FootnoteReference"/>
    <w:uiPriority w:val="99"/>
    <w:rsid w:val="00C05363"/>
    <w:pPr>
      <w:spacing w:after="160" w:line="240" w:lineRule="exact"/>
      <w:jc w:val="both"/>
      <w:textAlignment w:val="baseline"/>
    </w:pPr>
    <w:rPr>
      <w:vertAlign w:val="superscript"/>
    </w:rPr>
  </w:style>
  <w:style w:type="paragraph" w:customStyle="1" w:styleId="Normal1">
    <w:name w:val="Normal1"/>
    <w:uiPriority w:val="99"/>
    <w:rsid w:val="00C05363"/>
    <w:pPr>
      <w:spacing w:after="0" w:line="240" w:lineRule="auto"/>
    </w:pPr>
    <w:rPr>
      <w:rFonts w:ascii="Cambria" w:eastAsia="Cambria" w:hAnsi="Cambria" w:cs="Cambria"/>
      <w:color w:val="000000"/>
      <w:sz w:val="24"/>
      <w:szCs w:val="20"/>
      <w:lang w:eastAsia="lv-LV"/>
    </w:rPr>
  </w:style>
  <w:style w:type="paragraph" w:styleId="NoSpacing">
    <w:name w:val="No Spacing"/>
    <w:link w:val="NoSpacingChar"/>
    <w:uiPriority w:val="1"/>
    <w:qFormat/>
    <w:rsid w:val="00523B11"/>
    <w:pPr>
      <w:spacing w:after="0" w:line="240" w:lineRule="auto"/>
    </w:pPr>
  </w:style>
  <w:style w:type="paragraph" w:styleId="BodyText">
    <w:name w:val="Body Text"/>
    <w:basedOn w:val="Normal"/>
    <w:link w:val="BodyTextChar"/>
    <w:uiPriority w:val="99"/>
    <w:rsid w:val="00A650F7"/>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uiPriority w:val="99"/>
    <w:rsid w:val="00A650F7"/>
    <w:rPr>
      <w:rFonts w:ascii="Times New Roman" w:eastAsia="Times New Roman" w:hAnsi="Times New Roman" w:cs="Times New Roman"/>
      <w:sz w:val="24"/>
      <w:szCs w:val="24"/>
      <w:lang w:eastAsia="ar-SA"/>
    </w:rPr>
  </w:style>
  <w:style w:type="character" w:customStyle="1" w:styleId="NoSpacingChar">
    <w:name w:val="No Spacing Char"/>
    <w:link w:val="NoSpacing"/>
    <w:uiPriority w:val="99"/>
    <w:locked/>
    <w:rsid w:val="00A650F7"/>
  </w:style>
  <w:style w:type="paragraph" w:customStyle="1" w:styleId="CM4">
    <w:name w:val="CM4"/>
    <w:basedOn w:val="Normal"/>
    <w:next w:val="Normal"/>
    <w:uiPriority w:val="99"/>
    <w:rsid w:val="00A650F7"/>
    <w:pPr>
      <w:autoSpaceDE w:val="0"/>
      <w:autoSpaceDN w:val="0"/>
      <w:adjustRightInd w:val="0"/>
      <w:spacing w:after="0" w:line="240" w:lineRule="auto"/>
    </w:pPr>
    <w:rPr>
      <w:rFonts w:ascii="EUAlbertina" w:eastAsiaTheme="minorEastAsia" w:hAnsi="EUAlbertina"/>
      <w:sz w:val="24"/>
      <w:szCs w:val="24"/>
      <w:lang w:val="en-US"/>
    </w:rPr>
  </w:style>
  <w:style w:type="paragraph" w:customStyle="1" w:styleId="CM1">
    <w:name w:val="CM1"/>
    <w:basedOn w:val="Default"/>
    <w:next w:val="Default"/>
    <w:uiPriority w:val="99"/>
    <w:rsid w:val="004F1756"/>
    <w:rPr>
      <w:rFonts w:ascii="EUAlbertina" w:hAnsi="EUAlbertina" w:cstheme="minorBidi"/>
      <w:color w:val="auto"/>
    </w:rPr>
  </w:style>
  <w:style w:type="character" w:customStyle="1" w:styleId="st1">
    <w:name w:val="st1"/>
    <w:basedOn w:val="DefaultParagraphFont"/>
    <w:rsid w:val="004F1756"/>
  </w:style>
  <w:style w:type="paragraph" w:customStyle="1" w:styleId="naisf">
    <w:name w:val="naisf"/>
    <w:basedOn w:val="Normal"/>
    <w:uiPriority w:val="99"/>
    <w:rsid w:val="00F60889"/>
    <w:pPr>
      <w:suppressAutoHyphens/>
      <w:spacing w:before="75" w:after="75" w:line="240" w:lineRule="auto"/>
      <w:ind w:firstLine="375"/>
      <w:jc w:val="both"/>
    </w:pPr>
    <w:rPr>
      <w:rFonts w:ascii="Times New Roman" w:eastAsia="Times New Roman" w:hAnsi="Times New Roman" w:cs="Times New Roman"/>
      <w:kern w:val="2"/>
      <w:sz w:val="24"/>
      <w:szCs w:val="24"/>
      <w:lang w:eastAsia="ar-SA"/>
    </w:rPr>
  </w:style>
  <w:style w:type="character" w:customStyle="1" w:styleId="Stils2RakstzRakstz">
    <w:name w:val="Stils2 Rakstz. Rakstz."/>
    <w:link w:val="Stils2"/>
    <w:locked/>
    <w:rsid w:val="00F60889"/>
    <w:rPr>
      <w:rFonts w:ascii="Times New Roman" w:eastAsia="Times New Roman" w:hAnsi="Times New Roman" w:cs="Times New Roman"/>
      <w:bCs/>
      <w:sz w:val="24"/>
      <w:szCs w:val="24"/>
      <w:lang w:val="x-none"/>
    </w:rPr>
  </w:style>
  <w:style w:type="paragraph" w:customStyle="1" w:styleId="Stils2">
    <w:name w:val="Stils2"/>
    <w:basedOn w:val="Normal"/>
    <w:link w:val="Stils2RakstzRakstz"/>
    <w:autoRedefine/>
    <w:rsid w:val="00F60889"/>
    <w:pPr>
      <w:snapToGrid w:val="0"/>
      <w:spacing w:after="120" w:line="240" w:lineRule="auto"/>
      <w:ind w:left="37"/>
      <w:jc w:val="both"/>
    </w:pPr>
    <w:rPr>
      <w:rFonts w:ascii="Times New Roman" w:eastAsia="Times New Roman" w:hAnsi="Times New Roman" w:cs="Times New Roman"/>
      <w:bCs/>
      <w:sz w:val="24"/>
      <w:szCs w:val="24"/>
      <w:lang w:val="x-none"/>
    </w:rPr>
  </w:style>
  <w:style w:type="character" w:customStyle="1" w:styleId="parastschar">
    <w:name w:val="parastschar"/>
    <w:basedOn w:val="DefaultParagraphFont"/>
    <w:rsid w:val="00F60889"/>
  </w:style>
  <w:style w:type="character" w:styleId="CommentReference">
    <w:name w:val="annotation reference"/>
    <w:basedOn w:val="DefaultParagraphFont"/>
    <w:uiPriority w:val="99"/>
    <w:semiHidden/>
    <w:unhideWhenUsed/>
    <w:rsid w:val="00603005"/>
    <w:rPr>
      <w:sz w:val="16"/>
      <w:szCs w:val="16"/>
    </w:rPr>
  </w:style>
  <w:style w:type="paragraph" w:styleId="CommentText">
    <w:name w:val="annotation text"/>
    <w:basedOn w:val="Normal"/>
    <w:link w:val="CommentTextChar"/>
    <w:uiPriority w:val="99"/>
    <w:unhideWhenUsed/>
    <w:rsid w:val="00603005"/>
    <w:pPr>
      <w:spacing w:line="240" w:lineRule="auto"/>
    </w:pPr>
    <w:rPr>
      <w:sz w:val="20"/>
      <w:szCs w:val="20"/>
    </w:rPr>
  </w:style>
  <w:style w:type="character" w:customStyle="1" w:styleId="CommentTextChar">
    <w:name w:val="Comment Text Char"/>
    <w:basedOn w:val="DefaultParagraphFont"/>
    <w:link w:val="CommentText"/>
    <w:uiPriority w:val="99"/>
    <w:rsid w:val="00603005"/>
    <w:rPr>
      <w:sz w:val="20"/>
      <w:szCs w:val="20"/>
    </w:rPr>
  </w:style>
  <w:style w:type="paragraph" w:styleId="CommentSubject">
    <w:name w:val="annotation subject"/>
    <w:basedOn w:val="CommentText"/>
    <w:next w:val="CommentText"/>
    <w:link w:val="CommentSubjectChar"/>
    <w:uiPriority w:val="99"/>
    <w:semiHidden/>
    <w:unhideWhenUsed/>
    <w:rsid w:val="00603005"/>
    <w:rPr>
      <w:b/>
      <w:bCs/>
    </w:rPr>
  </w:style>
  <w:style w:type="character" w:customStyle="1" w:styleId="CommentSubjectChar">
    <w:name w:val="Comment Subject Char"/>
    <w:basedOn w:val="CommentTextChar"/>
    <w:link w:val="CommentSubject"/>
    <w:uiPriority w:val="99"/>
    <w:semiHidden/>
    <w:rsid w:val="00603005"/>
    <w:rPr>
      <w:b/>
      <w:bCs/>
      <w:sz w:val="20"/>
      <w:szCs w:val="20"/>
    </w:rPr>
  </w:style>
  <w:style w:type="character" w:customStyle="1" w:styleId="CommentTextChar1">
    <w:name w:val="Comment Text Char1"/>
    <w:uiPriority w:val="99"/>
    <w:locked/>
    <w:rsid w:val="008E3C29"/>
    <w:rPr>
      <w:rFonts w:ascii="Times New Roman" w:eastAsia="Calibri" w:hAnsi="Times New Roman" w:cs="Times New Roman"/>
      <w:sz w:val="20"/>
      <w:szCs w:val="20"/>
      <w:lang w:eastAsia="lv-LV"/>
    </w:rPr>
  </w:style>
  <w:style w:type="paragraph" w:customStyle="1" w:styleId="Typedudocument">
    <w:name w:val="Type du document"/>
    <w:basedOn w:val="Normal"/>
    <w:next w:val="Normal"/>
    <w:rsid w:val="000A26BB"/>
    <w:pPr>
      <w:suppressAutoHyphens/>
      <w:autoSpaceDN w:val="0"/>
      <w:spacing w:before="360" w:after="0" w:line="240" w:lineRule="auto"/>
      <w:jc w:val="center"/>
      <w:textAlignment w:val="baseline"/>
    </w:pPr>
    <w:rPr>
      <w:rFonts w:ascii="Times New Roman" w:eastAsia="Times New Roman" w:hAnsi="Times New Roman" w:cs="Times New Roman"/>
      <w:b/>
      <w:sz w:val="24"/>
      <w:szCs w:val="24"/>
    </w:rPr>
  </w:style>
  <w:style w:type="character" w:customStyle="1" w:styleId="hps">
    <w:name w:val="hps"/>
    <w:rsid w:val="00ED2BBC"/>
  </w:style>
  <w:style w:type="character" w:customStyle="1" w:styleId="hierarchicaltableinformationtitle">
    <w:name w:val="hierarchical_tableinformation_title"/>
    <w:basedOn w:val="DefaultParagraphFont"/>
    <w:rsid w:val="00832A50"/>
  </w:style>
  <w:style w:type="character" w:customStyle="1" w:styleId="text1">
    <w:name w:val="text1"/>
    <w:basedOn w:val="DefaultParagraphFont"/>
    <w:rsid w:val="00440B73"/>
  </w:style>
  <w:style w:type="character" w:customStyle="1" w:styleId="Heading3Char">
    <w:name w:val="Heading 3 Char"/>
    <w:basedOn w:val="DefaultParagraphFont"/>
    <w:link w:val="Heading3"/>
    <w:uiPriority w:val="9"/>
    <w:rsid w:val="006D05CB"/>
    <w:rPr>
      <w:rFonts w:asciiTheme="majorHAnsi" w:eastAsiaTheme="majorEastAsia" w:hAnsiTheme="majorHAnsi" w:cstheme="majorBidi"/>
      <w:b/>
      <w:bCs/>
      <w:color w:val="4F81BD" w:themeColor="accent1"/>
    </w:rPr>
  </w:style>
  <w:style w:type="character" w:customStyle="1" w:styleId="headingtext">
    <w:name w:val="heading_text"/>
    <w:basedOn w:val="DefaultParagraphFont"/>
    <w:rsid w:val="00AF40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6FAE"/>
    <w:pPr>
      <w:spacing w:before="480" w:after="120" w:line="240" w:lineRule="auto"/>
      <w:ind w:left="680" w:right="680"/>
      <w:contextualSpacing/>
      <w:jc w:val="center"/>
      <w:outlineLvl w:val="0"/>
    </w:pPr>
    <w:rPr>
      <w:rFonts w:ascii="Times New Roman" w:eastAsiaTheme="majorEastAsia" w:hAnsi="Times New Roman" w:cstheme="majorBidi"/>
      <w:b/>
      <w:bCs/>
      <w:smallCaps/>
      <w:sz w:val="32"/>
      <w:szCs w:val="28"/>
    </w:rPr>
  </w:style>
  <w:style w:type="paragraph" w:styleId="Heading2">
    <w:name w:val="heading 2"/>
    <w:basedOn w:val="Normal"/>
    <w:next w:val="Normal"/>
    <w:link w:val="Heading2Char"/>
    <w:uiPriority w:val="9"/>
    <w:unhideWhenUsed/>
    <w:qFormat/>
    <w:rsid w:val="006652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05C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2,Akapit z listą BS,H&amp;P List Paragraph"/>
    <w:basedOn w:val="Normal"/>
    <w:link w:val="ListParagraphChar"/>
    <w:uiPriority w:val="34"/>
    <w:qFormat/>
    <w:rsid w:val="00913CF2"/>
    <w:pPr>
      <w:ind w:left="720"/>
      <w:contextualSpacing/>
    </w:pPr>
  </w:style>
  <w:style w:type="paragraph" w:styleId="BalloonText">
    <w:name w:val="Balloon Text"/>
    <w:basedOn w:val="Normal"/>
    <w:link w:val="BalloonTextChar"/>
    <w:uiPriority w:val="99"/>
    <w:semiHidden/>
    <w:unhideWhenUsed/>
    <w:rsid w:val="00356D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DDA"/>
    <w:rPr>
      <w:rFonts w:ascii="Tahoma" w:hAnsi="Tahoma" w:cs="Tahoma"/>
      <w:sz w:val="16"/>
      <w:szCs w:val="16"/>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iPriority w:val="99"/>
    <w:unhideWhenUsed/>
    <w:qFormat/>
    <w:rsid w:val="004E31B2"/>
    <w:pPr>
      <w:spacing w:after="0" w:line="240" w:lineRule="auto"/>
    </w:pPr>
    <w:rPr>
      <w:sz w:val="20"/>
      <w:szCs w:val="20"/>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basedOn w:val="DefaultParagraphFont"/>
    <w:link w:val="FootnoteText"/>
    <w:uiPriority w:val="99"/>
    <w:rsid w:val="004E31B2"/>
    <w:rPr>
      <w:sz w:val="20"/>
      <w:szCs w:val="20"/>
    </w:rPr>
  </w:style>
  <w:style w:type="character" w:styleId="FootnoteReference">
    <w:name w:val="footnote reference"/>
    <w:aliases w:val="Footnote Reference Number,Footnote Reference Superscript,Footnote symbol,fr,ESPON Footnote No,Footnote Refernece,ftref,Odwołanie przypisu,BVI fnr,Footnotes refss,SUPERS,Ref,de nota al pie,-E Fußnotenzeichen,Footnote reference number,E"/>
    <w:basedOn w:val="DefaultParagraphFont"/>
    <w:link w:val="CharCharCharChar"/>
    <w:uiPriority w:val="99"/>
    <w:unhideWhenUsed/>
    <w:qFormat/>
    <w:rsid w:val="004E31B2"/>
    <w:rPr>
      <w:vertAlign w:val="superscript"/>
    </w:rPr>
  </w:style>
  <w:style w:type="character" w:styleId="Hyperlink">
    <w:name w:val="Hyperlink"/>
    <w:basedOn w:val="DefaultParagraphFont"/>
    <w:uiPriority w:val="99"/>
    <w:unhideWhenUsed/>
    <w:rsid w:val="00133779"/>
    <w:rPr>
      <w:color w:val="0000FF" w:themeColor="hyperlink"/>
      <w:u w:val="single"/>
    </w:rPr>
  </w:style>
  <w:style w:type="character" w:styleId="FollowedHyperlink">
    <w:name w:val="FollowedHyperlink"/>
    <w:basedOn w:val="DefaultParagraphFont"/>
    <w:uiPriority w:val="99"/>
    <w:semiHidden/>
    <w:unhideWhenUsed/>
    <w:rsid w:val="004255F1"/>
    <w:rPr>
      <w:color w:val="800080" w:themeColor="followedHyperlink"/>
      <w:u w:val="single"/>
    </w:rPr>
  </w:style>
  <w:style w:type="paragraph" w:customStyle="1" w:styleId="naiskr">
    <w:name w:val="naiskr"/>
    <w:basedOn w:val="Normal"/>
    <w:rsid w:val="00C114EF"/>
    <w:pPr>
      <w:spacing w:before="75" w:after="75" w:line="240" w:lineRule="auto"/>
    </w:pPr>
    <w:rPr>
      <w:rFonts w:ascii="Times New Roman" w:eastAsia="Times New Roman" w:hAnsi="Times New Roman" w:cs="Times New Roman"/>
      <w:sz w:val="24"/>
      <w:szCs w:val="24"/>
      <w:lang w:eastAsia="lv-LV"/>
    </w:rPr>
  </w:style>
  <w:style w:type="character" w:customStyle="1" w:styleId="Heading1Char">
    <w:name w:val="Heading 1 Char"/>
    <w:basedOn w:val="DefaultParagraphFont"/>
    <w:link w:val="Heading1"/>
    <w:uiPriority w:val="9"/>
    <w:rsid w:val="005B6FAE"/>
    <w:rPr>
      <w:rFonts w:ascii="Times New Roman" w:eastAsiaTheme="majorEastAsia" w:hAnsi="Times New Roman" w:cstheme="majorBidi"/>
      <w:b/>
      <w:bCs/>
      <w:smallCaps/>
      <w:sz w:val="32"/>
      <w:szCs w:val="28"/>
    </w:rPr>
  </w:style>
  <w:style w:type="paragraph" w:styleId="TOCHeading">
    <w:name w:val="TOC Heading"/>
    <w:basedOn w:val="Heading1"/>
    <w:next w:val="Normal"/>
    <w:uiPriority w:val="39"/>
    <w:semiHidden/>
    <w:unhideWhenUsed/>
    <w:qFormat/>
    <w:rsid w:val="005B6FAE"/>
    <w:pPr>
      <w:outlineLvl w:val="9"/>
    </w:pPr>
    <w:rPr>
      <w:lang w:bidi="en-US"/>
    </w:rPr>
  </w:style>
  <w:style w:type="paragraph" w:customStyle="1" w:styleId="CentrTeksts">
    <w:name w:val="CentrTeksts"/>
    <w:basedOn w:val="Normal"/>
    <w:qFormat/>
    <w:rsid w:val="005B6FAE"/>
    <w:pPr>
      <w:spacing w:after="120" w:line="240" w:lineRule="auto"/>
      <w:jc w:val="center"/>
    </w:pPr>
    <w:rPr>
      <w:rFonts w:ascii="Times New Roman" w:eastAsiaTheme="minorEastAsia" w:hAnsi="Times New Roman"/>
    </w:rPr>
  </w:style>
  <w:style w:type="paragraph" w:customStyle="1" w:styleId="TabVirsraksts">
    <w:name w:val="TabVirsraksts"/>
    <w:basedOn w:val="Normal"/>
    <w:qFormat/>
    <w:rsid w:val="005B6FAE"/>
    <w:pPr>
      <w:spacing w:before="240" w:after="60" w:line="240" w:lineRule="auto"/>
      <w:ind w:left="1134" w:right="1134"/>
      <w:jc w:val="center"/>
    </w:pPr>
    <w:rPr>
      <w:rFonts w:ascii="Times New Roman" w:eastAsiaTheme="minorEastAsia" w:hAnsi="Times New Roman" w:cs="Times New Roman"/>
      <w:b/>
    </w:rPr>
  </w:style>
  <w:style w:type="paragraph" w:customStyle="1" w:styleId="HeadingNoRange">
    <w:name w:val="HeadingNoRange"/>
    <w:basedOn w:val="Normal"/>
    <w:qFormat/>
    <w:rsid w:val="005B6FAE"/>
    <w:pPr>
      <w:spacing w:before="480" w:after="120" w:line="240" w:lineRule="auto"/>
      <w:ind w:left="851" w:right="851"/>
      <w:jc w:val="center"/>
    </w:pPr>
    <w:rPr>
      <w:rFonts w:ascii="Times New Roman" w:eastAsia="Times New Roman" w:hAnsi="Times New Roman"/>
      <w:b/>
      <w:bCs/>
      <w:caps/>
      <w:sz w:val="28"/>
      <w:szCs w:val="24"/>
      <w:lang w:eastAsia="lv-LV"/>
    </w:rPr>
  </w:style>
  <w:style w:type="paragraph" w:styleId="Header">
    <w:name w:val="header"/>
    <w:basedOn w:val="Normal"/>
    <w:link w:val="HeaderChar"/>
    <w:uiPriority w:val="99"/>
    <w:unhideWhenUsed/>
    <w:rsid w:val="005B6FAE"/>
    <w:pPr>
      <w:pBdr>
        <w:bottom w:val="double" w:sz="4" w:space="1" w:color="auto"/>
      </w:pBdr>
      <w:tabs>
        <w:tab w:val="center" w:pos="4153"/>
        <w:tab w:val="right" w:pos="8306"/>
      </w:tabs>
      <w:spacing w:after="180" w:line="240" w:lineRule="auto"/>
      <w:jc w:val="center"/>
    </w:pPr>
    <w:rPr>
      <w:rFonts w:ascii="Times New Roman" w:eastAsiaTheme="minorEastAsia" w:hAnsi="Times New Roman"/>
      <w:i/>
      <w:sz w:val="20"/>
    </w:rPr>
  </w:style>
  <w:style w:type="character" w:customStyle="1" w:styleId="HeaderChar">
    <w:name w:val="Header Char"/>
    <w:basedOn w:val="DefaultParagraphFont"/>
    <w:link w:val="Header"/>
    <w:uiPriority w:val="99"/>
    <w:rsid w:val="005B6FAE"/>
    <w:rPr>
      <w:rFonts w:ascii="Times New Roman" w:eastAsiaTheme="minorEastAsia" w:hAnsi="Times New Roman"/>
      <w:i/>
      <w:sz w:val="20"/>
    </w:rPr>
  </w:style>
  <w:style w:type="paragraph" w:styleId="Footer">
    <w:name w:val="footer"/>
    <w:basedOn w:val="Normal"/>
    <w:link w:val="FooterChar"/>
    <w:uiPriority w:val="99"/>
    <w:unhideWhenUsed/>
    <w:rsid w:val="005B6FAE"/>
    <w:pPr>
      <w:pBdr>
        <w:top w:val="single" w:sz="4" w:space="1" w:color="auto"/>
      </w:pBdr>
      <w:tabs>
        <w:tab w:val="center" w:pos="4153"/>
        <w:tab w:val="right" w:pos="8306"/>
      </w:tabs>
      <w:spacing w:before="120" w:after="0" w:line="240" w:lineRule="auto"/>
      <w:jc w:val="center"/>
    </w:pPr>
    <w:rPr>
      <w:rFonts w:ascii="Times New Roman" w:eastAsiaTheme="minorEastAsia" w:hAnsi="Times New Roman"/>
      <w:i/>
      <w:sz w:val="20"/>
    </w:rPr>
  </w:style>
  <w:style w:type="character" w:customStyle="1" w:styleId="FooterChar">
    <w:name w:val="Footer Char"/>
    <w:basedOn w:val="DefaultParagraphFont"/>
    <w:link w:val="Footer"/>
    <w:uiPriority w:val="99"/>
    <w:rsid w:val="005B6FAE"/>
    <w:rPr>
      <w:rFonts w:ascii="Times New Roman" w:eastAsiaTheme="minorEastAsia" w:hAnsi="Times New Roman"/>
      <w:i/>
      <w:sz w:val="20"/>
    </w:rPr>
  </w:style>
  <w:style w:type="paragraph" w:styleId="TOC1">
    <w:name w:val="toc 1"/>
    <w:basedOn w:val="Normal"/>
    <w:next w:val="Normal"/>
    <w:autoRedefine/>
    <w:uiPriority w:val="39"/>
    <w:unhideWhenUsed/>
    <w:qFormat/>
    <w:rsid w:val="002603DB"/>
    <w:pPr>
      <w:tabs>
        <w:tab w:val="right" w:leader="dot" w:pos="9628"/>
      </w:tabs>
      <w:spacing w:before="180" w:after="0" w:line="240" w:lineRule="auto"/>
      <w:jc w:val="both"/>
    </w:pPr>
    <w:rPr>
      <w:rFonts w:ascii="Verdana" w:eastAsiaTheme="minorEastAsia" w:hAnsi="Verdana" w:cs="Times New Roman"/>
      <w:b/>
      <w:smallCaps/>
      <w:noProof/>
      <w:color w:val="9D2235"/>
      <w:sz w:val="24"/>
    </w:rPr>
  </w:style>
  <w:style w:type="paragraph" w:styleId="TOC2">
    <w:name w:val="toc 2"/>
    <w:basedOn w:val="Normal"/>
    <w:next w:val="Normal"/>
    <w:autoRedefine/>
    <w:uiPriority w:val="39"/>
    <w:unhideWhenUsed/>
    <w:qFormat/>
    <w:rsid w:val="002603DB"/>
    <w:pPr>
      <w:tabs>
        <w:tab w:val="right" w:leader="dot" w:pos="9628"/>
      </w:tabs>
      <w:spacing w:before="120" w:after="60" w:line="240" w:lineRule="auto"/>
      <w:ind w:left="567"/>
      <w:jc w:val="both"/>
    </w:pPr>
    <w:rPr>
      <w:rFonts w:ascii="Verdana" w:eastAsiaTheme="minorEastAsia" w:hAnsi="Verdana" w:cs="Times New Roman"/>
      <w:b/>
      <w:noProof/>
      <w:color w:val="404040" w:themeColor="text1" w:themeTint="BF"/>
    </w:rPr>
  </w:style>
  <w:style w:type="table" w:styleId="TableGrid">
    <w:name w:val="Table Grid"/>
    <w:basedOn w:val="TableNormal"/>
    <w:uiPriority w:val="39"/>
    <w:rsid w:val="009C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1">
    <w:name w:val="a-size-large1"/>
    <w:basedOn w:val="DefaultParagraphFont"/>
    <w:rsid w:val="005160D5"/>
    <w:rPr>
      <w:rFonts w:ascii="Arial" w:hAnsi="Arial" w:cs="Arial" w:hint="default"/>
    </w:rPr>
  </w:style>
  <w:style w:type="character" w:customStyle="1" w:styleId="a-size-medium2">
    <w:name w:val="a-size-medium2"/>
    <w:basedOn w:val="DefaultParagraphFont"/>
    <w:rsid w:val="005160D5"/>
    <w:rPr>
      <w:rFonts w:ascii="Arial" w:hAnsi="Arial" w:cs="Arial" w:hint="default"/>
    </w:rPr>
  </w:style>
  <w:style w:type="character" w:customStyle="1" w:styleId="author">
    <w:name w:val="author"/>
    <w:basedOn w:val="DefaultParagraphFont"/>
    <w:rsid w:val="005160D5"/>
  </w:style>
  <w:style w:type="character" w:customStyle="1" w:styleId="a-color-secondary">
    <w:name w:val="a-color-secondary"/>
    <w:basedOn w:val="DefaultParagraphFont"/>
    <w:rsid w:val="005160D5"/>
  </w:style>
  <w:style w:type="character" w:customStyle="1" w:styleId="a-declarative">
    <w:name w:val="a-declarative"/>
    <w:basedOn w:val="DefaultParagraphFont"/>
    <w:rsid w:val="005160D5"/>
  </w:style>
  <w:style w:type="character" w:customStyle="1" w:styleId="ListParagraphChar">
    <w:name w:val="List Paragraph Char"/>
    <w:aliases w:val="2 Char,Akapit z listą BS Char,H&amp;P List Paragraph Char"/>
    <w:link w:val="ListParagraph"/>
    <w:uiPriority w:val="34"/>
    <w:locked/>
    <w:rsid w:val="005160D5"/>
  </w:style>
  <w:style w:type="paragraph" w:styleId="NormalWeb">
    <w:name w:val="Normal (Web)"/>
    <w:aliases w:val="sākums"/>
    <w:basedOn w:val="Normal"/>
    <w:uiPriority w:val="99"/>
    <w:unhideWhenUsed/>
    <w:rsid w:val="005E018C"/>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5E018C"/>
  </w:style>
  <w:style w:type="character" w:customStyle="1" w:styleId="Heading2Char">
    <w:name w:val="Heading 2 Char"/>
    <w:basedOn w:val="DefaultParagraphFont"/>
    <w:link w:val="Heading2"/>
    <w:uiPriority w:val="9"/>
    <w:rsid w:val="006652DC"/>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6652D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652DC"/>
    <w:rPr>
      <w:rFonts w:ascii="Calibri" w:hAnsi="Calibri"/>
      <w:szCs w:val="21"/>
    </w:rPr>
  </w:style>
  <w:style w:type="character" w:styleId="Emphasis">
    <w:name w:val="Emphasis"/>
    <w:basedOn w:val="DefaultParagraphFont"/>
    <w:uiPriority w:val="20"/>
    <w:qFormat/>
    <w:rsid w:val="006652DC"/>
    <w:rPr>
      <w:i/>
      <w:iCs/>
    </w:rPr>
  </w:style>
  <w:style w:type="character" w:styleId="Strong">
    <w:name w:val="Strong"/>
    <w:basedOn w:val="DefaultParagraphFont"/>
    <w:uiPriority w:val="22"/>
    <w:qFormat/>
    <w:rsid w:val="006652DC"/>
    <w:rPr>
      <w:b/>
      <w:bCs/>
    </w:rPr>
  </w:style>
  <w:style w:type="paragraph" w:customStyle="1" w:styleId="Default">
    <w:name w:val="Default"/>
    <w:rsid w:val="006652DC"/>
    <w:pPr>
      <w:autoSpaceDE w:val="0"/>
      <w:autoSpaceDN w:val="0"/>
      <w:adjustRightInd w:val="0"/>
      <w:spacing w:after="0" w:line="240" w:lineRule="auto"/>
    </w:pPr>
    <w:rPr>
      <w:rFonts w:ascii="Cambria" w:hAnsi="Cambria" w:cs="Cambria"/>
      <w:color w:val="000000"/>
      <w:sz w:val="24"/>
      <w:szCs w:val="24"/>
    </w:rPr>
  </w:style>
  <w:style w:type="paragraph" w:customStyle="1" w:styleId="CharCharCharChar">
    <w:name w:val="Char Char Char Char"/>
    <w:aliases w:val="Char2"/>
    <w:basedOn w:val="Normal"/>
    <w:next w:val="Normal"/>
    <w:link w:val="FootnoteReference"/>
    <w:uiPriority w:val="99"/>
    <w:rsid w:val="00C05363"/>
    <w:pPr>
      <w:spacing w:after="160" w:line="240" w:lineRule="exact"/>
      <w:jc w:val="both"/>
      <w:textAlignment w:val="baseline"/>
    </w:pPr>
    <w:rPr>
      <w:vertAlign w:val="superscript"/>
    </w:rPr>
  </w:style>
  <w:style w:type="paragraph" w:customStyle="1" w:styleId="Normal1">
    <w:name w:val="Normal1"/>
    <w:uiPriority w:val="99"/>
    <w:rsid w:val="00C05363"/>
    <w:pPr>
      <w:spacing w:after="0" w:line="240" w:lineRule="auto"/>
    </w:pPr>
    <w:rPr>
      <w:rFonts w:ascii="Cambria" w:eastAsia="Cambria" w:hAnsi="Cambria" w:cs="Cambria"/>
      <w:color w:val="000000"/>
      <w:sz w:val="24"/>
      <w:szCs w:val="20"/>
      <w:lang w:eastAsia="lv-LV"/>
    </w:rPr>
  </w:style>
  <w:style w:type="paragraph" w:styleId="NoSpacing">
    <w:name w:val="No Spacing"/>
    <w:link w:val="NoSpacingChar"/>
    <w:uiPriority w:val="1"/>
    <w:qFormat/>
    <w:rsid w:val="00523B11"/>
    <w:pPr>
      <w:spacing w:after="0" w:line="240" w:lineRule="auto"/>
    </w:pPr>
  </w:style>
  <w:style w:type="paragraph" w:styleId="BodyText">
    <w:name w:val="Body Text"/>
    <w:basedOn w:val="Normal"/>
    <w:link w:val="BodyTextChar"/>
    <w:uiPriority w:val="99"/>
    <w:rsid w:val="00A650F7"/>
    <w:pPr>
      <w:suppressAutoHyphens/>
      <w:spacing w:after="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uiPriority w:val="99"/>
    <w:rsid w:val="00A650F7"/>
    <w:rPr>
      <w:rFonts w:ascii="Times New Roman" w:eastAsia="Times New Roman" w:hAnsi="Times New Roman" w:cs="Times New Roman"/>
      <w:sz w:val="24"/>
      <w:szCs w:val="24"/>
      <w:lang w:eastAsia="ar-SA"/>
    </w:rPr>
  </w:style>
  <w:style w:type="character" w:customStyle="1" w:styleId="NoSpacingChar">
    <w:name w:val="No Spacing Char"/>
    <w:link w:val="NoSpacing"/>
    <w:uiPriority w:val="99"/>
    <w:locked/>
    <w:rsid w:val="00A650F7"/>
  </w:style>
  <w:style w:type="paragraph" w:customStyle="1" w:styleId="CM4">
    <w:name w:val="CM4"/>
    <w:basedOn w:val="Normal"/>
    <w:next w:val="Normal"/>
    <w:uiPriority w:val="99"/>
    <w:rsid w:val="00A650F7"/>
    <w:pPr>
      <w:autoSpaceDE w:val="0"/>
      <w:autoSpaceDN w:val="0"/>
      <w:adjustRightInd w:val="0"/>
      <w:spacing w:after="0" w:line="240" w:lineRule="auto"/>
    </w:pPr>
    <w:rPr>
      <w:rFonts w:ascii="EUAlbertina" w:eastAsiaTheme="minorEastAsia" w:hAnsi="EUAlbertina"/>
      <w:sz w:val="24"/>
      <w:szCs w:val="24"/>
      <w:lang w:val="en-US"/>
    </w:rPr>
  </w:style>
  <w:style w:type="paragraph" w:customStyle="1" w:styleId="CM1">
    <w:name w:val="CM1"/>
    <w:basedOn w:val="Default"/>
    <w:next w:val="Default"/>
    <w:uiPriority w:val="99"/>
    <w:rsid w:val="004F1756"/>
    <w:rPr>
      <w:rFonts w:ascii="EUAlbertina" w:hAnsi="EUAlbertina" w:cstheme="minorBidi"/>
      <w:color w:val="auto"/>
    </w:rPr>
  </w:style>
  <w:style w:type="character" w:customStyle="1" w:styleId="st1">
    <w:name w:val="st1"/>
    <w:basedOn w:val="DefaultParagraphFont"/>
    <w:rsid w:val="004F1756"/>
  </w:style>
  <w:style w:type="paragraph" w:customStyle="1" w:styleId="naisf">
    <w:name w:val="naisf"/>
    <w:basedOn w:val="Normal"/>
    <w:uiPriority w:val="99"/>
    <w:rsid w:val="00F60889"/>
    <w:pPr>
      <w:suppressAutoHyphens/>
      <w:spacing w:before="75" w:after="75" w:line="240" w:lineRule="auto"/>
      <w:ind w:firstLine="375"/>
      <w:jc w:val="both"/>
    </w:pPr>
    <w:rPr>
      <w:rFonts w:ascii="Times New Roman" w:eastAsia="Times New Roman" w:hAnsi="Times New Roman" w:cs="Times New Roman"/>
      <w:kern w:val="2"/>
      <w:sz w:val="24"/>
      <w:szCs w:val="24"/>
      <w:lang w:eastAsia="ar-SA"/>
    </w:rPr>
  </w:style>
  <w:style w:type="character" w:customStyle="1" w:styleId="Stils2RakstzRakstz">
    <w:name w:val="Stils2 Rakstz. Rakstz."/>
    <w:link w:val="Stils2"/>
    <w:locked/>
    <w:rsid w:val="00F60889"/>
    <w:rPr>
      <w:rFonts w:ascii="Times New Roman" w:eastAsia="Times New Roman" w:hAnsi="Times New Roman" w:cs="Times New Roman"/>
      <w:bCs/>
      <w:sz w:val="24"/>
      <w:szCs w:val="24"/>
      <w:lang w:val="x-none"/>
    </w:rPr>
  </w:style>
  <w:style w:type="paragraph" w:customStyle="1" w:styleId="Stils2">
    <w:name w:val="Stils2"/>
    <w:basedOn w:val="Normal"/>
    <w:link w:val="Stils2RakstzRakstz"/>
    <w:autoRedefine/>
    <w:rsid w:val="00F60889"/>
    <w:pPr>
      <w:snapToGrid w:val="0"/>
      <w:spacing w:after="120" w:line="240" w:lineRule="auto"/>
      <w:ind w:left="37"/>
      <w:jc w:val="both"/>
    </w:pPr>
    <w:rPr>
      <w:rFonts w:ascii="Times New Roman" w:eastAsia="Times New Roman" w:hAnsi="Times New Roman" w:cs="Times New Roman"/>
      <w:bCs/>
      <w:sz w:val="24"/>
      <w:szCs w:val="24"/>
      <w:lang w:val="x-none"/>
    </w:rPr>
  </w:style>
  <w:style w:type="character" w:customStyle="1" w:styleId="parastschar">
    <w:name w:val="parastschar"/>
    <w:basedOn w:val="DefaultParagraphFont"/>
    <w:rsid w:val="00F60889"/>
  </w:style>
  <w:style w:type="character" w:styleId="CommentReference">
    <w:name w:val="annotation reference"/>
    <w:basedOn w:val="DefaultParagraphFont"/>
    <w:uiPriority w:val="99"/>
    <w:semiHidden/>
    <w:unhideWhenUsed/>
    <w:rsid w:val="00603005"/>
    <w:rPr>
      <w:sz w:val="16"/>
      <w:szCs w:val="16"/>
    </w:rPr>
  </w:style>
  <w:style w:type="paragraph" w:styleId="CommentText">
    <w:name w:val="annotation text"/>
    <w:basedOn w:val="Normal"/>
    <w:link w:val="CommentTextChar"/>
    <w:uiPriority w:val="99"/>
    <w:unhideWhenUsed/>
    <w:rsid w:val="00603005"/>
    <w:pPr>
      <w:spacing w:line="240" w:lineRule="auto"/>
    </w:pPr>
    <w:rPr>
      <w:sz w:val="20"/>
      <w:szCs w:val="20"/>
    </w:rPr>
  </w:style>
  <w:style w:type="character" w:customStyle="1" w:styleId="CommentTextChar">
    <w:name w:val="Comment Text Char"/>
    <w:basedOn w:val="DefaultParagraphFont"/>
    <w:link w:val="CommentText"/>
    <w:uiPriority w:val="99"/>
    <w:rsid w:val="00603005"/>
    <w:rPr>
      <w:sz w:val="20"/>
      <w:szCs w:val="20"/>
    </w:rPr>
  </w:style>
  <w:style w:type="paragraph" w:styleId="CommentSubject">
    <w:name w:val="annotation subject"/>
    <w:basedOn w:val="CommentText"/>
    <w:next w:val="CommentText"/>
    <w:link w:val="CommentSubjectChar"/>
    <w:uiPriority w:val="99"/>
    <w:semiHidden/>
    <w:unhideWhenUsed/>
    <w:rsid w:val="00603005"/>
    <w:rPr>
      <w:b/>
      <w:bCs/>
    </w:rPr>
  </w:style>
  <w:style w:type="character" w:customStyle="1" w:styleId="CommentSubjectChar">
    <w:name w:val="Comment Subject Char"/>
    <w:basedOn w:val="CommentTextChar"/>
    <w:link w:val="CommentSubject"/>
    <w:uiPriority w:val="99"/>
    <w:semiHidden/>
    <w:rsid w:val="00603005"/>
    <w:rPr>
      <w:b/>
      <w:bCs/>
      <w:sz w:val="20"/>
      <w:szCs w:val="20"/>
    </w:rPr>
  </w:style>
  <w:style w:type="character" w:customStyle="1" w:styleId="CommentTextChar1">
    <w:name w:val="Comment Text Char1"/>
    <w:uiPriority w:val="99"/>
    <w:locked/>
    <w:rsid w:val="008E3C29"/>
    <w:rPr>
      <w:rFonts w:ascii="Times New Roman" w:eastAsia="Calibri" w:hAnsi="Times New Roman" w:cs="Times New Roman"/>
      <w:sz w:val="20"/>
      <w:szCs w:val="20"/>
      <w:lang w:eastAsia="lv-LV"/>
    </w:rPr>
  </w:style>
  <w:style w:type="paragraph" w:customStyle="1" w:styleId="Typedudocument">
    <w:name w:val="Type du document"/>
    <w:basedOn w:val="Normal"/>
    <w:next w:val="Normal"/>
    <w:rsid w:val="000A26BB"/>
    <w:pPr>
      <w:suppressAutoHyphens/>
      <w:autoSpaceDN w:val="0"/>
      <w:spacing w:before="360" w:after="0" w:line="240" w:lineRule="auto"/>
      <w:jc w:val="center"/>
      <w:textAlignment w:val="baseline"/>
    </w:pPr>
    <w:rPr>
      <w:rFonts w:ascii="Times New Roman" w:eastAsia="Times New Roman" w:hAnsi="Times New Roman" w:cs="Times New Roman"/>
      <w:b/>
      <w:sz w:val="24"/>
      <w:szCs w:val="24"/>
    </w:rPr>
  </w:style>
  <w:style w:type="character" w:customStyle="1" w:styleId="hps">
    <w:name w:val="hps"/>
    <w:rsid w:val="00ED2BBC"/>
  </w:style>
  <w:style w:type="character" w:customStyle="1" w:styleId="hierarchicaltableinformationtitle">
    <w:name w:val="hierarchical_tableinformation_title"/>
    <w:basedOn w:val="DefaultParagraphFont"/>
    <w:rsid w:val="00832A50"/>
  </w:style>
  <w:style w:type="character" w:customStyle="1" w:styleId="text1">
    <w:name w:val="text1"/>
    <w:basedOn w:val="DefaultParagraphFont"/>
    <w:rsid w:val="00440B73"/>
  </w:style>
  <w:style w:type="character" w:customStyle="1" w:styleId="Heading3Char">
    <w:name w:val="Heading 3 Char"/>
    <w:basedOn w:val="DefaultParagraphFont"/>
    <w:link w:val="Heading3"/>
    <w:uiPriority w:val="9"/>
    <w:rsid w:val="006D05CB"/>
    <w:rPr>
      <w:rFonts w:asciiTheme="majorHAnsi" w:eastAsiaTheme="majorEastAsia" w:hAnsiTheme="majorHAnsi" w:cstheme="majorBidi"/>
      <w:b/>
      <w:bCs/>
      <w:color w:val="4F81BD" w:themeColor="accent1"/>
    </w:rPr>
  </w:style>
  <w:style w:type="character" w:customStyle="1" w:styleId="headingtext">
    <w:name w:val="heading_text"/>
    <w:basedOn w:val="DefaultParagraphFont"/>
    <w:rsid w:val="00AF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7048">
      <w:bodyDiv w:val="1"/>
      <w:marLeft w:val="0"/>
      <w:marRight w:val="0"/>
      <w:marTop w:val="0"/>
      <w:marBottom w:val="0"/>
      <w:divBdr>
        <w:top w:val="none" w:sz="0" w:space="0" w:color="auto"/>
        <w:left w:val="none" w:sz="0" w:space="0" w:color="auto"/>
        <w:bottom w:val="none" w:sz="0" w:space="0" w:color="auto"/>
        <w:right w:val="none" w:sz="0" w:space="0" w:color="auto"/>
      </w:divBdr>
    </w:div>
    <w:div w:id="226303332">
      <w:bodyDiv w:val="1"/>
      <w:marLeft w:val="0"/>
      <w:marRight w:val="0"/>
      <w:marTop w:val="0"/>
      <w:marBottom w:val="0"/>
      <w:divBdr>
        <w:top w:val="none" w:sz="0" w:space="0" w:color="auto"/>
        <w:left w:val="none" w:sz="0" w:space="0" w:color="auto"/>
        <w:bottom w:val="none" w:sz="0" w:space="0" w:color="auto"/>
        <w:right w:val="none" w:sz="0" w:space="0" w:color="auto"/>
      </w:divBdr>
    </w:div>
    <w:div w:id="238173866">
      <w:bodyDiv w:val="1"/>
      <w:marLeft w:val="0"/>
      <w:marRight w:val="0"/>
      <w:marTop w:val="0"/>
      <w:marBottom w:val="0"/>
      <w:divBdr>
        <w:top w:val="none" w:sz="0" w:space="0" w:color="auto"/>
        <w:left w:val="none" w:sz="0" w:space="0" w:color="auto"/>
        <w:bottom w:val="none" w:sz="0" w:space="0" w:color="auto"/>
        <w:right w:val="none" w:sz="0" w:space="0" w:color="auto"/>
      </w:divBdr>
    </w:div>
    <w:div w:id="370418419">
      <w:bodyDiv w:val="1"/>
      <w:marLeft w:val="0"/>
      <w:marRight w:val="0"/>
      <w:marTop w:val="0"/>
      <w:marBottom w:val="0"/>
      <w:divBdr>
        <w:top w:val="none" w:sz="0" w:space="0" w:color="auto"/>
        <w:left w:val="none" w:sz="0" w:space="0" w:color="auto"/>
        <w:bottom w:val="none" w:sz="0" w:space="0" w:color="auto"/>
        <w:right w:val="none" w:sz="0" w:space="0" w:color="auto"/>
      </w:divBdr>
    </w:div>
    <w:div w:id="376777941">
      <w:bodyDiv w:val="1"/>
      <w:marLeft w:val="0"/>
      <w:marRight w:val="0"/>
      <w:marTop w:val="0"/>
      <w:marBottom w:val="0"/>
      <w:divBdr>
        <w:top w:val="none" w:sz="0" w:space="0" w:color="auto"/>
        <w:left w:val="none" w:sz="0" w:space="0" w:color="auto"/>
        <w:bottom w:val="none" w:sz="0" w:space="0" w:color="auto"/>
        <w:right w:val="none" w:sz="0" w:space="0" w:color="auto"/>
      </w:divBdr>
      <w:divsChild>
        <w:div w:id="1611351666">
          <w:marLeft w:val="0"/>
          <w:marRight w:val="0"/>
          <w:marTop w:val="0"/>
          <w:marBottom w:val="0"/>
          <w:divBdr>
            <w:top w:val="none" w:sz="0" w:space="0" w:color="auto"/>
            <w:left w:val="none" w:sz="0" w:space="0" w:color="auto"/>
            <w:bottom w:val="none" w:sz="0" w:space="0" w:color="auto"/>
            <w:right w:val="none" w:sz="0" w:space="0" w:color="auto"/>
          </w:divBdr>
        </w:div>
      </w:divsChild>
    </w:div>
    <w:div w:id="378943535">
      <w:bodyDiv w:val="1"/>
      <w:marLeft w:val="0"/>
      <w:marRight w:val="0"/>
      <w:marTop w:val="0"/>
      <w:marBottom w:val="0"/>
      <w:divBdr>
        <w:top w:val="none" w:sz="0" w:space="0" w:color="auto"/>
        <w:left w:val="none" w:sz="0" w:space="0" w:color="auto"/>
        <w:bottom w:val="none" w:sz="0" w:space="0" w:color="auto"/>
        <w:right w:val="none" w:sz="0" w:space="0" w:color="auto"/>
      </w:divBdr>
    </w:div>
    <w:div w:id="488788727">
      <w:bodyDiv w:val="1"/>
      <w:marLeft w:val="0"/>
      <w:marRight w:val="0"/>
      <w:marTop w:val="0"/>
      <w:marBottom w:val="0"/>
      <w:divBdr>
        <w:top w:val="none" w:sz="0" w:space="0" w:color="auto"/>
        <w:left w:val="none" w:sz="0" w:space="0" w:color="auto"/>
        <w:bottom w:val="none" w:sz="0" w:space="0" w:color="auto"/>
        <w:right w:val="none" w:sz="0" w:space="0" w:color="auto"/>
      </w:divBdr>
    </w:div>
    <w:div w:id="510264897">
      <w:bodyDiv w:val="1"/>
      <w:marLeft w:val="0"/>
      <w:marRight w:val="0"/>
      <w:marTop w:val="0"/>
      <w:marBottom w:val="0"/>
      <w:divBdr>
        <w:top w:val="none" w:sz="0" w:space="0" w:color="auto"/>
        <w:left w:val="none" w:sz="0" w:space="0" w:color="auto"/>
        <w:bottom w:val="none" w:sz="0" w:space="0" w:color="auto"/>
        <w:right w:val="none" w:sz="0" w:space="0" w:color="auto"/>
      </w:divBdr>
    </w:div>
    <w:div w:id="529102850">
      <w:bodyDiv w:val="1"/>
      <w:marLeft w:val="0"/>
      <w:marRight w:val="0"/>
      <w:marTop w:val="0"/>
      <w:marBottom w:val="0"/>
      <w:divBdr>
        <w:top w:val="none" w:sz="0" w:space="0" w:color="auto"/>
        <w:left w:val="none" w:sz="0" w:space="0" w:color="auto"/>
        <w:bottom w:val="none" w:sz="0" w:space="0" w:color="auto"/>
        <w:right w:val="none" w:sz="0" w:space="0" w:color="auto"/>
      </w:divBdr>
    </w:div>
    <w:div w:id="592515037">
      <w:bodyDiv w:val="1"/>
      <w:marLeft w:val="0"/>
      <w:marRight w:val="0"/>
      <w:marTop w:val="0"/>
      <w:marBottom w:val="0"/>
      <w:divBdr>
        <w:top w:val="none" w:sz="0" w:space="0" w:color="auto"/>
        <w:left w:val="none" w:sz="0" w:space="0" w:color="auto"/>
        <w:bottom w:val="none" w:sz="0" w:space="0" w:color="auto"/>
        <w:right w:val="none" w:sz="0" w:space="0" w:color="auto"/>
      </w:divBdr>
    </w:div>
    <w:div w:id="632638176">
      <w:bodyDiv w:val="1"/>
      <w:marLeft w:val="0"/>
      <w:marRight w:val="0"/>
      <w:marTop w:val="0"/>
      <w:marBottom w:val="0"/>
      <w:divBdr>
        <w:top w:val="none" w:sz="0" w:space="0" w:color="auto"/>
        <w:left w:val="none" w:sz="0" w:space="0" w:color="auto"/>
        <w:bottom w:val="none" w:sz="0" w:space="0" w:color="auto"/>
        <w:right w:val="none" w:sz="0" w:space="0" w:color="auto"/>
      </w:divBdr>
    </w:div>
    <w:div w:id="729691099">
      <w:bodyDiv w:val="1"/>
      <w:marLeft w:val="0"/>
      <w:marRight w:val="0"/>
      <w:marTop w:val="0"/>
      <w:marBottom w:val="0"/>
      <w:divBdr>
        <w:top w:val="none" w:sz="0" w:space="0" w:color="auto"/>
        <w:left w:val="none" w:sz="0" w:space="0" w:color="auto"/>
        <w:bottom w:val="none" w:sz="0" w:space="0" w:color="auto"/>
        <w:right w:val="none" w:sz="0" w:space="0" w:color="auto"/>
      </w:divBdr>
    </w:div>
    <w:div w:id="739014318">
      <w:bodyDiv w:val="1"/>
      <w:marLeft w:val="0"/>
      <w:marRight w:val="0"/>
      <w:marTop w:val="0"/>
      <w:marBottom w:val="0"/>
      <w:divBdr>
        <w:top w:val="none" w:sz="0" w:space="0" w:color="auto"/>
        <w:left w:val="none" w:sz="0" w:space="0" w:color="auto"/>
        <w:bottom w:val="none" w:sz="0" w:space="0" w:color="auto"/>
        <w:right w:val="none" w:sz="0" w:space="0" w:color="auto"/>
      </w:divBdr>
      <w:divsChild>
        <w:div w:id="1500972544">
          <w:marLeft w:val="0"/>
          <w:marRight w:val="0"/>
          <w:marTop w:val="0"/>
          <w:marBottom w:val="0"/>
          <w:divBdr>
            <w:top w:val="none" w:sz="0" w:space="0" w:color="auto"/>
            <w:left w:val="none" w:sz="0" w:space="0" w:color="auto"/>
            <w:bottom w:val="none" w:sz="0" w:space="0" w:color="auto"/>
            <w:right w:val="none" w:sz="0" w:space="0" w:color="auto"/>
          </w:divBdr>
          <w:divsChild>
            <w:div w:id="268195455">
              <w:marLeft w:val="0"/>
              <w:marRight w:val="0"/>
              <w:marTop w:val="0"/>
              <w:marBottom w:val="0"/>
              <w:divBdr>
                <w:top w:val="none" w:sz="0" w:space="0" w:color="auto"/>
                <w:left w:val="none" w:sz="0" w:space="0" w:color="auto"/>
                <w:bottom w:val="none" w:sz="0" w:space="0" w:color="auto"/>
                <w:right w:val="none" w:sz="0" w:space="0" w:color="auto"/>
              </w:divBdr>
              <w:divsChild>
                <w:div w:id="459880491">
                  <w:marLeft w:val="0"/>
                  <w:marRight w:val="0"/>
                  <w:marTop w:val="0"/>
                  <w:marBottom w:val="0"/>
                  <w:divBdr>
                    <w:top w:val="none" w:sz="0" w:space="0" w:color="auto"/>
                    <w:left w:val="none" w:sz="0" w:space="0" w:color="auto"/>
                    <w:bottom w:val="none" w:sz="0" w:space="0" w:color="auto"/>
                    <w:right w:val="none" w:sz="0" w:space="0" w:color="auto"/>
                  </w:divBdr>
                  <w:divsChild>
                    <w:div w:id="877552534">
                      <w:marLeft w:val="0"/>
                      <w:marRight w:val="0"/>
                      <w:marTop w:val="100"/>
                      <w:marBottom w:val="100"/>
                      <w:divBdr>
                        <w:top w:val="none" w:sz="0" w:space="0" w:color="auto"/>
                        <w:left w:val="none" w:sz="0" w:space="0" w:color="auto"/>
                        <w:bottom w:val="none" w:sz="0" w:space="0" w:color="auto"/>
                        <w:right w:val="none" w:sz="0" w:space="0" w:color="auto"/>
                      </w:divBdr>
                      <w:divsChild>
                        <w:div w:id="1655136293">
                          <w:marLeft w:val="0"/>
                          <w:marRight w:val="0"/>
                          <w:marTop w:val="0"/>
                          <w:marBottom w:val="0"/>
                          <w:divBdr>
                            <w:top w:val="none" w:sz="0" w:space="0" w:color="auto"/>
                            <w:left w:val="none" w:sz="0" w:space="0" w:color="auto"/>
                            <w:bottom w:val="none" w:sz="0" w:space="0" w:color="auto"/>
                            <w:right w:val="none" w:sz="0" w:space="0" w:color="auto"/>
                          </w:divBdr>
                          <w:divsChild>
                            <w:div w:id="589503662">
                              <w:marLeft w:val="0"/>
                              <w:marRight w:val="0"/>
                              <w:marTop w:val="120"/>
                              <w:marBottom w:val="150"/>
                              <w:divBdr>
                                <w:top w:val="single" w:sz="6" w:space="4" w:color="CDCDCD"/>
                                <w:left w:val="single" w:sz="6" w:space="9" w:color="CDCDCD"/>
                                <w:bottom w:val="single" w:sz="6" w:space="5" w:color="CDCDCD"/>
                                <w:right w:val="single" w:sz="6" w:space="0" w:color="CDCDCD"/>
                              </w:divBdr>
                            </w:div>
                          </w:divsChild>
                        </w:div>
                        <w:div w:id="1565722092">
                          <w:marLeft w:val="0"/>
                          <w:marRight w:val="0"/>
                          <w:marTop w:val="0"/>
                          <w:marBottom w:val="0"/>
                          <w:divBdr>
                            <w:top w:val="none" w:sz="0" w:space="0" w:color="auto"/>
                            <w:left w:val="none" w:sz="0" w:space="0" w:color="auto"/>
                            <w:bottom w:val="none" w:sz="0" w:space="0" w:color="auto"/>
                            <w:right w:val="none" w:sz="0" w:space="0" w:color="auto"/>
                          </w:divBdr>
                          <w:divsChild>
                            <w:div w:id="1145664426">
                              <w:marLeft w:val="0"/>
                              <w:marRight w:val="0"/>
                              <w:marTop w:val="0"/>
                              <w:marBottom w:val="0"/>
                              <w:divBdr>
                                <w:top w:val="single" w:sz="6" w:space="0" w:color="2C7BB2"/>
                                <w:left w:val="single" w:sz="6" w:space="0" w:color="2C7BB2"/>
                                <w:bottom w:val="single" w:sz="6" w:space="0" w:color="2C7BB2"/>
                                <w:right w:val="single" w:sz="6" w:space="0" w:color="2C7BB2"/>
                              </w:divBdr>
                              <w:divsChild>
                                <w:div w:id="1365447540">
                                  <w:marLeft w:val="0"/>
                                  <w:marRight w:val="0"/>
                                  <w:marTop w:val="150"/>
                                  <w:marBottom w:val="0"/>
                                  <w:divBdr>
                                    <w:top w:val="none" w:sz="0" w:space="0" w:color="auto"/>
                                    <w:left w:val="none" w:sz="0" w:space="0" w:color="auto"/>
                                    <w:bottom w:val="none" w:sz="0" w:space="0" w:color="auto"/>
                                    <w:right w:val="none" w:sz="0" w:space="0" w:color="auto"/>
                                  </w:divBdr>
                                </w:div>
                                <w:div w:id="349645462">
                                  <w:marLeft w:val="0"/>
                                  <w:marRight w:val="0"/>
                                  <w:marTop w:val="150"/>
                                  <w:marBottom w:val="0"/>
                                  <w:divBdr>
                                    <w:top w:val="none" w:sz="0" w:space="0" w:color="auto"/>
                                    <w:left w:val="none" w:sz="0" w:space="0" w:color="auto"/>
                                    <w:bottom w:val="none" w:sz="0" w:space="0" w:color="auto"/>
                                    <w:right w:val="none" w:sz="0" w:space="0" w:color="auto"/>
                                  </w:divBdr>
                                </w:div>
                                <w:div w:id="1472289733">
                                  <w:marLeft w:val="0"/>
                                  <w:marRight w:val="0"/>
                                  <w:marTop w:val="150"/>
                                  <w:marBottom w:val="0"/>
                                  <w:divBdr>
                                    <w:top w:val="none" w:sz="0" w:space="0" w:color="auto"/>
                                    <w:left w:val="none" w:sz="0" w:space="0" w:color="auto"/>
                                    <w:bottom w:val="none" w:sz="0" w:space="0" w:color="auto"/>
                                    <w:right w:val="none" w:sz="0" w:space="0" w:color="auto"/>
                                  </w:divBdr>
                                </w:div>
                                <w:div w:id="6616589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85290941">
                  <w:marLeft w:val="0"/>
                  <w:marRight w:val="0"/>
                  <w:marTop w:val="0"/>
                  <w:marBottom w:val="300"/>
                  <w:divBdr>
                    <w:top w:val="none" w:sz="0" w:space="0" w:color="auto"/>
                    <w:left w:val="none" w:sz="0" w:space="0" w:color="auto"/>
                    <w:bottom w:val="none" w:sz="0" w:space="0" w:color="auto"/>
                    <w:right w:val="none" w:sz="0" w:space="0" w:color="auto"/>
                  </w:divBdr>
                  <w:divsChild>
                    <w:div w:id="9600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065588">
      <w:bodyDiv w:val="1"/>
      <w:marLeft w:val="0"/>
      <w:marRight w:val="0"/>
      <w:marTop w:val="0"/>
      <w:marBottom w:val="0"/>
      <w:divBdr>
        <w:top w:val="none" w:sz="0" w:space="0" w:color="auto"/>
        <w:left w:val="none" w:sz="0" w:space="0" w:color="auto"/>
        <w:bottom w:val="none" w:sz="0" w:space="0" w:color="auto"/>
        <w:right w:val="none" w:sz="0" w:space="0" w:color="auto"/>
      </w:divBdr>
    </w:div>
    <w:div w:id="852692899">
      <w:bodyDiv w:val="1"/>
      <w:marLeft w:val="0"/>
      <w:marRight w:val="0"/>
      <w:marTop w:val="0"/>
      <w:marBottom w:val="0"/>
      <w:divBdr>
        <w:top w:val="none" w:sz="0" w:space="0" w:color="auto"/>
        <w:left w:val="none" w:sz="0" w:space="0" w:color="auto"/>
        <w:bottom w:val="none" w:sz="0" w:space="0" w:color="auto"/>
        <w:right w:val="none" w:sz="0" w:space="0" w:color="auto"/>
      </w:divBdr>
    </w:div>
    <w:div w:id="880629571">
      <w:bodyDiv w:val="1"/>
      <w:marLeft w:val="0"/>
      <w:marRight w:val="0"/>
      <w:marTop w:val="0"/>
      <w:marBottom w:val="0"/>
      <w:divBdr>
        <w:top w:val="none" w:sz="0" w:space="0" w:color="auto"/>
        <w:left w:val="none" w:sz="0" w:space="0" w:color="auto"/>
        <w:bottom w:val="none" w:sz="0" w:space="0" w:color="auto"/>
        <w:right w:val="none" w:sz="0" w:space="0" w:color="auto"/>
      </w:divBdr>
    </w:div>
    <w:div w:id="905264342">
      <w:bodyDiv w:val="1"/>
      <w:marLeft w:val="0"/>
      <w:marRight w:val="0"/>
      <w:marTop w:val="0"/>
      <w:marBottom w:val="0"/>
      <w:divBdr>
        <w:top w:val="none" w:sz="0" w:space="0" w:color="auto"/>
        <w:left w:val="none" w:sz="0" w:space="0" w:color="auto"/>
        <w:bottom w:val="none" w:sz="0" w:space="0" w:color="auto"/>
        <w:right w:val="none" w:sz="0" w:space="0" w:color="auto"/>
      </w:divBdr>
    </w:div>
    <w:div w:id="905798984">
      <w:bodyDiv w:val="1"/>
      <w:marLeft w:val="0"/>
      <w:marRight w:val="0"/>
      <w:marTop w:val="0"/>
      <w:marBottom w:val="0"/>
      <w:divBdr>
        <w:top w:val="none" w:sz="0" w:space="0" w:color="auto"/>
        <w:left w:val="none" w:sz="0" w:space="0" w:color="auto"/>
        <w:bottom w:val="none" w:sz="0" w:space="0" w:color="auto"/>
        <w:right w:val="none" w:sz="0" w:space="0" w:color="auto"/>
      </w:divBdr>
    </w:div>
    <w:div w:id="964696246">
      <w:bodyDiv w:val="1"/>
      <w:marLeft w:val="0"/>
      <w:marRight w:val="0"/>
      <w:marTop w:val="0"/>
      <w:marBottom w:val="0"/>
      <w:divBdr>
        <w:top w:val="none" w:sz="0" w:space="0" w:color="auto"/>
        <w:left w:val="none" w:sz="0" w:space="0" w:color="auto"/>
        <w:bottom w:val="none" w:sz="0" w:space="0" w:color="auto"/>
        <w:right w:val="none" w:sz="0" w:space="0" w:color="auto"/>
      </w:divBdr>
    </w:div>
    <w:div w:id="1060321289">
      <w:bodyDiv w:val="1"/>
      <w:marLeft w:val="0"/>
      <w:marRight w:val="0"/>
      <w:marTop w:val="0"/>
      <w:marBottom w:val="0"/>
      <w:divBdr>
        <w:top w:val="none" w:sz="0" w:space="0" w:color="auto"/>
        <w:left w:val="none" w:sz="0" w:space="0" w:color="auto"/>
        <w:bottom w:val="none" w:sz="0" w:space="0" w:color="auto"/>
        <w:right w:val="none" w:sz="0" w:space="0" w:color="auto"/>
      </w:divBdr>
    </w:div>
    <w:div w:id="1123883653">
      <w:bodyDiv w:val="1"/>
      <w:marLeft w:val="0"/>
      <w:marRight w:val="0"/>
      <w:marTop w:val="0"/>
      <w:marBottom w:val="0"/>
      <w:divBdr>
        <w:top w:val="none" w:sz="0" w:space="0" w:color="auto"/>
        <w:left w:val="none" w:sz="0" w:space="0" w:color="auto"/>
        <w:bottom w:val="none" w:sz="0" w:space="0" w:color="auto"/>
        <w:right w:val="none" w:sz="0" w:space="0" w:color="auto"/>
      </w:divBdr>
    </w:div>
    <w:div w:id="1224487721">
      <w:bodyDiv w:val="1"/>
      <w:marLeft w:val="0"/>
      <w:marRight w:val="0"/>
      <w:marTop w:val="0"/>
      <w:marBottom w:val="0"/>
      <w:divBdr>
        <w:top w:val="none" w:sz="0" w:space="0" w:color="auto"/>
        <w:left w:val="none" w:sz="0" w:space="0" w:color="auto"/>
        <w:bottom w:val="none" w:sz="0" w:space="0" w:color="auto"/>
        <w:right w:val="none" w:sz="0" w:space="0" w:color="auto"/>
      </w:divBdr>
    </w:div>
    <w:div w:id="1228801576">
      <w:bodyDiv w:val="1"/>
      <w:marLeft w:val="0"/>
      <w:marRight w:val="0"/>
      <w:marTop w:val="0"/>
      <w:marBottom w:val="0"/>
      <w:divBdr>
        <w:top w:val="none" w:sz="0" w:space="0" w:color="auto"/>
        <w:left w:val="none" w:sz="0" w:space="0" w:color="auto"/>
        <w:bottom w:val="none" w:sz="0" w:space="0" w:color="auto"/>
        <w:right w:val="none" w:sz="0" w:space="0" w:color="auto"/>
      </w:divBdr>
      <w:divsChild>
        <w:div w:id="1593975142">
          <w:marLeft w:val="0"/>
          <w:marRight w:val="0"/>
          <w:marTop w:val="0"/>
          <w:marBottom w:val="0"/>
          <w:divBdr>
            <w:top w:val="none" w:sz="0" w:space="0" w:color="auto"/>
            <w:left w:val="none" w:sz="0" w:space="0" w:color="auto"/>
            <w:bottom w:val="none" w:sz="0" w:space="0" w:color="auto"/>
            <w:right w:val="none" w:sz="0" w:space="0" w:color="auto"/>
          </w:divBdr>
          <w:divsChild>
            <w:div w:id="1873111403">
              <w:marLeft w:val="0"/>
              <w:marRight w:val="0"/>
              <w:marTop w:val="0"/>
              <w:marBottom w:val="0"/>
              <w:divBdr>
                <w:top w:val="none" w:sz="0" w:space="0" w:color="auto"/>
                <w:left w:val="none" w:sz="0" w:space="0" w:color="auto"/>
                <w:bottom w:val="none" w:sz="0" w:space="0" w:color="auto"/>
                <w:right w:val="none" w:sz="0" w:space="0" w:color="auto"/>
              </w:divBdr>
              <w:divsChild>
                <w:div w:id="1220940764">
                  <w:marLeft w:val="0"/>
                  <w:marRight w:val="0"/>
                  <w:marTop w:val="0"/>
                  <w:marBottom w:val="0"/>
                  <w:divBdr>
                    <w:top w:val="none" w:sz="0" w:space="0" w:color="auto"/>
                    <w:left w:val="none" w:sz="0" w:space="0" w:color="auto"/>
                    <w:bottom w:val="none" w:sz="0" w:space="0" w:color="auto"/>
                    <w:right w:val="none" w:sz="0" w:space="0" w:color="auto"/>
                  </w:divBdr>
                  <w:divsChild>
                    <w:div w:id="173082019">
                      <w:marLeft w:val="3900"/>
                      <w:marRight w:val="0"/>
                      <w:marTop w:val="0"/>
                      <w:marBottom w:val="0"/>
                      <w:divBdr>
                        <w:top w:val="none" w:sz="0" w:space="0" w:color="auto"/>
                        <w:left w:val="none" w:sz="0" w:space="0" w:color="auto"/>
                        <w:bottom w:val="none" w:sz="0" w:space="0" w:color="auto"/>
                        <w:right w:val="none" w:sz="0" w:space="0" w:color="auto"/>
                      </w:divBdr>
                      <w:divsChild>
                        <w:div w:id="2917920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66788">
      <w:bodyDiv w:val="1"/>
      <w:marLeft w:val="0"/>
      <w:marRight w:val="0"/>
      <w:marTop w:val="0"/>
      <w:marBottom w:val="0"/>
      <w:divBdr>
        <w:top w:val="none" w:sz="0" w:space="0" w:color="auto"/>
        <w:left w:val="none" w:sz="0" w:space="0" w:color="auto"/>
        <w:bottom w:val="none" w:sz="0" w:space="0" w:color="auto"/>
        <w:right w:val="none" w:sz="0" w:space="0" w:color="auto"/>
      </w:divBdr>
      <w:divsChild>
        <w:div w:id="1946225723">
          <w:marLeft w:val="0"/>
          <w:marRight w:val="0"/>
          <w:marTop w:val="0"/>
          <w:marBottom w:val="0"/>
          <w:divBdr>
            <w:top w:val="none" w:sz="0" w:space="0" w:color="auto"/>
            <w:left w:val="none" w:sz="0" w:space="0" w:color="auto"/>
            <w:bottom w:val="none" w:sz="0" w:space="0" w:color="auto"/>
            <w:right w:val="none" w:sz="0" w:space="0" w:color="auto"/>
          </w:divBdr>
        </w:div>
      </w:divsChild>
    </w:div>
    <w:div w:id="1307783465">
      <w:bodyDiv w:val="1"/>
      <w:marLeft w:val="0"/>
      <w:marRight w:val="0"/>
      <w:marTop w:val="0"/>
      <w:marBottom w:val="0"/>
      <w:divBdr>
        <w:top w:val="none" w:sz="0" w:space="0" w:color="auto"/>
        <w:left w:val="none" w:sz="0" w:space="0" w:color="auto"/>
        <w:bottom w:val="none" w:sz="0" w:space="0" w:color="auto"/>
        <w:right w:val="none" w:sz="0" w:space="0" w:color="auto"/>
      </w:divBdr>
    </w:div>
    <w:div w:id="1393849575">
      <w:bodyDiv w:val="1"/>
      <w:marLeft w:val="0"/>
      <w:marRight w:val="0"/>
      <w:marTop w:val="0"/>
      <w:marBottom w:val="0"/>
      <w:divBdr>
        <w:top w:val="none" w:sz="0" w:space="0" w:color="auto"/>
        <w:left w:val="none" w:sz="0" w:space="0" w:color="auto"/>
        <w:bottom w:val="none" w:sz="0" w:space="0" w:color="auto"/>
        <w:right w:val="none" w:sz="0" w:space="0" w:color="auto"/>
      </w:divBdr>
    </w:div>
    <w:div w:id="1397780166">
      <w:bodyDiv w:val="1"/>
      <w:marLeft w:val="0"/>
      <w:marRight w:val="0"/>
      <w:marTop w:val="0"/>
      <w:marBottom w:val="0"/>
      <w:divBdr>
        <w:top w:val="none" w:sz="0" w:space="0" w:color="auto"/>
        <w:left w:val="none" w:sz="0" w:space="0" w:color="auto"/>
        <w:bottom w:val="none" w:sz="0" w:space="0" w:color="auto"/>
        <w:right w:val="none" w:sz="0" w:space="0" w:color="auto"/>
      </w:divBdr>
    </w:div>
    <w:div w:id="1405296226">
      <w:bodyDiv w:val="1"/>
      <w:marLeft w:val="0"/>
      <w:marRight w:val="0"/>
      <w:marTop w:val="0"/>
      <w:marBottom w:val="0"/>
      <w:divBdr>
        <w:top w:val="none" w:sz="0" w:space="0" w:color="auto"/>
        <w:left w:val="none" w:sz="0" w:space="0" w:color="auto"/>
        <w:bottom w:val="none" w:sz="0" w:space="0" w:color="auto"/>
        <w:right w:val="none" w:sz="0" w:space="0" w:color="auto"/>
      </w:divBdr>
    </w:div>
    <w:div w:id="1536651462">
      <w:bodyDiv w:val="1"/>
      <w:marLeft w:val="0"/>
      <w:marRight w:val="0"/>
      <w:marTop w:val="0"/>
      <w:marBottom w:val="0"/>
      <w:divBdr>
        <w:top w:val="none" w:sz="0" w:space="0" w:color="auto"/>
        <w:left w:val="none" w:sz="0" w:space="0" w:color="auto"/>
        <w:bottom w:val="none" w:sz="0" w:space="0" w:color="auto"/>
        <w:right w:val="none" w:sz="0" w:space="0" w:color="auto"/>
      </w:divBdr>
    </w:div>
    <w:div w:id="1558472134">
      <w:bodyDiv w:val="1"/>
      <w:marLeft w:val="0"/>
      <w:marRight w:val="0"/>
      <w:marTop w:val="0"/>
      <w:marBottom w:val="0"/>
      <w:divBdr>
        <w:top w:val="none" w:sz="0" w:space="0" w:color="auto"/>
        <w:left w:val="none" w:sz="0" w:space="0" w:color="auto"/>
        <w:bottom w:val="none" w:sz="0" w:space="0" w:color="auto"/>
        <w:right w:val="none" w:sz="0" w:space="0" w:color="auto"/>
      </w:divBdr>
    </w:div>
    <w:div w:id="1712144158">
      <w:bodyDiv w:val="1"/>
      <w:marLeft w:val="0"/>
      <w:marRight w:val="0"/>
      <w:marTop w:val="0"/>
      <w:marBottom w:val="0"/>
      <w:divBdr>
        <w:top w:val="none" w:sz="0" w:space="0" w:color="auto"/>
        <w:left w:val="none" w:sz="0" w:space="0" w:color="auto"/>
        <w:bottom w:val="none" w:sz="0" w:space="0" w:color="auto"/>
        <w:right w:val="none" w:sz="0" w:space="0" w:color="auto"/>
      </w:divBdr>
    </w:div>
    <w:div w:id="1760364242">
      <w:bodyDiv w:val="1"/>
      <w:marLeft w:val="0"/>
      <w:marRight w:val="0"/>
      <w:marTop w:val="0"/>
      <w:marBottom w:val="0"/>
      <w:divBdr>
        <w:top w:val="none" w:sz="0" w:space="0" w:color="auto"/>
        <w:left w:val="none" w:sz="0" w:space="0" w:color="auto"/>
        <w:bottom w:val="none" w:sz="0" w:space="0" w:color="auto"/>
        <w:right w:val="none" w:sz="0" w:space="0" w:color="auto"/>
      </w:divBdr>
    </w:div>
    <w:div w:id="209816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3.xml"/><Relationship Id="rId26" Type="http://schemas.openxmlformats.org/officeDocument/2006/relationships/chart" Target="charts/chart9.xml"/><Relationship Id="rId39" Type="http://schemas.openxmlformats.org/officeDocument/2006/relationships/chart" Target="charts/chart12.xml"/><Relationship Id="rId21" Type="http://schemas.openxmlformats.org/officeDocument/2006/relationships/chart" Target="charts/chart5.xml"/><Relationship Id="rId34" Type="http://schemas.openxmlformats.org/officeDocument/2006/relationships/hyperlink" Target="http://www.studyinlatvia.eu" TargetMode="External"/><Relationship Id="rId42" Type="http://schemas.openxmlformats.org/officeDocument/2006/relationships/image" Target="media/image9.png"/><Relationship Id="rId47" Type="http://schemas.openxmlformats.org/officeDocument/2006/relationships/chart" Target="charts/chart15.xml"/><Relationship Id="rId50" Type="http://schemas.openxmlformats.org/officeDocument/2006/relationships/image" Target="media/image11.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chart" Target="charts/chart8.xml"/><Relationship Id="rId33" Type="http://schemas.openxmlformats.org/officeDocument/2006/relationships/image" Target="media/image8.jpeg"/><Relationship Id="rId38" Type="http://schemas.openxmlformats.org/officeDocument/2006/relationships/hyperlink" Target="http://www.latvija.lv" TargetMode="External"/><Relationship Id="rId46" Type="http://schemas.openxmlformats.org/officeDocument/2006/relationships/image" Target="cid:image004.png@01D0C54D.CD94F770"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png"/><Relationship Id="rId29" Type="http://schemas.openxmlformats.org/officeDocument/2006/relationships/hyperlink" Target="http://www.pasivasmekesana.lv" TargetMode="External"/><Relationship Id="rId41" Type="http://schemas.openxmlformats.org/officeDocument/2006/relationships/chart" Target="charts/chart14.xml"/><Relationship Id="rId54" Type="http://schemas.openxmlformats.org/officeDocument/2006/relationships/hyperlink" Target="http://www.esfinanses.l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raim.gov.lv" TargetMode="External"/><Relationship Id="rId32" Type="http://schemas.openxmlformats.org/officeDocument/2006/relationships/image" Target="media/image7.jpeg"/><Relationship Id="rId37" Type="http://schemas.openxmlformats.org/officeDocument/2006/relationships/chart" Target="charts/chart11.xml"/><Relationship Id="rId40" Type="http://schemas.openxmlformats.org/officeDocument/2006/relationships/chart" Target="charts/chart13.xml"/><Relationship Id="rId45" Type="http://schemas.openxmlformats.org/officeDocument/2006/relationships/image" Target="media/image10.png"/><Relationship Id="rId53"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hyperlink" Target="http://www.hbsc.org/" TargetMode="External"/><Relationship Id="rId36" Type="http://schemas.openxmlformats.org/officeDocument/2006/relationships/chart" Target="charts/chart10.xml"/><Relationship Id="rId49" Type="http://schemas.openxmlformats.org/officeDocument/2006/relationships/chart" Target="charts/chart16.xml"/><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hyperlink" Target="http://www.spkc.gov.lv/veselibas-veicinasana/" TargetMode="External"/><Relationship Id="rId44" Type="http://schemas.openxmlformats.org/officeDocument/2006/relationships/hyperlink" Target="https://exchange.mk.gov.lv/owa/redir.aspx?SURL=J_Bi_GLaqFVVTJFSgQ7ThM4R3u6FSzK0S5iuw1l94jgd2XcgEqTSCGgAdAB0AHAAOgAvAC8AdwB3AHcALgB2AGEAbABvAGQAYQAuAGwAdgA.&amp;URL=http%3a%2f%2fwww.valoda.lv" TargetMode="External"/><Relationship Id="rId52"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hyperlink" Target="http://www.tirizobi.lv" TargetMode="External"/><Relationship Id="rId30" Type="http://schemas.openxmlformats.org/officeDocument/2006/relationships/image" Target="media/image6.png"/><Relationship Id="rId35" Type="http://schemas.openxmlformats.org/officeDocument/2006/relationships/hyperlink" Target="http://www.studyinlatvia.lv" TargetMode="External"/><Relationship Id="rId43" Type="http://schemas.openxmlformats.org/officeDocument/2006/relationships/hyperlink" Target="http://www.studyinlatvia.lv" TargetMode="External"/><Relationship Id="rId48" Type="http://schemas.openxmlformats.org/officeDocument/2006/relationships/hyperlink" Target="http://www.likumi.lv/doc.php?id=59994"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6" Type="http://schemas.openxmlformats.org/officeDocument/2006/relationships/hyperlink" Target="http://www.csb.gov.lv/statistikas-temas/metodologija/iekszemes-kopprodukts-latvija-sezonali-izlidzinats-36261.html" TargetMode="External"/><Relationship Id="rId117" Type="http://schemas.openxmlformats.org/officeDocument/2006/relationships/hyperlink" Target="http://likumi.lv/doc.php?id=108598" TargetMode="External"/><Relationship Id="rId21" Type="http://schemas.openxmlformats.org/officeDocument/2006/relationships/hyperlink" Target="http://issuu.com/lufsi/docs/2012_sabiedribas_novecosana_web-pre" TargetMode="External"/><Relationship Id="rId42" Type="http://schemas.openxmlformats.org/officeDocument/2006/relationships/hyperlink" Target="https://ec.europa.eu/research/innovation-union/pdf/competitiveness_report_2013.pdf" TargetMode="External"/><Relationship Id="rId47" Type="http://schemas.openxmlformats.org/officeDocument/2006/relationships/hyperlink" Target="http://www.epo.org/about-us/annual-reports-statistics/statistics/granted-patents.html" TargetMode="External"/><Relationship Id="rId63" Type="http://schemas.openxmlformats.org/officeDocument/2006/relationships/hyperlink" Target="http://data.csb.gov.lv/pxweb/lv/Sociala/Sociala__ikgad__iedz__dzimst/?tablelist=true&amp;rxid=cdcb978c-22b0-416a-aacc-aa650d3e2ce0" TargetMode="External"/><Relationship Id="rId68" Type="http://schemas.openxmlformats.org/officeDocument/2006/relationships/hyperlink" Target="http://www.lsm.lv/lv/raksts/latvija/zinas/valsts-apmaksataja-neaugliibas-arsteshanas-programma-pasaule-nak.a74984/" TargetMode="External"/><Relationship Id="rId84" Type="http://schemas.openxmlformats.org/officeDocument/2006/relationships/hyperlink" Target="http://ec.europa.eu/eurostat/documents/3217494/5785249/EC-01-14-484-EN.PDF/cbdf1804-a139-43a9-b8f1-ca5223eea2a1" TargetMode="External"/><Relationship Id="rId89" Type="http://schemas.openxmlformats.org/officeDocument/2006/relationships/hyperlink" Target="http://titania.saeima.lv/LIVS/SaeimasNotikumi.nsf/0/e05e1d63e39eecd7c2257e53003f6e25/$FILE/adopcija_020615_LM.pptx" TargetMode="External"/><Relationship Id="rId112" Type="http://schemas.openxmlformats.org/officeDocument/2006/relationships/hyperlink" Target="http://likumi.lv/doc.php?id=262647" TargetMode="External"/><Relationship Id="rId133" Type="http://schemas.openxmlformats.org/officeDocument/2006/relationships/hyperlink" Target="http://www.spkc.gov.lv/aktualitates/490/lai-mazinatu-ar-alkohola-lietosanu-saistitos-naves-gadijumus-mediki-aicina-palielinat-alkohola-cenu-un-turpinat-ierobezot-reklamu" TargetMode="External"/><Relationship Id="rId138" Type="http://schemas.openxmlformats.org/officeDocument/2006/relationships/hyperlink" Target="http://www.spkc.gov.lv/atkaribu-slimibu-petijumi-un-zinojumi/" TargetMode="External"/><Relationship Id="rId154" Type="http://schemas.openxmlformats.org/officeDocument/2006/relationships/hyperlink" Target="http://www.topuniversities.com/university-rankings/world-university-rankings/2014" TargetMode="External"/><Relationship Id="rId159" Type="http://schemas.openxmlformats.org/officeDocument/2006/relationships/hyperlink" Target="https://www.em.gov.lv/lv/nozares_politika/reemigracijas_atbalsta_pasakumi/" TargetMode="External"/><Relationship Id="rId175" Type="http://schemas.openxmlformats.org/officeDocument/2006/relationships/hyperlink" Target="http://www.lvaei.lv/images/LANN/LANN_UK_19_03_2015.pdf" TargetMode="External"/><Relationship Id="rId170" Type="http://schemas.openxmlformats.org/officeDocument/2006/relationships/hyperlink" Target="http://www.lad.gov.lv/files/ladNewsItemFile/18/Informativais_materials_2015.pdf" TargetMode="External"/><Relationship Id="rId191" Type="http://schemas.openxmlformats.org/officeDocument/2006/relationships/hyperlink" Target="http://www.esfondi.lv/upload/14-20_gads/Faktu_lapa_latvia_lv_03.2014.pdf" TargetMode="External"/><Relationship Id="rId16" Type="http://schemas.openxmlformats.org/officeDocument/2006/relationships/hyperlink" Target="http://www.csb.gov.lv/dati/statistikas-datubazes-28270.html" TargetMode="External"/><Relationship Id="rId107" Type="http://schemas.openxmlformats.org/officeDocument/2006/relationships/hyperlink" Target="http://likumi.lv/doc.php?id=271251" TargetMode="External"/><Relationship Id="rId11" Type="http://schemas.openxmlformats.org/officeDocument/2006/relationships/hyperlink" Target="http://www.saeima.lv/lv/aktualitates/saeimas-zinas/21803-saeima-uzsak-darbu-pie-demografiskas-atveselosanas-cela-kartes-veidosanas" TargetMode="External"/><Relationship Id="rId32" Type="http://schemas.openxmlformats.org/officeDocument/2006/relationships/hyperlink" Target="https://www.em.gov.lv/files/tautsaimniecibas_attistiba/makro/makro_62_lv.pdf" TargetMode="External"/><Relationship Id="rId37" Type="http://schemas.openxmlformats.org/officeDocument/2006/relationships/hyperlink" Target="http://www.sam.gov.lv/satmin/content/?cat=661&amp;art_id=4771" TargetMode="External"/><Relationship Id="rId53" Type="http://schemas.openxmlformats.org/officeDocument/2006/relationships/hyperlink" Target="http://www.km.gov.lv/lv/dokumenti/planosanas_doc.html" TargetMode="External"/><Relationship Id="rId58" Type="http://schemas.openxmlformats.org/officeDocument/2006/relationships/hyperlink" Target="https://www.em.gov.lv/files/tautsaimniecibas_attistiba/2014_dec_lv.pdf" TargetMode="External"/><Relationship Id="rId74" Type="http://schemas.openxmlformats.org/officeDocument/2006/relationships/hyperlink" Target="http://www.pkc.gov.lv/images/Tautas_ataudzi_ietekmejosie_faktori.pdf" TargetMode="External"/><Relationship Id="rId79" Type="http://schemas.openxmlformats.org/officeDocument/2006/relationships/hyperlink" Target="http://likumi.lv/doc.php?id=250854" TargetMode="External"/><Relationship Id="rId102" Type="http://schemas.openxmlformats.org/officeDocument/2006/relationships/hyperlink" Target="http://www.lm.gov.lv/upload/sabiedribas_lidzdaliba/demografisko_lietu/1/vidusposma_izvertejums_300315.pdf" TargetMode="External"/><Relationship Id="rId123" Type="http://schemas.openxmlformats.org/officeDocument/2006/relationships/hyperlink" Target="http://www.euro.who.int/__data/assets/pdf_file/0008/96632/E93736.pdf" TargetMode="External"/><Relationship Id="rId128" Type="http://schemas.openxmlformats.org/officeDocument/2006/relationships/hyperlink" Target="http://www.spkc.gov.lv/veselibu-ietekmejoso-paradumu-petijumi/" TargetMode="External"/><Relationship Id="rId144" Type="http://schemas.openxmlformats.org/officeDocument/2006/relationships/hyperlink" Target="http://likumi.lv/doc.php?id=262647" TargetMode="External"/><Relationship Id="rId149" Type="http://schemas.openxmlformats.org/officeDocument/2006/relationships/hyperlink" Target="http://www.spkc.gov.lv/veselibas-aprupes-statistika/" TargetMode="External"/><Relationship Id="rId5" Type="http://schemas.openxmlformats.org/officeDocument/2006/relationships/hyperlink" Target="http://www.amazon.com/s/ref=dp_byline_sr_book_1?ie=UTF8&amp;field-author=Kate+Pickett&amp;search-alias=books&amp;text=Kate+Pickett&amp;sort=relevancerank" TargetMode="External"/><Relationship Id="rId90" Type="http://schemas.openxmlformats.org/officeDocument/2006/relationships/hyperlink" Target="http://www.lm.gov.lv/upload/berns_gimene/adopcija/adopcija_2014.pdf" TargetMode="External"/><Relationship Id="rId95" Type="http://schemas.openxmlformats.org/officeDocument/2006/relationships/hyperlink" Target="http://titania.saeima.lv/LIVS/SaeimasNotikumi.nsf/0/e05e1d63e39eecd7c2257e53003f6e25/$FILE/020615_LM_aprupe.ppt" TargetMode="External"/><Relationship Id="rId160" Type="http://schemas.openxmlformats.org/officeDocument/2006/relationships/hyperlink" Target="http://www.lvm.lv/petijumi-un-publikacijas/zemes-ekonomiski-efektiva-ilgtspejiga-un-produktiva-izmantosana-lauksaimniecibas-un-mezsaimniecibas-produkcijas-razosanai" TargetMode="External"/><Relationship Id="rId165" Type="http://schemas.openxmlformats.org/officeDocument/2006/relationships/hyperlink" Target="http://www.vzd.gov.lv/files/liz_parskats_18032014_kopa.pdf" TargetMode="External"/><Relationship Id="rId181" Type="http://schemas.openxmlformats.org/officeDocument/2006/relationships/hyperlink" Target="http://ec.europa.eu/economy_finance/publications/european_economy/2014/pdf/ee8_en.pdf" TargetMode="External"/><Relationship Id="rId186" Type="http://schemas.openxmlformats.org/officeDocument/2006/relationships/hyperlink" Target="http://www.president.lv/images/modules/items/PDF/item_1125_Demografija_21gadsimts.pdf" TargetMode="External"/><Relationship Id="rId22" Type="http://schemas.openxmlformats.org/officeDocument/2006/relationships/hyperlink" Target="http://www.csb.gov.lv/sites/default/files/nr_01_latvijas_statistikas_gadagramata_2014_statistical_yearbook_of_latvia_14_00_lv_en.pdf" TargetMode="External"/><Relationship Id="rId27" Type="http://schemas.openxmlformats.org/officeDocument/2006/relationships/hyperlink" Target="https://www.em.gov.lv/files/tautsaimniecibas_attistiba/makromk/EMZino_190615.pdf" TargetMode="External"/><Relationship Id="rId43" Type="http://schemas.openxmlformats.org/officeDocument/2006/relationships/hyperlink" Target="http://likumi.lv/doc.php?id=262508" TargetMode="External"/><Relationship Id="rId48" Type="http://schemas.openxmlformats.org/officeDocument/2006/relationships/hyperlink" Target="https://www.em.gov.lv/files/tautsaimniecibas_attistiba/2014_dec_lv.pdf" TargetMode="External"/><Relationship Id="rId64" Type="http://schemas.openxmlformats.org/officeDocument/2006/relationships/hyperlink" Target="http://www.pkc.gov.lv/images/Tautas_ataudzi_ietekmejosie_faktori.pdf" TargetMode="External"/><Relationship Id="rId69" Type="http://schemas.openxmlformats.org/officeDocument/2006/relationships/hyperlink" Target="http://data.csb.gov.lv/pxweb/lv/Sociala/Sociala__ikgad__iedz__dzimst/ID0031.px/?rxid=cdcb978c-22b0-416a-aacc-aa650d3e2ce0" TargetMode="External"/><Relationship Id="rId113" Type="http://schemas.openxmlformats.org/officeDocument/2006/relationships/hyperlink" Target="http://ec.europa.eu/europe2020/pdf/csr2015/cr2015_latvia_lv.pdf" TargetMode="External"/><Relationship Id="rId118" Type="http://schemas.openxmlformats.org/officeDocument/2006/relationships/hyperlink" Target="http://m.likumi.lv/doc.php?id=274334" TargetMode="External"/><Relationship Id="rId134" Type="http://schemas.openxmlformats.org/officeDocument/2006/relationships/hyperlink" Target="http://likumi.lv/doc.php?id=253627" TargetMode="External"/><Relationship Id="rId139" Type="http://schemas.openxmlformats.org/officeDocument/2006/relationships/hyperlink" Target="http://likumi.lv/doc.php?id=227190" TargetMode="External"/><Relationship Id="rId80" Type="http://schemas.openxmlformats.org/officeDocument/2006/relationships/hyperlink" Target="http://www.pkc.gov.lv/images/Tautas_ataudzi_ietekmejosie_faktori.pdf" TargetMode="External"/><Relationship Id="rId85" Type="http://schemas.openxmlformats.org/officeDocument/2006/relationships/hyperlink" Target="http://www.lm.gov.lv/upload/sabiedribas_lidzdaliba/demografisko_lietu/1/vidusposma_izvertejums_300315.pdf" TargetMode="External"/><Relationship Id="rId150" Type="http://schemas.openxmlformats.org/officeDocument/2006/relationships/hyperlink" Target="http://likumi.lv/doc.php?id=262647" TargetMode="External"/><Relationship Id="rId155" Type="http://schemas.openxmlformats.org/officeDocument/2006/relationships/hyperlink" Target="http://m.likumi.lv/doc.php?id=274944" TargetMode="External"/><Relationship Id="rId171" Type="http://schemas.openxmlformats.org/officeDocument/2006/relationships/hyperlink" Target="http://putnidaba.lv/wp-content/uploads/2015/03/Putni_daba_2015-1_gala.pdf" TargetMode="External"/><Relationship Id="rId176" Type="http://schemas.openxmlformats.org/officeDocument/2006/relationships/hyperlink" Target="https://www.macroeconomics.lv/sites/default/files/en_dp-3-2014-melihovs_0.pdf" TargetMode="External"/><Relationship Id="rId12" Type="http://schemas.openxmlformats.org/officeDocument/2006/relationships/hyperlink" Target="http://www.csb.gov.lv/dati/statistikas-datubazes-28270.html" TargetMode="External"/><Relationship Id="rId17" Type="http://schemas.openxmlformats.org/officeDocument/2006/relationships/hyperlink" Target="http://www.saeima.lv/lv/aktualitates/saeimas-zinas/21803-saeima-uzsak-darbu-pie-demografiskas-atveselosanas-cela-kartes-veidosanas" TargetMode="External"/><Relationship Id="rId33" Type="http://schemas.openxmlformats.org/officeDocument/2006/relationships/hyperlink" Target="http://www.transparency.org/cpi2014/results" TargetMode="External"/><Relationship Id="rId38" Type="http://schemas.openxmlformats.org/officeDocument/2006/relationships/hyperlink" Target="http://ec.europa.eu/growth/industry/innovation/facts-figures/scoreboards/files/ius-2015_en.pdf" TargetMode="External"/><Relationship Id="rId59" Type="http://schemas.openxmlformats.org/officeDocument/2006/relationships/hyperlink" Target="https://www.em.gov.lv/files/tautsaimniecibas_attistiba/EMZino_150615_full.pdf" TargetMode="External"/><Relationship Id="rId103" Type="http://schemas.openxmlformats.org/officeDocument/2006/relationships/hyperlink" Target="http://www.lm.gov.lv/upload/berns_gimene/springe_pres.pdf" TargetMode="External"/><Relationship Id="rId108" Type="http://schemas.openxmlformats.org/officeDocument/2006/relationships/hyperlink" Target="http://www.lm.gov.lv/upload/vardarbiba_gimene/lmzino_101214_vg.pdf" TargetMode="External"/><Relationship Id="rId124" Type="http://schemas.openxmlformats.org/officeDocument/2006/relationships/hyperlink" Target="http://www.spkc.gov.lv/veselibu-ietekmejoso-paradumu-petijumi/" TargetMode="External"/><Relationship Id="rId129" Type="http://schemas.openxmlformats.org/officeDocument/2006/relationships/hyperlink" Target="http://www.spkc.gov.lv/veselibu-ietekmejoso-paradumu-petijumi/" TargetMode="External"/><Relationship Id="rId54" Type="http://schemas.openxmlformats.org/officeDocument/2006/relationships/hyperlink" Target="http://m.likumi.lv/doc.php?id=267970" TargetMode="External"/><Relationship Id="rId70" Type="http://schemas.openxmlformats.org/officeDocument/2006/relationships/hyperlink" Target="http://providus.lv/article_files/2624/original/Viola_Korpa_promocijas_darbs_makets_Final.pdf?1403016278" TargetMode="External"/><Relationship Id="rId75" Type="http://schemas.openxmlformats.org/officeDocument/2006/relationships/hyperlink" Target="http://ievf.rtu.lv/index.php?option=com_docman&amp;task=doc_download&amp;gid=2016" TargetMode="External"/><Relationship Id="rId91" Type="http://schemas.openxmlformats.org/officeDocument/2006/relationships/hyperlink" Target="http://likumi.lv/ta/id/272710-par-koncepciju-par-adopcijas-un-arpusgimenes-aprupes-sistemu-pilnveidosanu" TargetMode="External"/><Relationship Id="rId96" Type="http://schemas.openxmlformats.org/officeDocument/2006/relationships/hyperlink" Target="http://www.tiesibsargs.lv/sakumlapa/tiesibsargs-iepazistinas-ar-parbauzu-rezultata-konstatetiem-sistemiskiem-trukumiem-bernu-institucionalaja-aprupe-papildinats-ar-materialiem" TargetMode="External"/><Relationship Id="rId140" Type="http://schemas.openxmlformats.org/officeDocument/2006/relationships/hyperlink" Target="http://www.csb.gov.lv/sites/default/files/nr_01_latvijas_statistikas_gadagramata_2014_statistical_yearbook_of_latvia_14_00_lv_en.pdf" TargetMode="External"/><Relationship Id="rId145" Type="http://schemas.openxmlformats.org/officeDocument/2006/relationships/hyperlink" Target="http://sabves.spkc.gov.lv/Lists/DatuAvoti/DispForm.aspx?ID=358" TargetMode="External"/><Relationship Id="rId161" Type="http://schemas.openxmlformats.org/officeDocument/2006/relationships/hyperlink" Target="http://eur-lex.europa.eu/legal-content/LV/TXT/PDF/?uri=CELEX:32013D0529&amp;from=EN" TargetMode="External"/><Relationship Id="rId166" Type="http://schemas.openxmlformats.org/officeDocument/2006/relationships/hyperlink" Target="http://www.lbla.lv/par-biologiskas-lauksaimniecibas-kongresu" TargetMode="External"/><Relationship Id="rId182" Type="http://schemas.openxmlformats.org/officeDocument/2006/relationships/hyperlink" Target="http://www.varam.gov.lv/files/text/Petijums_1%20starpatskaite.pdf" TargetMode="External"/><Relationship Id="rId187" Type="http://schemas.openxmlformats.org/officeDocument/2006/relationships/hyperlink" Target="http://www.saeima.lv/lv/aktualitates/saeimas-zinas/21803-saeima-uzsak-darbu-pie-demografiskas-atveselosanas-cela-kartes-veidosanas" TargetMode="External"/><Relationship Id="rId1" Type="http://schemas.openxmlformats.org/officeDocument/2006/relationships/hyperlink" Target="http://www.oecd.org/eco/surveys/economic-survey-latvia.htm" TargetMode="External"/><Relationship Id="rId6" Type="http://schemas.openxmlformats.org/officeDocument/2006/relationships/hyperlink" Target="http://www.amazon.com/s/ref=dp_byline_sr_book_2?ie=UTF8&amp;field-author=Richard+Wilkinson&amp;search-alias=books&amp;text=Richard+Wilkinson&amp;sort=relevancerank" TargetMode="External"/><Relationship Id="rId23" Type="http://schemas.openxmlformats.org/officeDocument/2006/relationships/hyperlink" Target="http://ec.europa.eu/economy_finance/publications/european_economy/2014/pdf/ee8_en.pdf" TargetMode="External"/><Relationship Id="rId28" Type="http://schemas.openxmlformats.org/officeDocument/2006/relationships/hyperlink" Target="http://www.lddk.lv/lapa/ekonomista-blogs/" TargetMode="External"/><Relationship Id="rId49" Type="http://schemas.openxmlformats.org/officeDocument/2006/relationships/hyperlink" Target="http://ec.europa.eu/europe2020/pdf/csr2015/cr2015_latvia_lv.pdf" TargetMode="External"/><Relationship Id="rId114" Type="http://schemas.openxmlformats.org/officeDocument/2006/relationships/hyperlink" Target="http://likumi.lv/doc.php?id=262647" TargetMode="External"/><Relationship Id="rId119" Type="http://schemas.openxmlformats.org/officeDocument/2006/relationships/hyperlink" Target="http://www.ghdonline.org/uploads/Are_docs_the_weakness_in_the_ehealth_building_7EBfoNN.pdf" TargetMode="External"/><Relationship Id="rId44" Type="http://schemas.openxmlformats.org/officeDocument/2006/relationships/hyperlink" Target="http://m.likumi.lv/doc.php?id=272247" TargetMode="External"/><Relationship Id="rId60" Type="http://schemas.openxmlformats.org/officeDocument/2006/relationships/hyperlink" Target="https://www.makroekonomika.lv/darba-tirgus-lenam-klust-labveligaks-darba-nemejiem" TargetMode="External"/><Relationship Id="rId65" Type="http://schemas.openxmlformats.org/officeDocument/2006/relationships/hyperlink" Target="http://www.vm.gov.lv/images/userfiles/Sabiedribas%20lidzdaliba/lm_2015marts.pdf" TargetMode="External"/><Relationship Id="rId81" Type="http://schemas.openxmlformats.org/officeDocument/2006/relationships/hyperlink" Target="http://ec.europa.eu/education/school-education/doc/childhoodcom_en.pdf" TargetMode="External"/><Relationship Id="rId86" Type="http://schemas.openxmlformats.org/officeDocument/2006/relationships/hyperlink" Target="http://www.lm.gov.lv/upload/sabiedribas_lidzdaliba/demografisko_lietu/1/vidusposma_izvertejums_300315.pdf" TargetMode="External"/><Relationship Id="rId130" Type="http://schemas.openxmlformats.org/officeDocument/2006/relationships/hyperlink" Target="http://www.who.int/substance_abuse/publications/global_alcohol_report/en/" TargetMode="External"/><Relationship Id="rId135" Type="http://schemas.openxmlformats.org/officeDocument/2006/relationships/hyperlink" Target="http://www.spkc.gov.lv/veselibu-ietekmejoso-paradumu-petijumi/" TargetMode="External"/><Relationship Id="rId151" Type="http://schemas.openxmlformats.org/officeDocument/2006/relationships/hyperlink" Target="http://www.izm.gov.lv/lv/ministrija/112-izglitiba/prof-izglitiba/profesionalas-izglitibas-iespejas" TargetMode="External"/><Relationship Id="rId156" Type="http://schemas.openxmlformats.org/officeDocument/2006/relationships/hyperlink" Target="http://providus.lv/article/ka-izskaidrot-lidzdalibu-velesanas" TargetMode="External"/><Relationship Id="rId177" Type="http://schemas.openxmlformats.org/officeDocument/2006/relationships/hyperlink" Target="http://www.president.lv/images/modules/items/PDF/item_1125_Demografija_21gadsimts.pdf" TargetMode="External"/><Relationship Id="rId172" Type="http://schemas.openxmlformats.org/officeDocument/2006/relationships/hyperlink" Target="http://biodiv.daba.gov.lv/fol302307/fol038572/fol873799/putnu-fona-monitoringa-gala-atskaite-par-2014.-gadu/download/lv/1/Mon_fona_putni_ATSK_2014.pdf" TargetMode="External"/><Relationship Id="rId13" Type="http://schemas.openxmlformats.org/officeDocument/2006/relationships/hyperlink" Target="http://www.varam.gov.lv/files/text/Petijums_1%20starpatskaite.pdf" TargetMode="External"/><Relationship Id="rId18" Type="http://schemas.openxmlformats.org/officeDocument/2006/relationships/hyperlink" Target="http://www.slideshare.net/lufsi/latvijas-emigrantu-kopienas-galvens-atzias?ref=http://migracija.lv/post/122501182793/publicets-papildinats-aptaujas-galveno-rezultatu" TargetMode="External"/><Relationship Id="rId39" Type="http://schemas.openxmlformats.org/officeDocument/2006/relationships/hyperlink" Target="http://www.mk.gov.lv/content/latvijas-petniecibas-un-inovacijas-strategiska-padome" TargetMode="External"/><Relationship Id="rId109" Type="http://schemas.openxmlformats.org/officeDocument/2006/relationships/hyperlink" Target="http://www.nber.org/papers/w15813.pdf" TargetMode="External"/><Relationship Id="rId34" Type="http://schemas.openxmlformats.org/officeDocument/2006/relationships/hyperlink" Target="http://likumi.lv/ta/id/274282-par-valsts-kapitalsabiedribu-un-valsts-kapitala-dalu-parvaldibas-koordinacijas-instituciju" TargetMode="External"/><Relationship Id="rId50" Type="http://schemas.openxmlformats.org/officeDocument/2006/relationships/hyperlink" Target="http://eur-lex.europa.eu/resource.html?uri=cellar:4f8722ce-1347-11e5-8817-%2001aa75ed71a1.0001.02/DOC_1&amp;format=PDF" TargetMode="External"/><Relationship Id="rId55" Type="http://schemas.openxmlformats.org/officeDocument/2006/relationships/hyperlink" Target="http://www.pkc.gov.lv/images/NAP2020%20dokumenti/20121220_NAP2020_apstiprinats_Saeima.pdf" TargetMode="External"/><Relationship Id="rId76" Type="http://schemas.openxmlformats.org/officeDocument/2006/relationships/hyperlink" Target="http://www.pkc.gov.lv/images/Tautas_ataudzi_ietekmejosie_faktori.pdf" TargetMode="External"/><Relationship Id="rId97" Type="http://schemas.openxmlformats.org/officeDocument/2006/relationships/hyperlink" Target="http://titania.saeima.lv/LIVS12/saeimalivs12.nsf/webSasaiste?OpenView&amp;restricttocategory=148/Lp12" TargetMode="External"/><Relationship Id="rId104" Type="http://schemas.openxmlformats.org/officeDocument/2006/relationships/hyperlink" Target="http://www.lm.gov.lv/upload/vardarbiba_gimene/lmzino_101214_vg.pdf" TargetMode="External"/><Relationship Id="rId120" Type="http://schemas.openxmlformats.org/officeDocument/2006/relationships/hyperlink" Target="http://www.spkc.gov.lv/file_download/1353/Visparejais_zinojums_2012.pdf" TargetMode="External"/><Relationship Id="rId125" Type="http://schemas.openxmlformats.org/officeDocument/2006/relationships/hyperlink" Target="http://likumi.lv/doc.php?id=223611" TargetMode="External"/><Relationship Id="rId141" Type="http://schemas.openxmlformats.org/officeDocument/2006/relationships/hyperlink" Target="http://appsso.eurostat.ec.europa.eu/nui/submitViewTableAction.do" TargetMode="External"/><Relationship Id="rId146" Type="http://schemas.openxmlformats.org/officeDocument/2006/relationships/hyperlink" Target="http://www.euro.who.int/en/data-and-evidence/databases/european-health-for-all-database-hfa-db" TargetMode="External"/><Relationship Id="rId167" Type="http://schemas.openxmlformats.org/officeDocument/2006/relationships/hyperlink" Target="http://www.lvaei.lv/images/Nacionalie_projekti/LAP_2013/Agrovides_Atskaite_LANN.pdf" TargetMode="External"/><Relationship Id="rId188" Type="http://schemas.openxmlformats.org/officeDocument/2006/relationships/hyperlink" Target="http://www.president.lv/images/modules/items/PDF/item_1125_Demografija_21gadsimts.pdf" TargetMode="External"/><Relationship Id="rId7" Type="http://schemas.openxmlformats.org/officeDocument/2006/relationships/hyperlink" Target="http://reports.weforum.org/outlook-global-agenda-2015/wp-content/blogs.dir/59/mp/files/pages/files/trend-1.pdf" TargetMode="External"/><Relationship Id="rId71" Type="http://schemas.openxmlformats.org/officeDocument/2006/relationships/hyperlink" Target="http://ec.europa.eu/eurostat/tgm/refreshTableAction.do?tab=table&amp;plugin=1&amp;pcode=t2020_10&amp;language=en" TargetMode="External"/><Relationship Id="rId92" Type="http://schemas.openxmlformats.org/officeDocument/2006/relationships/hyperlink" Target="http://www.bti.gov.lv/lat/arpusgimenes_aprupe/statistika_un_petijumi/?doc=1877&amp;page" TargetMode="External"/><Relationship Id="rId162" Type="http://schemas.openxmlformats.org/officeDocument/2006/relationships/hyperlink" Target="http://unfccc.int/resource/docs/2011/cmp7/eng/10a01.pdf" TargetMode="External"/><Relationship Id="rId183" Type="http://schemas.openxmlformats.org/officeDocument/2006/relationships/hyperlink" Target="http://polsis.mk.gov.lv/docSearch.do?searchtype=ows&amp;clearnav=true" TargetMode="External"/><Relationship Id="rId2" Type="http://schemas.openxmlformats.org/officeDocument/2006/relationships/hyperlink" Target="http://likumi.lv/doc.php?id=257875" TargetMode="External"/><Relationship Id="rId29" Type="http://schemas.openxmlformats.org/officeDocument/2006/relationships/hyperlink" Target="http://likumi.lv/ta/id/270607-par-uznemejdarbibas-vides-uzlabosanas-pasakumu-planu-2014-2015-gadam" TargetMode="External"/><Relationship Id="rId24" Type="http://schemas.openxmlformats.org/officeDocument/2006/relationships/hyperlink" Target="http://viaa.gov.lv/files/news/7127/9i_kaarklina.pdf" TargetMode="External"/><Relationship Id="rId40" Type="http://schemas.openxmlformats.org/officeDocument/2006/relationships/hyperlink" Target="http://data.csb.gov.lv/pxweb/lv/zin/zin__zin/ZI0030_euro.px/table/tableViewLayout1/?rxid=997bb95a-bc24-4bc5-af18-e93ba200ba5c" TargetMode="External"/><Relationship Id="rId45" Type="http://schemas.openxmlformats.org/officeDocument/2006/relationships/hyperlink" Target="http://www.pkc.gov.lv/images/LV2030/Latvija_2030.pdf" TargetMode="External"/><Relationship Id="rId66" Type="http://schemas.openxmlformats.org/officeDocument/2006/relationships/hyperlink" Target="http://www.saeima.lv/lv/aktualitates/saeimas-zinas/21803-saeima-uzsak-darbu-pie-demografiskas-atveselosanas-cela-kartes-veidosanas" TargetMode="External"/><Relationship Id="rId87" Type="http://schemas.openxmlformats.org/officeDocument/2006/relationships/hyperlink" Target="https://www.em.gov.lv/files/eiropas_savieniba/LV_NRP_Latvian_2015.pdf" TargetMode="External"/><Relationship Id="rId110" Type="http://schemas.openxmlformats.org/officeDocument/2006/relationships/hyperlink" Target="http://www.vm.gov.lv/images/userfiles/sab_ves_pamatnost_izvertejums_31_01_14.pdf" TargetMode="External"/><Relationship Id="rId115" Type="http://schemas.openxmlformats.org/officeDocument/2006/relationships/hyperlink" Target="http://www.spkc.gov.lv/file_download/1353/Visparejais_zinojums_2012.pdf" TargetMode="External"/><Relationship Id="rId131" Type="http://schemas.openxmlformats.org/officeDocument/2006/relationships/hyperlink" Target="http://www.spkc.gov.lv/aktualitates/211/petijums-atkaribu-izraisoso-vielu-paradumi-un-tendences-skolenu-vidu-atspogulo-informaciju-par-latvijas-jauniesu-atkaribas-vielu-lietosanas-paradumiem" TargetMode="External"/><Relationship Id="rId136" Type="http://schemas.openxmlformats.org/officeDocument/2006/relationships/hyperlink" Target="http://www.spkc.gov.lv/atkaribu-slimibu-petijumi-un-zinojumi/" TargetMode="External"/><Relationship Id="rId157" Type="http://schemas.openxmlformats.org/officeDocument/2006/relationships/hyperlink" Target="http://www.sif.gov.lv/index.php?option=com_content&amp;view=article&amp;id=9372&amp;lang=lv" TargetMode="External"/><Relationship Id="rId178" Type="http://schemas.openxmlformats.org/officeDocument/2006/relationships/hyperlink" Target="http://ec.europa.eu/economy_finance/publications/european_economy/2014/pdf/ee8_en.pdf" TargetMode="External"/><Relationship Id="rId61" Type="http://schemas.openxmlformats.org/officeDocument/2006/relationships/hyperlink" Target="http://www.pkc.gov.lv/images/LV2030/Latvija_2030.pdf" TargetMode="External"/><Relationship Id="rId82" Type="http://schemas.openxmlformats.org/officeDocument/2006/relationships/hyperlink" Target="http://likumi.lv/doc.php?id=250854" TargetMode="External"/><Relationship Id="rId152" Type="http://schemas.openxmlformats.org/officeDocument/2006/relationships/hyperlink" Target="http://likumi.lv/doc.php?id=50759" TargetMode="External"/><Relationship Id="rId173" Type="http://schemas.openxmlformats.org/officeDocument/2006/relationships/hyperlink" Target="http://varam.gov.lv/lat/aktual/preses_relizes/?doc=19982" TargetMode="External"/><Relationship Id="rId19" Type="http://schemas.openxmlformats.org/officeDocument/2006/relationships/hyperlink" Target="http://www.slideshare.net/lufsi/latvijas-emigrantu-kopienas-galvens-atzias?ref=http://migracija.lv/post/122501182793/publicets-papildinats-aptaujas-galveno-rezultatu" TargetMode="External"/><Relationship Id="rId14" Type="http://schemas.openxmlformats.org/officeDocument/2006/relationships/hyperlink" Target="http://likumi.lv/doc.php?id=229250" TargetMode="External"/><Relationship Id="rId30" Type="http://schemas.openxmlformats.org/officeDocument/2006/relationships/hyperlink" Target="http://ec.europa.eu/justice/effective-justice/files/justice_scoreboard_2015_lv.pdf" TargetMode="External"/><Relationship Id="rId35" Type="http://schemas.openxmlformats.org/officeDocument/2006/relationships/hyperlink" Target="http://likumi.lv/doc.php?id=264610" TargetMode="External"/><Relationship Id="rId56" Type="http://schemas.openxmlformats.org/officeDocument/2006/relationships/hyperlink" Target="http://www.mk.gov.lv/sites/default/files/editor/05_deklaracija.pdf" TargetMode="External"/><Relationship Id="rId77" Type="http://schemas.openxmlformats.org/officeDocument/2006/relationships/hyperlink" Target="http://www.sif.gov.lv/index.php?option=com_content&amp;view=article&amp;id=9562%3APar-projektu-Dazadi-cilveki-Atskiriga-pieredze-Viena-Latvija-II&amp;catid=2%3Afonds&amp;Itemid=253&amp;lang=lv" TargetMode="External"/><Relationship Id="rId100" Type="http://schemas.openxmlformats.org/officeDocument/2006/relationships/hyperlink" Target="http://www.lm.gov.lv/upload/vardarbiba_gimene/lmzino_101214_vg.pdf" TargetMode="External"/><Relationship Id="rId105" Type="http://schemas.openxmlformats.org/officeDocument/2006/relationships/hyperlink" Target="http://likumi.lv/doc.php?id=262647" TargetMode="External"/><Relationship Id="rId126" Type="http://schemas.openxmlformats.org/officeDocument/2006/relationships/hyperlink" Target="http://likumi.lv/doc.php?id=245300" TargetMode="External"/><Relationship Id="rId147" Type="http://schemas.openxmlformats.org/officeDocument/2006/relationships/hyperlink" Target="http://likumi.lv/doc.php?id=155901" TargetMode="External"/><Relationship Id="rId168" Type="http://schemas.openxmlformats.org/officeDocument/2006/relationships/hyperlink" Target="https://www.zm.gov.lv/public/ck/files/ZM/TP%20petijumi/190613_Aizsargjoslas%20atskaite.pdf" TargetMode="External"/><Relationship Id="rId8" Type="http://schemas.openxmlformats.org/officeDocument/2006/relationships/hyperlink" Target="http://www.worldbank.org/en/publication/wdr2015" TargetMode="External"/><Relationship Id="rId51" Type="http://schemas.openxmlformats.org/officeDocument/2006/relationships/hyperlink" Target="http://www.km.gov.lv/lv/ministrija/vadlinijas.html" TargetMode="External"/><Relationship Id="rId72" Type="http://schemas.openxmlformats.org/officeDocument/2006/relationships/hyperlink" Target="http://likumi.lv/doc.php?id=242919" TargetMode="External"/><Relationship Id="rId93" Type="http://schemas.openxmlformats.org/officeDocument/2006/relationships/hyperlink" Target="http://likumi.lv/ta/id/272710-par-koncepciju-par-adopcijas-un-arpusgimenes-aprupes-sistemu-pilnveidosanu" TargetMode="External"/><Relationship Id="rId98" Type="http://schemas.openxmlformats.org/officeDocument/2006/relationships/hyperlink" Target="http://www.vm.gov.lv/images/userfiles/Sabiedribas%20lidzdaliba/lm_2015marts.pdf" TargetMode="External"/><Relationship Id="rId121" Type="http://schemas.openxmlformats.org/officeDocument/2006/relationships/hyperlink" Target="http://www.vm.gov.lv/images/userfiles/sab_ves_pamatnost_izvertejums_31_01_14.pdf" TargetMode="External"/><Relationship Id="rId142" Type="http://schemas.openxmlformats.org/officeDocument/2006/relationships/hyperlink" Target="http://sabves.spkc.gov.lv/Lists/Zinojumi/DispForm.aspx?ID=61&amp;doc=22" TargetMode="External"/><Relationship Id="rId163" Type="http://schemas.openxmlformats.org/officeDocument/2006/relationships/hyperlink" Target="http://www.lad.gov.lv/lv/atbalsta-veidi/noderigi/lauksaimnieciba-izmantojamas-zemes-apsekosana-1/" TargetMode="External"/><Relationship Id="rId184" Type="http://schemas.openxmlformats.org/officeDocument/2006/relationships/hyperlink" Target="http://www.varam.gov.lv/files/text/Petijums_1%20starpatskaite.pdf" TargetMode="External"/><Relationship Id="rId189" Type="http://schemas.openxmlformats.org/officeDocument/2006/relationships/hyperlink" Target="http://www.slideshare.net/lufsi/latvijas-emigrantu-kopienas-galvens-atzias?ref=http://migracija.lv/post/122501182793/publicets-papildinats-aptaujas-galveno-rezultatu" TargetMode="External"/><Relationship Id="rId3" Type="http://schemas.openxmlformats.org/officeDocument/2006/relationships/hyperlink" Target="http://www.weforum.org/reports/global-competitiveness-report-2014-2015" TargetMode="External"/><Relationship Id="rId25" Type="http://schemas.openxmlformats.org/officeDocument/2006/relationships/hyperlink" Target="http://www.lm.gov.lv/text/2735" TargetMode="External"/><Relationship Id="rId46" Type="http://schemas.openxmlformats.org/officeDocument/2006/relationships/hyperlink" Target="https://www.em.gov.lv/files/tautsaimniecibas_attistiba/2014_dec_lv.pdf" TargetMode="External"/><Relationship Id="rId67" Type="http://schemas.openxmlformats.org/officeDocument/2006/relationships/hyperlink" Target="http://www.lm.gov.lv/upload/darba_tirgus/darba_tirgus/petijumi/nodoklu_pabalstu_sistema.pdf%20dzimst%C4%ABbu%20veicino%C5%A1as%20%C4%81rstniec%C4%ABbas%20programmas" TargetMode="External"/><Relationship Id="rId116" Type="http://schemas.openxmlformats.org/officeDocument/2006/relationships/hyperlink" Target="http://www.ginasoc.lv/jaunumi/iespeja-noskatities-izglab-100-bernus-petijuma-prezentaciju/" TargetMode="External"/><Relationship Id="rId137" Type="http://schemas.openxmlformats.org/officeDocument/2006/relationships/hyperlink" Target="http://www.spkc.gov.lv/atkaribu-slimibu-petijumi-un-zinojumi/" TargetMode="External"/><Relationship Id="rId158" Type="http://schemas.openxmlformats.org/officeDocument/2006/relationships/hyperlink" Target="http://www.pmlp.gov.lv/lv/sakums/statistika/uzturesanas-atlaujas.html" TargetMode="External"/><Relationship Id="rId20" Type="http://schemas.openxmlformats.org/officeDocument/2006/relationships/hyperlink" Target="http://www.pmlp.gov.lv/lv/sakums/jaunumi/publikacijas/gada-parskati/pmlp-2014.gada-p%C4%81rskats.pdf" TargetMode="External"/><Relationship Id="rId41" Type="http://schemas.openxmlformats.org/officeDocument/2006/relationships/hyperlink" Target="http://tap.mk.gov.lv/doc/2015_04/EMZino_090415_Progresa_zinoju.734.docx" TargetMode="External"/><Relationship Id="rId62" Type="http://schemas.openxmlformats.org/officeDocument/2006/relationships/hyperlink" Target="https://www.makroekonomika.lv/atalgojuma-gada-kapums-saruk" TargetMode="External"/><Relationship Id="rId83" Type="http://schemas.openxmlformats.org/officeDocument/2006/relationships/hyperlink" Target="http://appsso.eurostat.ec.europa.eu/nui/submitViewTableAction.do;jsessionid=iv_d8MfAcA46lH0aism_puBdINVqvZp3v3jS8Lb04BlC4rTNGEk5!-957704768" TargetMode="External"/><Relationship Id="rId88" Type="http://schemas.openxmlformats.org/officeDocument/2006/relationships/hyperlink" Target="http://testadraugi.appspot.com/tap.mk.gov.lv/doc/2015_06/LMZino_110615.1207.docx" TargetMode="External"/><Relationship Id="rId111" Type="http://schemas.openxmlformats.org/officeDocument/2006/relationships/hyperlink" Target="http://www.vm.gov.lv/images/userfiles/sab_ves_pamatnost_izvertejums_31_01_14.pdf" TargetMode="External"/><Relationship Id="rId132" Type="http://schemas.openxmlformats.org/officeDocument/2006/relationships/hyperlink" Target="http://www.csdd.lv/lat/noderiga_informacija/statistika/celu_satiksmes_negadijumi/?doc=523" TargetMode="External"/><Relationship Id="rId153" Type="http://schemas.openxmlformats.org/officeDocument/2006/relationships/hyperlink" Target="http://ec.europa.eu/education/dashboard/lll/lifelong_en.htm" TargetMode="External"/><Relationship Id="rId174" Type="http://schemas.openxmlformats.org/officeDocument/2006/relationships/hyperlink" Target="http://varam.gov.lv/lat/aktual/preses_relizes/?doc=19982" TargetMode="External"/><Relationship Id="rId179" Type="http://schemas.openxmlformats.org/officeDocument/2006/relationships/hyperlink" Target="http://polsis.mk.gov.lv/docSearch.do?searchtype=ows&amp;clearnav=true" TargetMode="External"/><Relationship Id="rId190" Type="http://schemas.openxmlformats.org/officeDocument/2006/relationships/hyperlink" Target="http://www.saeima.lv/lv/aktualitates/saeimas-zinas/21803-saeima-uzsak-darbu-pie-demografiskas-atveselosanas-cela-kartes-veidosanas" TargetMode="External"/><Relationship Id="rId15" Type="http://schemas.openxmlformats.org/officeDocument/2006/relationships/hyperlink" Target="http://www.saeima.lv/lv/aktualitates/saeimas-zinas/21803-saeima-uzsak-darbu-pie-demografiskas-atveselosanas-cela-kartes-veidosanas" TargetMode="External"/><Relationship Id="rId36" Type="http://schemas.openxmlformats.org/officeDocument/2006/relationships/hyperlink" Target="http://likumi.lv/doc.php?id=270934" TargetMode="External"/><Relationship Id="rId57" Type="http://schemas.openxmlformats.org/officeDocument/2006/relationships/hyperlink" Target="https://www.em.gov.lv/files/eiropas_savieniba/LV_NRP_Latvian_2015.pdf" TargetMode="External"/><Relationship Id="rId106" Type="http://schemas.openxmlformats.org/officeDocument/2006/relationships/hyperlink" Target="http://www.lm.gov.lv/upload/vardarbiba_gimene/lmzino_101214_vg.pdf" TargetMode="External"/><Relationship Id="rId127" Type="http://schemas.openxmlformats.org/officeDocument/2006/relationships/hyperlink" Target="http://www.euro.who.int/__data/assets/pdf_file/0008/273662/Using-price-policies-to-promote-healthier-diets.pdf" TargetMode="External"/><Relationship Id="rId10" Type="http://schemas.openxmlformats.org/officeDocument/2006/relationships/hyperlink" Target="http://data.csb.gov.lv/pxweb/lv/Sociala/Sociala__isterm__dsamaksa/DS0140m_euro.px/?rxid=cdcb978c-22b0-416a-aacc-aa650d3e2ce0" TargetMode="External"/><Relationship Id="rId31" Type="http://schemas.openxmlformats.org/officeDocument/2006/relationships/hyperlink" Target="http://ficil.lv/faili/HC2014/2_14%2005%2030%20Investiciju%20drosiba%20un%20aizsardziba.pdf" TargetMode="External"/><Relationship Id="rId52" Type="http://schemas.openxmlformats.org/officeDocument/2006/relationships/hyperlink" Target="http://m.likumi.lv/doc.php?id=267970" TargetMode="External"/><Relationship Id="rId73" Type="http://schemas.openxmlformats.org/officeDocument/2006/relationships/hyperlink" Target="http://www.sif.gov.lv/images/files/SIF/progress-lidzt/Dzimumu_lidztiesiba_Rezultatu_atskaite_09.2014.pdf" TargetMode="External"/><Relationship Id="rId78" Type="http://schemas.openxmlformats.org/officeDocument/2006/relationships/hyperlink" Target="http://www.uis.unesco.org/Education/Documents/isced-2011-en.pdf" TargetMode="External"/><Relationship Id="rId94" Type="http://schemas.openxmlformats.org/officeDocument/2006/relationships/hyperlink" Target="http://www.saeima.lv/lv/aktualitates/saeimas-zinas/21803-saeima-uzsak-darbu-pie-demografiskas-atveselosanas-cela-kartes-veidosanas" TargetMode="External"/><Relationship Id="rId99" Type="http://schemas.openxmlformats.org/officeDocument/2006/relationships/hyperlink" Target="http://likumi.lv/doc.php?id=269591" TargetMode="External"/><Relationship Id="rId101" Type="http://schemas.openxmlformats.org/officeDocument/2006/relationships/hyperlink" Target="http://fra.europa.eu/en/publication/2014/vaw-survey-main-results" TargetMode="External"/><Relationship Id="rId122" Type="http://schemas.openxmlformats.org/officeDocument/2006/relationships/hyperlink" Target="http://ec.europa.eu/public_opinion/archives/ebs/ebs_412_en.pdf" TargetMode="External"/><Relationship Id="rId143" Type="http://schemas.openxmlformats.org/officeDocument/2006/relationships/hyperlink" Target="http://www.vm.gov.lv/images/userfiles/sab_ves_pamatnost_izvertejums_31_01_14.pdf" TargetMode="External"/><Relationship Id="rId148" Type="http://schemas.openxmlformats.org/officeDocument/2006/relationships/hyperlink" Target="http://www.euro.who.int/en/data-and-evidence/databases/european-health-for-all-database-hfa-db" TargetMode="External"/><Relationship Id="rId164" Type="http://schemas.openxmlformats.org/officeDocument/2006/relationships/hyperlink" Target="http://www.lad.gov.lv/lv/atbalsta-veidi/platibu-maksajumi/lauksaimniecibas-zemes-apsekosanas-prasibas/" TargetMode="External"/><Relationship Id="rId169" Type="http://schemas.openxmlformats.org/officeDocument/2006/relationships/hyperlink" Target="http://llufb.llu.lv/conference/Latvia_Agricult_Science_Successful_Farming/Latvia_Agricult_Science_Successful_Farming-98-104.pdf" TargetMode="External"/><Relationship Id="rId185" Type="http://schemas.openxmlformats.org/officeDocument/2006/relationships/hyperlink" Target="http://polsis.mk.gov.lv/docSearch.do?searchtype=ows&amp;clearnav=true" TargetMode="External"/><Relationship Id="rId4" Type="http://schemas.openxmlformats.org/officeDocument/2006/relationships/hyperlink" Target="http://www.mk.gov.lv/sites/default/files/editor/05_deklaracija.pdf" TargetMode="External"/><Relationship Id="rId9" Type="http://schemas.openxmlformats.org/officeDocument/2006/relationships/hyperlink" Target="http://www.mk.gov.lv/sites/default/files/editor/05_deklaracija.pdf" TargetMode="External"/><Relationship Id="rId180" Type="http://schemas.openxmlformats.org/officeDocument/2006/relationships/hyperlink" Target="http://www.pkc.gov.lv/images/Tautas_ataudzi_ietekmejosie_faktori.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KCMS\AppData\Local\Microsoft\Windows\Temporary%20Internet%20Files\Content.Outlook\GNG04O4U\Dati_Marai.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KCMS\AppData\Local\Microsoft\Windows\Temporary%20Internet%20Files\Content.Outlook\GNG04O4U\Dati_Marai.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15.xml.rels><?xml version="1.0" encoding="UTF-8" standalone="yes"?>
<Relationships xmlns="http://schemas.openxmlformats.org/package/2006/relationships"><Relationship Id="rId1" Type="http://schemas.openxmlformats.org/officeDocument/2006/relationships/oleObject" Target="file:///C:\Users\PKCSK\Desktop\nap%20zinojums%202015\zinojums.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PKCIO\AppData\Local\Microsoft\Windows\Temporary%20Internet%20Files\Content.Outlook\625MBP2W\Indikatori_NAP2020_aizpildisanai_Vladislav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unter\Desktop\New%20&#1051;&#1080;&#1089;&#1090;%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unter\Downloads\gov_10a_taxag%20(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87190981658266E-2"/>
          <c:y val="3.7619714371700988E-2"/>
          <c:w val="0.93587507290755323"/>
          <c:h val="0.81311591403403549"/>
        </c:manualLayout>
      </c:layout>
      <c:lineChart>
        <c:grouping val="standard"/>
        <c:varyColors val="0"/>
        <c:ser>
          <c:idx val="0"/>
          <c:order val="0"/>
          <c:tx>
            <c:strRef>
              <c:f>'S80'!$A$5</c:f>
              <c:strCache>
                <c:ptCount val="1"/>
                <c:pt idx="0">
                  <c:v>ES-27</c:v>
                </c:pt>
              </c:strCache>
            </c:strRef>
          </c:tx>
          <c:spPr>
            <a:ln w="12700">
              <a:solidFill>
                <a:srgbClr val="0070C0"/>
              </a:solidFill>
            </a:ln>
          </c:spPr>
          <c:marker>
            <c:symbol val="star"/>
            <c:size val="5"/>
            <c:spPr>
              <a:noFill/>
              <a:ln w="12700">
                <a:solidFill>
                  <a:srgbClr val="0070C0"/>
                </a:solidFill>
              </a:ln>
            </c:spPr>
          </c:marker>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'S80'!$B$5:$Q$5</c:f>
              <c:numCache>
                <c:formatCode>#,##0.0</c:formatCode>
                <c:ptCount val="16"/>
                <c:pt idx="0">
                  <c:v>5</c:v>
                </c:pt>
                <c:pt idx="1">
                  <c:v>5</c:v>
                </c:pt>
                <c:pt idx="2">
                  <c:v>5</c:v>
                </c:pt>
                <c:pt idx="3">
                  <c:v>5</c:v>
                </c:pt>
                <c:pt idx="4">
                  <c:v>4.9000000000000004</c:v>
                </c:pt>
                <c:pt idx="5">
                  <c:v>4.9000000000000004</c:v>
                </c:pt>
                <c:pt idx="6">
                  <c:v>5</c:v>
                </c:pt>
                <c:pt idx="7">
                  <c:v>4.9000000000000004</c:v>
                </c:pt>
                <c:pt idx="8">
                  <c:v>5</c:v>
                </c:pt>
              </c:numCache>
            </c:numRef>
          </c:val>
          <c:smooth val="0"/>
        </c:ser>
        <c:ser>
          <c:idx val="1"/>
          <c:order val="1"/>
          <c:tx>
            <c:strRef>
              <c:f>'S80'!$A$6</c:f>
              <c:strCache>
                <c:ptCount val="1"/>
                <c:pt idx="0">
                  <c:v>BG</c:v>
                </c:pt>
              </c:strCache>
            </c:strRef>
          </c:tx>
          <c:spPr>
            <a:ln w="12700">
              <a:solidFill>
                <a:srgbClr val="7030A0"/>
              </a:solidFill>
            </a:ln>
          </c:spPr>
          <c:marker>
            <c:symbol val="triangle"/>
            <c:size val="5"/>
            <c:spPr>
              <a:noFill/>
              <a:ln w="12700">
                <a:solidFill>
                  <a:srgbClr val="7030A0"/>
                </a:solidFill>
              </a:ln>
            </c:spPr>
          </c:marker>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'S80'!$B$6:$Q$6</c:f>
              <c:numCache>
                <c:formatCode>#,##0.0</c:formatCode>
                <c:ptCount val="16"/>
                <c:pt idx="0">
                  <c:v>3.7</c:v>
                </c:pt>
                <c:pt idx="1">
                  <c:v>5.0999999999999996</c:v>
                </c:pt>
                <c:pt idx="2">
                  <c:v>7</c:v>
                </c:pt>
                <c:pt idx="3">
                  <c:v>6.5</c:v>
                </c:pt>
                <c:pt idx="4">
                  <c:v>5.9</c:v>
                </c:pt>
                <c:pt idx="5">
                  <c:v>5.9</c:v>
                </c:pt>
                <c:pt idx="6">
                  <c:v>6.5</c:v>
                </c:pt>
                <c:pt idx="7">
                  <c:v>6.1</c:v>
                </c:pt>
                <c:pt idx="8">
                  <c:v>6.6</c:v>
                </c:pt>
              </c:numCache>
            </c:numRef>
          </c:val>
          <c:smooth val="0"/>
        </c:ser>
        <c:ser>
          <c:idx val="2"/>
          <c:order val="2"/>
          <c:tx>
            <c:strRef>
              <c:f>'S80'!$A$7</c:f>
              <c:strCache>
                <c:ptCount val="1"/>
                <c:pt idx="0">
                  <c:v>CZ</c:v>
                </c:pt>
              </c:strCache>
            </c:strRef>
          </c:tx>
          <c:spPr>
            <a:ln w="12700">
              <a:solidFill>
                <a:srgbClr val="00B050"/>
              </a:solidFill>
            </a:ln>
          </c:spPr>
          <c:marker>
            <c:symbol val="x"/>
            <c:size val="5"/>
            <c:spPr>
              <a:noFill/>
              <a:ln w="12700">
                <a:solidFill>
                  <a:srgbClr val="00B050"/>
                </a:solidFill>
              </a:ln>
            </c:spPr>
          </c:marker>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'S80'!$B$7:$Q$7</c:f>
              <c:numCache>
                <c:formatCode>#,##0.0</c:formatCode>
                <c:ptCount val="16"/>
                <c:pt idx="0">
                  <c:v>3.7</c:v>
                </c:pt>
                <c:pt idx="1">
                  <c:v>3.5</c:v>
                </c:pt>
                <c:pt idx="2">
                  <c:v>3.5</c:v>
                </c:pt>
                <c:pt idx="3">
                  <c:v>3.4</c:v>
                </c:pt>
                <c:pt idx="4">
                  <c:v>3.5</c:v>
                </c:pt>
                <c:pt idx="5">
                  <c:v>3.5</c:v>
                </c:pt>
                <c:pt idx="6">
                  <c:v>3.5</c:v>
                </c:pt>
                <c:pt idx="7">
                  <c:v>3.5</c:v>
                </c:pt>
                <c:pt idx="8">
                  <c:v>3.4</c:v>
                </c:pt>
              </c:numCache>
            </c:numRef>
          </c:val>
          <c:smooth val="0"/>
        </c:ser>
        <c:ser>
          <c:idx val="3"/>
          <c:order val="3"/>
          <c:tx>
            <c:strRef>
              <c:f>'S80'!$A$8</c:f>
              <c:strCache>
                <c:ptCount val="1"/>
                <c:pt idx="0">
                  <c:v>EE</c:v>
                </c:pt>
              </c:strCache>
            </c:strRef>
          </c:tx>
          <c:spPr>
            <a:ln w="12700">
              <a:solidFill>
                <a:schemeClr val="tx1"/>
              </a:solidFill>
            </a:ln>
          </c:spPr>
          <c:marker>
            <c:symbol val="diamond"/>
            <c:size val="5"/>
            <c:spPr>
              <a:noFill/>
              <a:ln w="12700">
                <a:solidFill>
                  <a:schemeClr val="tx1"/>
                </a:solidFill>
              </a:ln>
            </c:spPr>
          </c:marker>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'S80'!$B$8:$Q$8</c:f>
              <c:numCache>
                <c:formatCode>#,##0.0</c:formatCode>
                <c:ptCount val="16"/>
                <c:pt idx="0">
                  <c:v>5.9</c:v>
                </c:pt>
                <c:pt idx="1">
                  <c:v>5.5</c:v>
                </c:pt>
                <c:pt idx="2">
                  <c:v>5.5</c:v>
                </c:pt>
                <c:pt idx="3">
                  <c:v>5</c:v>
                </c:pt>
                <c:pt idx="4">
                  <c:v>5</c:v>
                </c:pt>
                <c:pt idx="5">
                  <c:v>5</c:v>
                </c:pt>
                <c:pt idx="6">
                  <c:v>5.3</c:v>
                </c:pt>
                <c:pt idx="7">
                  <c:v>5.4</c:v>
                </c:pt>
                <c:pt idx="8">
                  <c:v>5.5</c:v>
                </c:pt>
              </c:numCache>
            </c:numRef>
          </c:val>
          <c:smooth val="0"/>
        </c:ser>
        <c:ser>
          <c:idx val="4"/>
          <c:order val="4"/>
          <c:tx>
            <c:strRef>
              <c:f>'S80'!$A$9</c:f>
              <c:strCache>
                <c:ptCount val="1"/>
                <c:pt idx="0">
                  <c:v>LV</c:v>
                </c:pt>
              </c:strCache>
            </c:strRef>
          </c:tx>
          <c:spPr>
            <a:ln w="12700">
              <a:solidFill>
                <a:srgbClr val="C00000"/>
              </a:solidFill>
            </a:ln>
          </c:spPr>
          <c:marker>
            <c:symbol val="circle"/>
            <c:size val="5"/>
            <c:spPr>
              <a:noFill/>
              <a:ln w="12700">
                <a:solidFill>
                  <a:srgbClr val="C00000"/>
                </a:solidFill>
              </a:ln>
            </c:spPr>
          </c:marker>
          <c:dLbls>
            <c:dLbl>
              <c:idx val="7"/>
              <c:layout>
                <c:manualLayout>
                  <c:x val="-2.2002200220022004E-2"/>
                  <c:y val="-3.8554216867469883E-2"/>
                </c:manualLayout>
              </c:layout>
              <c:showLegendKey val="0"/>
              <c:showVal val="1"/>
              <c:showCatName val="0"/>
              <c:showSerName val="0"/>
              <c:showPercent val="0"/>
              <c:showBubbleSize val="0"/>
            </c:dLbl>
            <c:dLbl>
              <c:idx val="8"/>
              <c:layout>
                <c:manualLayout>
                  <c:x val="-4.6496030747999252E-4"/>
                  <c:y val="1.6064257028112448E-2"/>
                </c:manualLayout>
              </c:layout>
              <c:showLegendKey val="0"/>
              <c:showVal val="1"/>
              <c:showCatName val="0"/>
              <c:showSerName val="0"/>
              <c:showPercent val="0"/>
              <c:showBubbleSize val="0"/>
            </c:dLbl>
            <c:dLbl>
              <c:idx val="9"/>
              <c:layout>
                <c:manualLayout>
                  <c:x val="-1.5547473027787988E-2"/>
                  <c:y val="-4.4979919678714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'S80'!$B$9:$Q$9</c:f>
              <c:numCache>
                <c:formatCode>#,##0.0</c:formatCode>
                <c:ptCount val="16"/>
                <c:pt idx="0">
                  <c:v>6.7</c:v>
                </c:pt>
                <c:pt idx="1">
                  <c:v>7.8</c:v>
                </c:pt>
                <c:pt idx="2">
                  <c:v>6.4</c:v>
                </c:pt>
                <c:pt idx="3">
                  <c:v>7.3</c:v>
                </c:pt>
                <c:pt idx="4">
                  <c:v>7.4</c:v>
                </c:pt>
                <c:pt idx="5">
                  <c:v>6.8</c:v>
                </c:pt>
                <c:pt idx="6">
                  <c:v>6.5</c:v>
                </c:pt>
                <c:pt idx="7">
                  <c:v>6.5</c:v>
                </c:pt>
                <c:pt idx="8">
                  <c:v>6.3</c:v>
                </c:pt>
                <c:pt idx="9" formatCode="0.0">
                  <c:v>6.5</c:v>
                </c:pt>
              </c:numCache>
            </c:numRef>
          </c:val>
          <c:smooth val="0"/>
        </c:ser>
        <c:ser>
          <c:idx val="5"/>
          <c:order val="5"/>
          <c:tx>
            <c:strRef>
              <c:f>'S80'!$A$10</c:f>
              <c:strCache>
                <c:ptCount val="1"/>
                <c:pt idx="0">
                  <c:v>LT</c:v>
                </c:pt>
              </c:strCache>
            </c:strRef>
          </c:tx>
          <c:spPr>
            <a:ln w="12700">
              <a:solidFill>
                <a:srgbClr val="FFFF00"/>
              </a:solidFill>
            </a:ln>
          </c:spPr>
          <c:marker>
            <c:symbol val="triangle"/>
            <c:size val="5"/>
            <c:spPr>
              <a:noFill/>
              <a:ln w="12700">
                <a:solidFill>
                  <a:srgbClr val="FFFF00"/>
                </a:solidFill>
              </a:ln>
            </c:spPr>
          </c:marker>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'S80'!$B$10:$Q$10</c:f>
              <c:numCache>
                <c:formatCode>#,##0.0</c:formatCode>
                <c:ptCount val="16"/>
                <c:pt idx="0">
                  <c:v>6.9</c:v>
                </c:pt>
                <c:pt idx="1">
                  <c:v>6.3</c:v>
                </c:pt>
                <c:pt idx="2">
                  <c:v>5.9</c:v>
                </c:pt>
                <c:pt idx="3">
                  <c:v>6.1</c:v>
                </c:pt>
                <c:pt idx="4">
                  <c:v>6.4</c:v>
                </c:pt>
                <c:pt idx="5">
                  <c:v>7.3</c:v>
                </c:pt>
                <c:pt idx="6">
                  <c:v>5.8</c:v>
                </c:pt>
                <c:pt idx="7">
                  <c:v>5.3</c:v>
                </c:pt>
                <c:pt idx="8">
                  <c:v>6.1</c:v>
                </c:pt>
              </c:numCache>
            </c:numRef>
          </c:val>
          <c:smooth val="0"/>
        </c:ser>
        <c:ser>
          <c:idx val="6"/>
          <c:order val="6"/>
          <c:tx>
            <c:strRef>
              <c:f>'S80'!$A$11</c:f>
              <c:strCache>
                <c:ptCount val="1"/>
                <c:pt idx="0">
                  <c:v>NAP2020 mērķis</c:v>
                </c:pt>
              </c:strCache>
            </c:strRef>
          </c:tx>
          <c:spPr>
            <a:ln w="12700">
              <a:solidFill>
                <a:srgbClr val="FF0000"/>
              </a:solidFill>
            </a:ln>
          </c:spPr>
          <c:marker>
            <c:symbol val="square"/>
            <c:size val="5"/>
            <c:spPr>
              <a:noFill/>
              <a:ln w="12700">
                <a:solidFill>
                  <a:srgbClr val="FF0000"/>
                </a:solidFill>
              </a:ln>
            </c:spPr>
          </c:marker>
          <c:dLbls>
            <c:dLbl>
              <c:idx val="9"/>
              <c:layout>
                <c:manualLayout>
                  <c:x val="-1.9656019656019656E-2"/>
                  <c:y val="3.8408779149519942E-2"/>
                </c:manualLayout>
              </c:layout>
              <c:showLegendKey val="0"/>
              <c:showVal val="1"/>
              <c:showCatName val="0"/>
              <c:showSerName val="0"/>
              <c:showPercent val="0"/>
              <c:showBubbleSize val="0"/>
            </c:dLbl>
            <c:dLbl>
              <c:idx val="10"/>
              <c:layout>
                <c:manualLayout>
                  <c:x val="-3.9312039312039311E-2"/>
                  <c:y val="1.6460905349794289E-2"/>
                </c:manualLayout>
              </c:layout>
              <c:showLegendKey val="0"/>
              <c:showVal val="1"/>
              <c:showCatName val="0"/>
              <c:showSerName val="0"/>
              <c:showPercent val="0"/>
              <c:showBubbleSize val="0"/>
            </c:dLbl>
            <c:dLbl>
              <c:idx val="11"/>
              <c:layout>
                <c:manualLayout>
                  <c:x val="-8.1900081900081901E-3"/>
                  <c:y val="-3.292181069958848E-2"/>
                </c:manualLayout>
              </c:layout>
              <c:showLegendKey val="0"/>
              <c:showVal val="1"/>
              <c:showCatName val="0"/>
              <c:showSerName val="0"/>
              <c:showPercent val="0"/>
              <c:showBubbleSize val="0"/>
            </c:dLbl>
            <c:dLbl>
              <c:idx val="12"/>
              <c:layout>
                <c:manualLayout>
                  <c:x val="-3.4398034398034398E-2"/>
                  <c:y val="3.017832647462277E-2"/>
                </c:manualLayout>
              </c:layout>
              <c:showLegendKey val="0"/>
              <c:showVal val="1"/>
              <c:showCatName val="0"/>
              <c:showSerName val="0"/>
              <c:showPercent val="0"/>
              <c:showBubbleSize val="0"/>
            </c:dLbl>
            <c:dLbl>
              <c:idx val="13"/>
              <c:layout>
                <c:manualLayout>
                  <c:x val="0"/>
                  <c:y val="-1.646090534979424E-2"/>
                </c:manualLayout>
              </c:layout>
              <c:showLegendKey val="0"/>
              <c:showVal val="1"/>
              <c:showCatName val="0"/>
              <c:showSerName val="0"/>
              <c:showPercent val="0"/>
              <c:showBubbleSize val="0"/>
            </c:dLbl>
            <c:dLbl>
              <c:idx val="14"/>
              <c:layout>
                <c:manualLayout>
                  <c:x val="-4.9140049140049139E-3"/>
                  <c:y val="-4.1152263374485597E-2"/>
                </c:manualLayout>
              </c:layout>
              <c:showLegendKey val="0"/>
              <c:showVal val="1"/>
              <c:showCatName val="0"/>
              <c:showSerName val="0"/>
              <c:showPercent val="0"/>
              <c:showBubbleSize val="0"/>
            </c:dLbl>
            <c:dLbl>
              <c:idx val="15"/>
              <c:layout>
                <c:manualLayout>
                  <c:x val="-4.7502047502047499E-2"/>
                  <c:y val="1.6460905349794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'S80'!$B$4:$Q$4</c:f>
              <c:strCache>
                <c:ptCount val="1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strCache>
            </c:strRef>
          </c:cat>
          <c:val>
            <c:numRef>
              <c:f>'S80'!$B$11:$Q$11</c:f>
              <c:numCache>
                <c:formatCode>General</c:formatCode>
                <c:ptCount val="16"/>
                <c:pt idx="9">
                  <c:v>6</c:v>
                </c:pt>
                <c:pt idx="10">
                  <c:v>5.8</c:v>
                </c:pt>
                <c:pt idx="11">
                  <c:v>5.6</c:v>
                </c:pt>
                <c:pt idx="12">
                  <c:v>5.4</c:v>
                </c:pt>
                <c:pt idx="13">
                  <c:v>5.2</c:v>
                </c:pt>
                <c:pt idx="14">
                  <c:v>5</c:v>
                </c:pt>
                <c:pt idx="15">
                  <c:v>4.8</c:v>
                </c:pt>
              </c:numCache>
            </c:numRef>
          </c:val>
          <c:smooth val="0"/>
        </c:ser>
        <c:dLbls>
          <c:showLegendKey val="0"/>
          <c:showVal val="0"/>
          <c:showCatName val="0"/>
          <c:showSerName val="0"/>
          <c:showPercent val="0"/>
          <c:showBubbleSize val="0"/>
        </c:dLbls>
        <c:marker val="1"/>
        <c:smooth val="0"/>
        <c:axId val="68074880"/>
        <c:axId val="68084864"/>
      </c:lineChart>
      <c:catAx>
        <c:axId val="68074880"/>
        <c:scaling>
          <c:orientation val="minMax"/>
        </c:scaling>
        <c:delete val="0"/>
        <c:axPos val="b"/>
        <c:numFmt formatCode="General" sourceLinked="1"/>
        <c:majorTickMark val="out"/>
        <c:minorTickMark val="none"/>
        <c:tickLblPos val="nextTo"/>
        <c:crossAx val="68084864"/>
        <c:crosses val="autoZero"/>
        <c:auto val="1"/>
        <c:lblAlgn val="ctr"/>
        <c:lblOffset val="100"/>
        <c:noMultiLvlLbl val="0"/>
      </c:catAx>
      <c:valAx>
        <c:axId val="68084864"/>
        <c:scaling>
          <c:orientation val="minMax"/>
          <c:max val="8"/>
          <c:min val="3"/>
        </c:scaling>
        <c:delete val="0"/>
        <c:axPos val="l"/>
        <c:majorGridlines/>
        <c:numFmt formatCode="#,##0.0" sourceLinked="1"/>
        <c:majorTickMark val="out"/>
        <c:minorTickMark val="none"/>
        <c:tickLblPos val="nextTo"/>
        <c:crossAx val="68074880"/>
        <c:crosses val="autoZero"/>
        <c:crossBetween val="between"/>
      </c:valAx>
    </c:plotArea>
    <c:legend>
      <c:legendPos val="r"/>
      <c:layout>
        <c:manualLayout>
          <c:xMode val="edge"/>
          <c:yMode val="edge"/>
          <c:x val="3.3549501002640154E-2"/>
          <c:y val="0.92948319277349223"/>
          <c:w val="0.95355491497223765"/>
          <c:h val="7.051683354395516E-2"/>
        </c:manualLayout>
      </c:layout>
      <c:overlay val="0"/>
    </c:legend>
    <c:plotVisOnly val="1"/>
    <c:dispBlanksAs val="gap"/>
    <c:showDLblsOverMax val="0"/>
  </c:chart>
  <c:spPr>
    <a:ln>
      <a:solidFill>
        <a:sysClr val="window" lastClr="FFFFFF">
          <a:lumMod val="50000"/>
        </a:sysClr>
      </a:solidFill>
      <a:prstDash val="solid"/>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311835268448411E-2"/>
          <c:y val="0.23164707594302253"/>
          <c:w val="0.93195283987027766"/>
          <c:h val="0.62210906902198104"/>
        </c:manualLayout>
      </c:layout>
      <c:barChart>
        <c:barDir val="col"/>
        <c:grouping val="stacked"/>
        <c:varyColors val="0"/>
        <c:ser>
          <c:idx val="0"/>
          <c:order val="0"/>
          <c:tx>
            <c:strRef>
              <c:f>[Dati_Marai.xlsx]patriots!$A$5</c:f>
              <c:strCache>
                <c:ptCount val="1"/>
                <c:pt idx="0">
                  <c:v>Pilnībā piekrīt</c:v>
                </c:pt>
              </c:strCache>
            </c:strRef>
          </c:tx>
          <c:spPr>
            <a:solidFill>
              <a:schemeClr val="accent3">
                <a:lumMod val="50000"/>
              </a:schemeClr>
            </a:solidFill>
            <a:ln w="25400">
              <a:noFill/>
            </a:ln>
          </c:spPr>
          <c:invertIfNegative val="0"/>
          <c:dLbls>
            <c:spPr>
              <a:noFill/>
              <a:ln w="25400">
                <a:noFill/>
              </a:ln>
            </c:spPr>
            <c:txPr>
              <a:bodyPr/>
              <a:lstStyle/>
              <a:p>
                <a:pPr>
                  <a:defRPr sz="800" b="0" i="0" u="none" strike="noStrike" baseline="0">
                    <a:solidFill>
                      <a:srgbClr val="FFFFFF"/>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[Dati_Marai.xlsx]patriots!$B$4:$R$4</c:f>
              <c:strCache>
                <c:ptCount val="17"/>
                <c:pt idx="0">
                  <c:v>12.1998.</c:v>
                </c:pt>
                <c:pt idx="1">
                  <c:v>10.1999.</c:v>
                </c:pt>
                <c:pt idx="2">
                  <c:v>10.2000.</c:v>
                </c:pt>
                <c:pt idx="3">
                  <c:v>10.2001.</c:v>
                </c:pt>
                <c:pt idx="4">
                  <c:v>10.2002.</c:v>
                </c:pt>
                <c:pt idx="5">
                  <c:v>10.2003.</c:v>
                </c:pt>
                <c:pt idx="6">
                  <c:v>10.2004.</c:v>
                </c:pt>
                <c:pt idx="7">
                  <c:v>10.2005.</c:v>
                </c:pt>
                <c:pt idx="8">
                  <c:v>10.2006.</c:v>
                </c:pt>
                <c:pt idx="9">
                  <c:v>10.2007.</c:v>
                </c:pt>
                <c:pt idx="10">
                  <c:v>10.2008.</c:v>
                </c:pt>
                <c:pt idx="11">
                  <c:v>09.2009.</c:v>
                </c:pt>
                <c:pt idx="12">
                  <c:v>09.2010.</c:v>
                </c:pt>
                <c:pt idx="13">
                  <c:v>09.2011.</c:v>
                </c:pt>
                <c:pt idx="14">
                  <c:v>09.2012.</c:v>
                </c:pt>
                <c:pt idx="15">
                  <c:v>09.2013.</c:v>
                </c:pt>
                <c:pt idx="16">
                  <c:v>09.2014.</c:v>
                </c:pt>
              </c:strCache>
            </c:strRef>
          </c:cat>
          <c:val>
            <c:numRef>
              <c:f>[Dati_Marai.xlsx]patriots!$B$5:$R$5</c:f>
              <c:numCache>
                <c:formatCode>0</c:formatCode>
                <c:ptCount val="17"/>
                <c:pt idx="0">
                  <c:v>21.6</c:v>
                </c:pt>
                <c:pt idx="1">
                  <c:v>31.8</c:v>
                </c:pt>
                <c:pt idx="2">
                  <c:v>26.5</c:v>
                </c:pt>
                <c:pt idx="3">
                  <c:v>30.4</c:v>
                </c:pt>
                <c:pt idx="4">
                  <c:v>29.6</c:v>
                </c:pt>
                <c:pt idx="5">
                  <c:v>42.8</c:v>
                </c:pt>
                <c:pt idx="6">
                  <c:v>32.200000000000003</c:v>
                </c:pt>
                <c:pt idx="7">
                  <c:v>35.4</c:v>
                </c:pt>
                <c:pt idx="8">
                  <c:v>29.5</c:v>
                </c:pt>
                <c:pt idx="9">
                  <c:v>29.7</c:v>
                </c:pt>
                <c:pt idx="10">
                  <c:v>29.9</c:v>
                </c:pt>
                <c:pt idx="11">
                  <c:v>25.9</c:v>
                </c:pt>
                <c:pt idx="12">
                  <c:v>28.5</c:v>
                </c:pt>
                <c:pt idx="13">
                  <c:v>27.2</c:v>
                </c:pt>
                <c:pt idx="14">
                  <c:v>30.4</c:v>
                </c:pt>
                <c:pt idx="15">
                  <c:v>29.687304778266398</c:v>
                </c:pt>
                <c:pt idx="16">
                  <c:v>34.9</c:v>
                </c:pt>
              </c:numCache>
            </c:numRef>
          </c:val>
        </c:ser>
        <c:ser>
          <c:idx val="1"/>
          <c:order val="1"/>
          <c:tx>
            <c:strRef>
              <c:f>[Dati_Marai.xlsx]patriots!$A$6</c:f>
              <c:strCache>
                <c:ptCount val="1"/>
                <c:pt idx="0">
                  <c:v>Drīzāk piekrīt</c:v>
                </c:pt>
              </c:strCache>
            </c:strRef>
          </c:tx>
          <c:spPr>
            <a:solidFill>
              <a:schemeClr val="accent3">
                <a:lumMod val="75000"/>
              </a:schemeClr>
            </a:solidFill>
            <a:ln w="25400">
              <a:noFill/>
            </a:ln>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[Dati_Marai.xlsx]patriots!$B$4:$R$4</c:f>
              <c:strCache>
                <c:ptCount val="17"/>
                <c:pt idx="0">
                  <c:v>12.1998.</c:v>
                </c:pt>
                <c:pt idx="1">
                  <c:v>10.1999.</c:v>
                </c:pt>
                <c:pt idx="2">
                  <c:v>10.2000.</c:v>
                </c:pt>
                <c:pt idx="3">
                  <c:v>10.2001.</c:v>
                </c:pt>
                <c:pt idx="4">
                  <c:v>10.2002.</c:v>
                </c:pt>
                <c:pt idx="5">
                  <c:v>10.2003.</c:v>
                </c:pt>
                <c:pt idx="6">
                  <c:v>10.2004.</c:v>
                </c:pt>
                <c:pt idx="7">
                  <c:v>10.2005.</c:v>
                </c:pt>
                <c:pt idx="8">
                  <c:v>10.2006.</c:v>
                </c:pt>
                <c:pt idx="9">
                  <c:v>10.2007.</c:v>
                </c:pt>
                <c:pt idx="10">
                  <c:v>10.2008.</c:v>
                </c:pt>
                <c:pt idx="11">
                  <c:v>09.2009.</c:v>
                </c:pt>
                <c:pt idx="12">
                  <c:v>09.2010.</c:v>
                </c:pt>
                <c:pt idx="13">
                  <c:v>09.2011.</c:v>
                </c:pt>
                <c:pt idx="14">
                  <c:v>09.2012.</c:v>
                </c:pt>
                <c:pt idx="15">
                  <c:v>09.2013.</c:v>
                </c:pt>
                <c:pt idx="16">
                  <c:v>09.2014.</c:v>
                </c:pt>
              </c:strCache>
            </c:strRef>
          </c:cat>
          <c:val>
            <c:numRef>
              <c:f>[Dati_Marai.xlsx]patriots!$B$6:$R$6</c:f>
              <c:numCache>
                <c:formatCode>0</c:formatCode>
                <c:ptCount val="17"/>
                <c:pt idx="0">
                  <c:v>44.5</c:v>
                </c:pt>
                <c:pt idx="1">
                  <c:v>38.6</c:v>
                </c:pt>
                <c:pt idx="2">
                  <c:v>38.9</c:v>
                </c:pt>
                <c:pt idx="3">
                  <c:v>34.6</c:v>
                </c:pt>
                <c:pt idx="4">
                  <c:v>38.700000000000003</c:v>
                </c:pt>
                <c:pt idx="5">
                  <c:v>31.8</c:v>
                </c:pt>
                <c:pt idx="6">
                  <c:v>36.700000000000003</c:v>
                </c:pt>
                <c:pt idx="7">
                  <c:v>37.5</c:v>
                </c:pt>
                <c:pt idx="8">
                  <c:v>39.6</c:v>
                </c:pt>
                <c:pt idx="9">
                  <c:v>37.6</c:v>
                </c:pt>
                <c:pt idx="10">
                  <c:v>37.200000000000003</c:v>
                </c:pt>
                <c:pt idx="11">
                  <c:v>38.200000000000003</c:v>
                </c:pt>
                <c:pt idx="12">
                  <c:v>37</c:v>
                </c:pt>
                <c:pt idx="13">
                  <c:v>41.9</c:v>
                </c:pt>
                <c:pt idx="14">
                  <c:v>40.700000000000003</c:v>
                </c:pt>
                <c:pt idx="15">
                  <c:v>40.263353711435634</c:v>
                </c:pt>
                <c:pt idx="16">
                  <c:v>36.200000000000003</c:v>
                </c:pt>
              </c:numCache>
            </c:numRef>
          </c:val>
        </c:ser>
        <c:ser>
          <c:idx val="4"/>
          <c:order val="2"/>
          <c:tx>
            <c:strRef>
              <c:f>[Dati_Marai.xlsx]patriots!$A$7</c:f>
              <c:strCache>
                <c:ptCount val="1"/>
                <c:pt idx="0">
                  <c:v>Drīzāk nepiekrīt</c:v>
                </c:pt>
              </c:strCache>
            </c:strRef>
          </c:tx>
          <c:spPr>
            <a:solidFill>
              <a:schemeClr val="accent2">
                <a:lumMod val="60000"/>
                <a:lumOff val="40000"/>
              </a:schemeClr>
            </a:solidFill>
            <a:ln w="25400">
              <a:noFill/>
            </a:ln>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[Dati_Marai.xlsx]patriots!$B$4:$R$4</c:f>
              <c:strCache>
                <c:ptCount val="17"/>
                <c:pt idx="0">
                  <c:v>12.1998.</c:v>
                </c:pt>
                <c:pt idx="1">
                  <c:v>10.1999.</c:v>
                </c:pt>
                <c:pt idx="2">
                  <c:v>10.2000.</c:v>
                </c:pt>
                <c:pt idx="3">
                  <c:v>10.2001.</c:v>
                </c:pt>
                <c:pt idx="4">
                  <c:v>10.2002.</c:v>
                </c:pt>
                <c:pt idx="5">
                  <c:v>10.2003.</c:v>
                </c:pt>
                <c:pt idx="6">
                  <c:v>10.2004.</c:v>
                </c:pt>
                <c:pt idx="7">
                  <c:v>10.2005.</c:v>
                </c:pt>
                <c:pt idx="8">
                  <c:v>10.2006.</c:v>
                </c:pt>
                <c:pt idx="9">
                  <c:v>10.2007.</c:v>
                </c:pt>
                <c:pt idx="10">
                  <c:v>10.2008.</c:v>
                </c:pt>
                <c:pt idx="11">
                  <c:v>09.2009.</c:v>
                </c:pt>
                <c:pt idx="12">
                  <c:v>09.2010.</c:v>
                </c:pt>
                <c:pt idx="13">
                  <c:v>09.2011.</c:v>
                </c:pt>
                <c:pt idx="14">
                  <c:v>09.2012.</c:v>
                </c:pt>
                <c:pt idx="15">
                  <c:v>09.2013.</c:v>
                </c:pt>
                <c:pt idx="16">
                  <c:v>09.2014.</c:v>
                </c:pt>
              </c:strCache>
            </c:strRef>
          </c:cat>
          <c:val>
            <c:numRef>
              <c:f>[Dati_Marai.xlsx]patriots!$B$7:$R$7</c:f>
              <c:numCache>
                <c:formatCode>0</c:formatCode>
                <c:ptCount val="17"/>
                <c:pt idx="0">
                  <c:v>19.2</c:v>
                </c:pt>
                <c:pt idx="1">
                  <c:v>16.600000000000001</c:v>
                </c:pt>
                <c:pt idx="2">
                  <c:v>21</c:v>
                </c:pt>
                <c:pt idx="3">
                  <c:v>19.5</c:v>
                </c:pt>
                <c:pt idx="4">
                  <c:v>16.5</c:v>
                </c:pt>
                <c:pt idx="5">
                  <c:v>14</c:v>
                </c:pt>
                <c:pt idx="6">
                  <c:v>19.2</c:v>
                </c:pt>
                <c:pt idx="7">
                  <c:v>14.8</c:v>
                </c:pt>
                <c:pt idx="8">
                  <c:v>17.7</c:v>
                </c:pt>
                <c:pt idx="9">
                  <c:v>17.7</c:v>
                </c:pt>
                <c:pt idx="10">
                  <c:v>17.7</c:v>
                </c:pt>
                <c:pt idx="11">
                  <c:v>17</c:v>
                </c:pt>
                <c:pt idx="12">
                  <c:v>19.3</c:v>
                </c:pt>
                <c:pt idx="13">
                  <c:v>16.899999999999999</c:v>
                </c:pt>
                <c:pt idx="14">
                  <c:v>17.600000000000001</c:v>
                </c:pt>
                <c:pt idx="15">
                  <c:v>16.507184306379223</c:v>
                </c:pt>
                <c:pt idx="16">
                  <c:v>16.3</c:v>
                </c:pt>
              </c:numCache>
            </c:numRef>
          </c:val>
        </c:ser>
        <c:ser>
          <c:idx val="2"/>
          <c:order val="3"/>
          <c:tx>
            <c:strRef>
              <c:f>[Dati_Marai.xlsx]patriots!$A$8</c:f>
              <c:strCache>
                <c:ptCount val="1"/>
                <c:pt idx="0">
                  <c:v>Pilnīgi nepiekrīt</c:v>
                </c:pt>
              </c:strCache>
            </c:strRef>
          </c:tx>
          <c:spPr>
            <a:solidFill>
              <a:schemeClr val="accent2">
                <a:lumMod val="75000"/>
              </a:schemeClr>
            </a:solidFill>
            <a:ln w="25400">
              <a:noFill/>
            </a:ln>
          </c:spPr>
          <c:invertIfNegative val="0"/>
          <c:dLbls>
            <c:spPr>
              <a:noFill/>
              <a:ln w="25400">
                <a:noFill/>
              </a:ln>
            </c:spPr>
            <c:txPr>
              <a:bodyPr/>
              <a:lstStyle/>
              <a:p>
                <a:pPr>
                  <a:defRPr sz="800" b="0" i="0" u="none" strike="noStrike" baseline="0">
                    <a:solidFill>
                      <a:schemeClr val="bg1"/>
                    </a:solidFill>
                    <a:latin typeface="Calibri"/>
                    <a:ea typeface="Calibri"/>
                    <a:cs typeface="Calibri"/>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[Dati_Marai.xlsx]patriots!$B$4:$R$4</c:f>
              <c:strCache>
                <c:ptCount val="17"/>
                <c:pt idx="0">
                  <c:v>12.1998.</c:v>
                </c:pt>
                <c:pt idx="1">
                  <c:v>10.1999.</c:v>
                </c:pt>
                <c:pt idx="2">
                  <c:v>10.2000.</c:v>
                </c:pt>
                <c:pt idx="3">
                  <c:v>10.2001.</c:v>
                </c:pt>
                <c:pt idx="4">
                  <c:v>10.2002.</c:v>
                </c:pt>
                <c:pt idx="5">
                  <c:v>10.2003.</c:v>
                </c:pt>
                <c:pt idx="6">
                  <c:v>10.2004.</c:v>
                </c:pt>
                <c:pt idx="7">
                  <c:v>10.2005.</c:v>
                </c:pt>
                <c:pt idx="8">
                  <c:v>10.2006.</c:v>
                </c:pt>
                <c:pt idx="9">
                  <c:v>10.2007.</c:v>
                </c:pt>
                <c:pt idx="10">
                  <c:v>10.2008.</c:v>
                </c:pt>
                <c:pt idx="11">
                  <c:v>09.2009.</c:v>
                </c:pt>
                <c:pt idx="12">
                  <c:v>09.2010.</c:v>
                </c:pt>
                <c:pt idx="13">
                  <c:v>09.2011.</c:v>
                </c:pt>
                <c:pt idx="14">
                  <c:v>09.2012.</c:v>
                </c:pt>
                <c:pt idx="15">
                  <c:v>09.2013.</c:v>
                </c:pt>
                <c:pt idx="16">
                  <c:v>09.2014.</c:v>
                </c:pt>
              </c:strCache>
            </c:strRef>
          </c:cat>
          <c:val>
            <c:numRef>
              <c:f>[Dati_Marai.xlsx]patriots!$B$8:$R$8</c:f>
              <c:numCache>
                <c:formatCode>0</c:formatCode>
                <c:ptCount val="17"/>
                <c:pt idx="0">
                  <c:v>4.8</c:v>
                </c:pt>
                <c:pt idx="1">
                  <c:v>5</c:v>
                </c:pt>
                <c:pt idx="2">
                  <c:v>6</c:v>
                </c:pt>
                <c:pt idx="3">
                  <c:v>8</c:v>
                </c:pt>
                <c:pt idx="4">
                  <c:v>4.8</c:v>
                </c:pt>
                <c:pt idx="5">
                  <c:v>4.8</c:v>
                </c:pt>
                <c:pt idx="6">
                  <c:v>6.3</c:v>
                </c:pt>
                <c:pt idx="7">
                  <c:v>5.6</c:v>
                </c:pt>
                <c:pt idx="8">
                  <c:v>7.2</c:v>
                </c:pt>
                <c:pt idx="9">
                  <c:v>7.6</c:v>
                </c:pt>
                <c:pt idx="10">
                  <c:v>7.5</c:v>
                </c:pt>
                <c:pt idx="11">
                  <c:v>11.9</c:v>
                </c:pt>
                <c:pt idx="12">
                  <c:v>9.9</c:v>
                </c:pt>
                <c:pt idx="13">
                  <c:v>8.4</c:v>
                </c:pt>
                <c:pt idx="14">
                  <c:v>5.3</c:v>
                </c:pt>
                <c:pt idx="15">
                  <c:v>7.8716296517608999</c:v>
                </c:pt>
                <c:pt idx="16">
                  <c:v>6.4</c:v>
                </c:pt>
              </c:numCache>
            </c:numRef>
          </c:val>
        </c:ser>
        <c:ser>
          <c:idx val="3"/>
          <c:order val="4"/>
          <c:tx>
            <c:strRef>
              <c:f>[Dati_Marai.xlsx]patriots!$A$9</c:f>
              <c:strCache>
                <c:ptCount val="1"/>
                <c:pt idx="0">
                  <c:v>Grūti pateikt</c:v>
                </c:pt>
              </c:strCache>
            </c:strRef>
          </c:tx>
          <c:spPr>
            <a:solidFill>
              <a:schemeClr val="bg1">
                <a:lumMod val="65000"/>
              </a:schemeClr>
            </a:solidFill>
            <a:ln w="25400">
              <a:noFill/>
            </a:ln>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[Dati_Marai.xlsx]patriots!$B$4:$R$4</c:f>
              <c:strCache>
                <c:ptCount val="17"/>
                <c:pt idx="0">
                  <c:v>12.1998.</c:v>
                </c:pt>
                <c:pt idx="1">
                  <c:v>10.1999.</c:v>
                </c:pt>
                <c:pt idx="2">
                  <c:v>10.2000.</c:v>
                </c:pt>
                <c:pt idx="3">
                  <c:v>10.2001.</c:v>
                </c:pt>
                <c:pt idx="4">
                  <c:v>10.2002.</c:v>
                </c:pt>
                <c:pt idx="5">
                  <c:v>10.2003.</c:v>
                </c:pt>
                <c:pt idx="6">
                  <c:v>10.2004.</c:v>
                </c:pt>
                <c:pt idx="7">
                  <c:v>10.2005.</c:v>
                </c:pt>
                <c:pt idx="8">
                  <c:v>10.2006.</c:v>
                </c:pt>
                <c:pt idx="9">
                  <c:v>10.2007.</c:v>
                </c:pt>
                <c:pt idx="10">
                  <c:v>10.2008.</c:v>
                </c:pt>
                <c:pt idx="11">
                  <c:v>09.2009.</c:v>
                </c:pt>
                <c:pt idx="12">
                  <c:v>09.2010.</c:v>
                </c:pt>
                <c:pt idx="13">
                  <c:v>09.2011.</c:v>
                </c:pt>
                <c:pt idx="14">
                  <c:v>09.2012.</c:v>
                </c:pt>
                <c:pt idx="15">
                  <c:v>09.2013.</c:v>
                </c:pt>
                <c:pt idx="16">
                  <c:v>09.2014.</c:v>
                </c:pt>
              </c:strCache>
            </c:strRef>
          </c:cat>
          <c:val>
            <c:numRef>
              <c:f>[Dati_Marai.xlsx]patriots!$B$9:$R$9</c:f>
              <c:numCache>
                <c:formatCode>0</c:formatCode>
                <c:ptCount val="17"/>
                <c:pt idx="0">
                  <c:v>9.9</c:v>
                </c:pt>
                <c:pt idx="1">
                  <c:v>8</c:v>
                </c:pt>
                <c:pt idx="2">
                  <c:v>7.6</c:v>
                </c:pt>
                <c:pt idx="3">
                  <c:v>7.5</c:v>
                </c:pt>
                <c:pt idx="4">
                  <c:v>10.4</c:v>
                </c:pt>
                <c:pt idx="5">
                  <c:v>6.6</c:v>
                </c:pt>
                <c:pt idx="6">
                  <c:v>5.6</c:v>
                </c:pt>
                <c:pt idx="7">
                  <c:v>6.8</c:v>
                </c:pt>
                <c:pt idx="8">
                  <c:v>6</c:v>
                </c:pt>
                <c:pt idx="9">
                  <c:v>7.4</c:v>
                </c:pt>
                <c:pt idx="10">
                  <c:v>7.6</c:v>
                </c:pt>
                <c:pt idx="11">
                  <c:v>7</c:v>
                </c:pt>
                <c:pt idx="12">
                  <c:v>5.3</c:v>
                </c:pt>
                <c:pt idx="13">
                  <c:v>5.6</c:v>
                </c:pt>
                <c:pt idx="14">
                  <c:v>6</c:v>
                </c:pt>
                <c:pt idx="15">
                  <c:v>5.6705275521581981</c:v>
                </c:pt>
                <c:pt idx="16">
                  <c:v>6.3</c:v>
                </c:pt>
              </c:numCache>
            </c:numRef>
          </c:val>
        </c:ser>
        <c:dLbls>
          <c:showLegendKey val="0"/>
          <c:showVal val="1"/>
          <c:showCatName val="0"/>
          <c:showSerName val="0"/>
          <c:showPercent val="0"/>
          <c:showBubbleSize val="0"/>
        </c:dLbls>
        <c:gapWidth val="69"/>
        <c:overlap val="100"/>
        <c:axId val="79555200"/>
        <c:axId val="79303040"/>
      </c:barChart>
      <c:catAx>
        <c:axId val="79555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mn-lt"/>
                <a:ea typeface="Arial Narrow"/>
                <a:cs typeface="Arial Narrow"/>
              </a:defRPr>
            </a:pPr>
            <a:endParaRPr lang="lv-LV"/>
          </a:p>
        </c:txPr>
        <c:crossAx val="79303040"/>
        <c:crosses val="autoZero"/>
        <c:auto val="1"/>
        <c:lblAlgn val="ctr"/>
        <c:lblOffset val="100"/>
        <c:tickLblSkip val="1"/>
        <c:tickMarkSkip val="1"/>
        <c:noMultiLvlLbl val="0"/>
      </c:catAx>
      <c:valAx>
        <c:axId val="79303040"/>
        <c:scaling>
          <c:orientation val="minMax"/>
          <c:max val="100"/>
        </c:scaling>
        <c:delete val="0"/>
        <c:axPos val="l"/>
        <c:title>
          <c:tx>
            <c:rich>
              <a:bodyPr rot="0" vert="horz"/>
              <a:lstStyle/>
              <a:p>
                <a:pPr algn="ctr">
                  <a:defRPr sz="800" b="0" i="0" u="none" strike="noStrike" baseline="0">
                    <a:solidFill>
                      <a:srgbClr val="000000"/>
                    </a:solidFill>
                    <a:latin typeface="Calibri"/>
                    <a:ea typeface="Calibri"/>
                    <a:cs typeface="Calibri"/>
                  </a:defRPr>
                </a:pPr>
                <a:r>
                  <a:rPr lang="lv-LV" sz="800" b="0" i="0" u="none" strike="noStrike" kern="1200" baseline="0">
                    <a:solidFill>
                      <a:srgbClr val="000000"/>
                    </a:solidFill>
                    <a:latin typeface="Calibri"/>
                  </a:rPr>
                  <a:t> %</a:t>
                </a:r>
                <a:endParaRPr lang="lv-LV"/>
              </a:p>
            </c:rich>
          </c:tx>
          <c:layout>
            <c:manualLayout>
              <c:xMode val="edge"/>
              <c:yMode val="edge"/>
              <c:x val="2.4232633279483037E-2"/>
              <c:y val="0.2607146606674165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Calibri"/>
                <a:ea typeface="Calibri"/>
                <a:cs typeface="Calibri"/>
              </a:defRPr>
            </a:pPr>
            <a:endParaRPr lang="lv-LV"/>
          </a:p>
        </c:txPr>
        <c:crossAx val="79555200"/>
        <c:crosses val="autoZero"/>
        <c:crossBetween val="between"/>
        <c:majorUnit val="20"/>
      </c:valAx>
      <c:spPr>
        <a:noFill/>
        <a:ln w="25400">
          <a:noFill/>
        </a:ln>
      </c:spPr>
    </c:plotArea>
    <c:legend>
      <c:legendPos val="r"/>
      <c:layout>
        <c:manualLayout>
          <c:xMode val="edge"/>
          <c:yMode val="edge"/>
          <c:x val="0.81583263062322564"/>
          <c:y val="1.5923566878980892E-2"/>
          <c:w val="0.17609060740184473"/>
          <c:h val="0.18152866242038215"/>
        </c:manualLayout>
      </c:layout>
      <c:overlay val="0"/>
      <c:spPr>
        <a:solidFill>
          <a:srgbClr val="FFFFFF"/>
        </a:solidFill>
        <a:ln w="25400">
          <a:noFill/>
        </a:ln>
      </c:spPr>
      <c:txPr>
        <a:bodyPr/>
        <a:lstStyle/>
        <a:p>
          <a:pPr>
            <a:defRPr sz="735" b="0" i="0" u="none" strike="noStrike" baseline="0">
              <a:solidFill>
                <a:srgbClr val="000000"/>
              </a:solidFill>
              <a:latin typeface="Calibri"/>
              <a:ea typeface="Calibri"/>
              <a:cs typeface="Calibri"/>
            </a:defRPr>
          </a:pPr>
          <a:endParaRPr lang="lv-LV"/>
        </a:p>
      </c:txPr>
    </c:legend>
    <c:plotVisOnly val="1"/>
    <c:dispBlanksAs val="gap"/>
    <c:showDLblsOverMax val="0"/>
  </c:chart>
  <c:spPr>
    <a:solidFill>
      <a:srgbClr val="FFFFFF"/>
    </a:solidFill>
    <a:ln w="3175">
      <a:solidFill>
        <a:schemeClr val="bg1">
          <a:lumMod val="65000"/>
        </a:schemeClr>
      </a:solidFill>
      <a:prstDash val="solid"/>
    </a:ln>
  </c:spPr>
  <c:txPr>
    <a:bodyPr/>
    <a:lstStyle/>
    <a:p>
      <a:pPr>
        <a:defRPr sz="800" b="0" i="0" u="none" strike="noStrike" baseline="0">
          <a:solidFill>
            <a:srgbClr val="000000"/>
          </a:solidFill>
          <a:latin typeface="Calibri"/>
          <a:ea typeface="Calibri"/>
          <a:cs typeface="Calibri"/>
        </a:defRPr>
      </a:pPr>
      <a:endParaRPr lang="lv-LV"/>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517605643750935E-2"/>
          <c:y val="5.8032342731352132E-2"/>
          <c:w val="0.9092747983616476"/>
          <c:h val="0.61691169249005162"/>
        </c:manualLayout>
      </c:layout>
      <c:barChart>
        <c:barDir val="col"/>
        <c:grouping val="clustered"/>
        <c:varyColors val="0"/>
        <c:ser>
          <c:idx val="0"/>
          <c:order val="0"/>
          <c:tx>
            <c:strRef>
              <c:f>Saeimas_vel_aktivitate!$A$2</c:f>
              <c:strCache>
                <c:ptCount val="1"/>
                <c:pt idx="0">
                  <c:v>Balsotāju līdzdalība Saeimas vēlēšanās (faktiskās vērtības, %)</c:v>
                </c:pt>
              </c:strCache>
            </c:strRef>
          </c:tx>
          <c:spPr>
            <a:solidFill>
              <a:schemeClr val="accent1">
                <a:lumMod val="75000"/>
              </a:schemeClr>
            </a:solidFill>
            <a:ln>
              <a:noFill/>
            </a:ln>
          </c:spPr>
          <c:invertIfNegative val="0"/>
          <c:dLbls>
            <c:dLbl>
              <c:idx val="2"/>
              <c:layout>
                <c:manualLayout>
                  <c:x val="0"/>
                  <c:y val="1.29032258064516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0537582194690522E-17"/>
                  <c:y val="1.08597070527474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9327422380659727E-3"/>
                  <c:y val="1.316772500211663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7331888240338118E-3"/>
                  <c:y val="1.4224028448056896E-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1.7610982706763644E-3"/>
                  <c:y val="-4.4436542206417748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Saeimas_vel_aktivitate!$B$1:$AF$1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Saeimas_vel_aktivitate!$B$2:$AF$2</c:f>
              <c:numCache>
                <c:formatCode>General</c:formatCode>
                <c:ptCount val="31"/>
                <c:pt idx="2" formatCode="0.0">
                  <c:v>71.510000000000005</c:v>
                </c:pt>
                <c:pt idx="6" formatCode="0.0">
                  <c:v>60.98</c:v>
                </c:pt>
                <c:pt idx="10" formatCode="0.0">
                  <c:v>63.12</c:v>
                </c:pt>
                <c:pt idx="11" formatCode="0.0">
                  <c:v>59.45</c:v>
                </c:pt>
                <c:pt idx="14" formatCode="0.0">
                  <c:v>58.85</c:v>
                </c:pt>
              </c:numCache>
            </c:numRef>
          </c:val>
        </c:ser>
        <c:ser>
          <c:idx val="1"/>
          <c:order val="1"/>
          <c:tx>
            <c:strRef>
              <c:f>Saeimas_vel_aktivitate!$A$3</c:f>
              <c:strCache>
                <c:ptCount val="1"/>
                <c:pt idx="0">
                  <c:v>Balsotāju līdzdalība Saeimas vēlēšanās (mērķa vērtība)</c:v>
                </c:pt>
              </c:strCache>
            </c:strRef>
          </c:tx>
          <c:spPr>
            <a:solidFill>
              <a:srgbClr val="C0504D"/>
            </a:solidFill>
            <a:ln>
              <a:noFill/>
            </a:ln>
          </c:spPr>
          <c:invertIfNegative val="0"/>
          <c:dPt>
            <c:idx val="30"/>
            <c:invertIfNegative val="0"/>
            <c:bubble3D val="0"/>
          </c:dPt>
          <c:dLbls>
            <c:dLbl>
              <c:idx val="30"/>
              <c:layout>
                <c:manualLayout>
                  <c:x val="-2.3833167825223437E-2"/>
                  <c:y val="-3.037206497039082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pPr>
                <a:endParaRPr lang="lv-LV"/>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Saeimas_vel_aktivitate!$B$1:$AF$1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Saeimas_vel_aktivitate!$B$3:$AF$3</c:f>
              <c:numCache>
                <c:formatCode>General</c:formatCode>
                <c:ptCount val="31"/>
                <c:pt idx="30">
                  <c:v>70</c:v>
                </c:pt>
              </c:numCache>
            </c:numRef>
          </c:val>
        </c:ser>
        <c:ser>
          <c:idx val="2"/>
          <c:order val="2"/>
          <c:tx>
            <c:strRef>
              <c:f>Saeimas_vel_aktivitate!$A$4</c:f>
              <c:strCache>
                <c:ptCount val="1"/>
                <c:pt idx="0">
                  <c:v>Balsotāju līdzdalība pašvaldību vēlēšanās (faktiskās vērtības, %)</c:v>
                </c:pt>
              </c:strCache>
            </c:strRef>
          </c:tx>
          <c:spPr>
            <a:solidFill>
              <a:srgbClr val="00B050"/>
            </a:solidFill>
            <a:ln>
              <a:noFill/>
            </a:ln>
          </c:spPr>
          <c:invertIfNegative val="0"/>
          <c:dLbls>
            <c:dLbl>
              <c:idx val="1"/>
              <c:layout>
                <c:manualLayout>
                  <c:x val="-8.3813652646653001E-3"/>
                  <c:y val="1.29032258064516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8.81837531502596E-3"/>
                  <c:y val="2.201473202946405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3240648791790799E-2"/>
                  <c:y val="-3.340927146742990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Saeimas_vel_aktivitate!$B$1:$AF$1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Saeimas_vel_aktivitate!$B$4:$AF$4</c:f>
              <c:numCache>
                <c:formatCode>0.0</c:formatCode>
                <c:ptCount val="31"/>
                <c:pt idx="1">
                  <c:v>62</c:v>
                </c:pt>
                <c:pt idx="5" formatCode="General">
                  <c:v>52.9</c:v>
                </c:pt>
                <c:pt idx="9" formatCode="General">
                  <c:v>53.8</c:v>
                </c:pt>
                <c:pt idx="13" formatCode="General">
                  <c:v>46</c:v>
                </c:pt>
              </c:numCache>
            </c:numRef>
          </c:val>
        </c:ser>
        <c:ser>
          <c:idx val="3"/>
          <c:order val="3"/>
          <c:tx>
            <c:strRef>
              <c:f>Saeimas_vel_aktivitate!$A$5</c:f>
              <c:strCache>
                <c:ptCount val="1"/>
                <c:pt idx="0">
                  <c:v>Balsotāju līdzdalība pašvaldību vēlēšanās (mērķa vērtība)</c:v>
                </c:pt>
              </c:strCache>
            </c:strRef>
          </c:tx>
          <c:spPr>
            <a:solidFill>
              <a:srgbClr val="C0504D">
                <a:lumMod val="50000"/>
              </a:srgbClr>
            </a:solidFill>
            <a:ln>
              <a:noFill/>
            </a:ln>
          </c:spPr>
          <c:invertIfNegative val="0"/>
          <c:dLbls>
            <c:spPr>
              <a:noFill/>
              <a:ln>
                <a:noFill/>
              </a:ln>
              <a:effectLst/>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Saeimas_vel_aktivitate!$B$1:$AF$1</c:f>
              <c:numCache>
                <c:formatCode>General</c:formatCode>
                <c:ptCount val="3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numCache>
            </c:numRef>
          </c:cat>
          <c:val>
            <c:numRef>
              <c:f>Saeimas_vel_aktivitate!$B$5:$AF$5</c:f>
              <c:numCache>
                <c:formatCode>General</c:formatCode>
                <c:ptCount val="31"/>
                <c:pt idx="30">
                  <c:v>70</c:v>
                </c:pt>
              </c:numCache>
            </c:numRef>
          </c:val>
        </c:ser>
        <c:dLbls>
          <c:showLegendKey val="0"/>
          <c:showVal val="0"/>
          <c:showCatName val="0"/>
          <c:showSerName val="0"/>
          <c:showPercent val="0"/>
          <c:showBubbleSize val="0"/>
        </c:dLbls>
        <c:gapWidth val="0"/>
        <c:overlap val="32"/>
        <c:axId val="79362304"/>
        <c:axId val="88821760"/>
      </c:barChart>
      <c:catAx>
        <c:axId val="79362304"/>
        <c:scaling>
          <c:orientation val="minMax"/>
        </c:scaling>
        <c:delete val="0"/>
        <c:axPos val="b"/>
        <c:numFmt formatCode="General" sourceLinked="1"/>
        <c:majorTickMark val="out"/>
        <c:minorTickMark val="none"/>
        <c:tickLblPos val="nextTo"/>
        <c:txPr>
          <a:bodyPr rot="-2700000"/>
          <a:lstStyle/>
          <a:p>
            <a:pPr>
              <a:defRPr sz="900"/>
            </a:pPr>
            <a:endParaRPr lang="lv-LV"/>
          </a:p>
        </c:txPr>
        <c:crossAx val="88821760"/>
        <c:crossesAt val="0"/>
        <c:auto val="1"/>
        <c:lblAlgn val="ctr"/>
        <c:lblOffset val="100"/>
        <c:noMultiLvlLbl val="0"/>
      </c:catAx>
      <c:valAx>
        <c:axId val="88821760"/>
        <c:scaling>
          <c:orientation val="minMax"/>
          <c:max val="75"/>
          <c:min val="40"/>
        </c:scaling>
        <c:delete val="0"/>
        <c:axPos val="l"/>
        <c:majorGridlines/>
        <c:numFmt formatCode="General" sourceLinked="1"/>
        <c:majorTickMark val="out"/>
        <c:minorTickMark val="none"/>
        <c:tickLblPos val="nextTo"/>
        <c:txPr>
          <a:bodyPr/>
          <a:lstStyle/>
          <a:p>
            <a:pPr>
              <a:defRPr sz="900"/>
            </a:pPr>
            <a:endParaRPr lang="lv-LV"/>
          </a:p>
        </c:txPr>
        <c:crossAx val="79362304"/>
        <c:crosses val="autoZero"/>
        <c:crossBetween val="between"/>
      </c:valAx>
      <c:spPr>
        <a:ln>
          <a:solidFill>
            <a:sysClr val="window" lastClr="FFFFFF">
              <a:lumMod val="65000"/>
            </a:sysClr>
          </a:solidFill>
        </a:ln>
      </c:spPr>
    </c:plotArea>
    <c:legend>
      <c:legendPos val="r"/>
      <c:layout>
        <c:manualLayout>
          <c:xMode val="edge"/>
          <c:yMode val="edge"/>
          <c:x val="4.6522824352838249E-2"/>
          <c:y val="0.8079046502165953"/>
          <c:w val="0.91003719371225567"/>
          <c:h val="0.19209534978340473"/>
        </c:manualLayout>
      </c:layout>
      <c:overlay val="0"/>
      <c:txPr>
        <a:bodyPr/>
        <a:lstStyle/>
        <a:p>
          <a:pPr>
            <a:defRPr sz="900"/>
          </a:pPr>
          <a:endParaRPr lang="lv-LV"/>
        </a:p>
      </c:txPr>
    </c:legend>
    <c:plotVisOnly val="1"/>
    <c:dispBlanksAs val="gap"/>
    <c:showDLblsOverMax val="0"/>
  </c:chart>
  <c:spPr>
    <a:ln cmpd="sng">
      <a:solidFill>
        <a:sysClr val="window" lastClr="FFFFFF">
          <a:lumMod val="65000"/>
        </a:sysClr>
      </a:solid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138052038880423E-2"/>
          <c:y val="3.545714423661097E-2"/>
          <c:w val="0.90494471147440581"/>
          <c:h val="0.74569112745204369"/>
        </c:manualLayout>
      </c:layout>
      <c:lineChart>
        <c:grouping val="standard"/>
        <c:varyColors val="0"/>
        <c:ser>
          <c:idx val="0"/>
          <c:order val="0"/>
          <c:tx>
            <c:strRef>
              <c:f>MK_Saeima_no032000!$A$4</c:f>
              <c:strCache>
                <c:ptCount val="1"/>
                <c:pt idx="0">
                  <c:v>uzticas MK</c:v>
                </c:pt>
              </c:strCache>
            </c:strRef>
          </c:tx>
          <c:spPr>
            <a:ln w="12700">
              <a:solidFill>
                <a:srgbClr val="C00000"/>
              </a:solidFill>
            </a:ln>
          </c:spPr>
          <c:marker>
            <c:symbol val="triangle"/>
            <c:size val="3"/>
            <c:spPr>
              <a:solidFill>
                <a:srgbClr val="C00000"/>
              </a:solidFill>
              <a:ln>
                <a:solidFill>
                  <a:srgbClr val="C00000"/>
                </a:solidFill>
              </a:ln>
            </c:spPr>
          </c:marker>
          <c:cat>
            <c:strRef>
              <c:f>MK_Saeima_no032000!$B$3:$DR$3</c:f>
              <c:strCache>
                <c:ptCount val="121"/>
                <c:pt idx="0">
                  <c:v>06.05.</c:v>
                </c:pt>
                <c:pt idx="1">
                  <c:v>07.05.</c:v>
                </c:pt>
                <c:pt idx="2">
                  <c:v>08.05.</c:v>
                </c:pt>
                <c:pt idx="3">
                  <c:v>09.05.</c:v>
                </c:pt>
                <c:pt idx="4">
                  <c:v>10.05.</c:v>
                </c:pt>
                <c:pt idx="5">
                  <c:v>11.05.</c:v>
                </c:pt>
                <c:pt idx="6">
                  <c:v>12.05.</c:v>
                </c:pt>
                <c:pt idx="7">
                  <c:v>01.06.</c:v>
                </c:pt>
                <c:pt idx="8">
                  <c:v>02.06.</c:v>
                </c:pt>
                <c:pt idx="9">
                  <c:v>03.06.</c:v>
                </c:pt>
                <c:pt idx="10">
                  <c:v>04.06.</c:v>
                </c:pt>
                <c:pt idx="11">
                  <c:v>05.06.</c:v>
                </c:pt>
                <c:pt idx="12">
                  <c:v>06.06.</c:v>
                </c:pt>
                <c:pt idx="13">
                  <c:v>07.06.</c:v>
                </c:pt>
                <c:pt idx="14">
                  <c:v>08.06.</c:v>
                </c:pt>
                <c:pt idx="15">
                  <c:v>09.06.</c:v>
                </c:pt>
                <c:pt idx="16">
                  <c:v>10.06.</c:v>
                </c:pt>
                <c:pt idx="17">
                  <c:v>11.06.</c:v>
                </c:pt>
                <c:pt idx="18">
                  <c:v>12.06.</c:v>
                </c:pt>
                <c:pt idx="19">
                  <c:v>01.07.</c:v>
                </c:pt>
                <c:pt idx="20">
                  <c:v>02.07.</c:v>
                </c:pt>
                <c:pt idx="21">
                  <c:v>03.07.</c:v>
                </c:pt>
                <c:pt idx="22">
                  <c:v>04.07.</c:v>
                </c:pt>
                <c:pt idx="23">
                  <c:v>05.07.</c:v>
                </c:pt>
                <c:pt idx="24">
                  <c:v>06.07.</c:v>
                </c:pt>
                <c:pt idx="25">
                  <c:v>07.07.</c:v>
                </c:pt>
                <c:pt idx="26">
                  <c:v>08.07.</c:v>
                </c:pt>
                <c:pt idx="27">
                  <c:v>09.07.</c:v>
                </c:pt>
                <c:pt idx="28">
                  <c:v>10.07.</c:v>
                </c:pt>
                <c:pt idx="29">
                  <c:v>11.07.</c:v>
                </c:pt>
                <c:pt idx="30">
                  <c:v>12.07.</c:v>
                </c:pt>
                <c:pt idx="31">
                  <c:v>01.08.</c:v>
                </c:pt>
                <c:pt idx="32">
                  <c:v>02.08.</c:v>
                </c:pt>
                <c:pt idx="33">
                  <c:v>03.08.</c:v>
                </c:pt>
                <c:pt idx="34">
                  <c:v>04.08.</c:v>
                </c:pt>
                <c:pt idx="35">
                  <c:v>05.08.</c:v>
                </c:pt>
                <c:pt idx="36">
                  <c:v>06.08.</c:v>
                </c:pt>
                <c:pt idx="37">
                  <c:v>07.08.</c:v>
                </c:pt>
                <c:pt idx="38">
                  <c:v>08.08.</c:v>
                </c:pt>
                <c:pt idx="39">
                  <c:v>09.08.</c:v>
                </c:pt>
                <c:pt idx="40">
                  <c:v>10.08.</c:v>
                </c:pt>
                <c:pt idx="41">
                  <c:v>11.08.</c:v>
                </c:pt>
                <c:pt idx="42">
                  <c:v>12.08.</c:v>
                </c:pt>
                <c:pt idx="43">
                  <c:v>01.09.</c:v>
                </c:pt>
                <c:pt idx="44">
                  <c:v>02.09.</c:v>
                </c:pt>
                <c:pt idx="45">
                  <c:v>03.09.</c:v>
                </c:pt>
                <c:pt idx="46">
                  <c:v>04.09.</c:v>
                </c:pt>
                <c:pt idx="47">
                  <c:v>05.09.</c:v>
                </c:pt>
                <c:pt idx="48">
                  <c:v>06.09.</c:v>
                </c:pt>
                <c:pt idx="49">
                  <c:v>07.09.</c:v>
                </c:pt>
                <c:pt idx="50">
                  <c:v>08.09.</c:v>
                </c:pt>
                <c:pt idx="51">
                  <c:v>09.09.</c:v>
                </c:pt>
                <c:pt idx="52">
                  <c:v>10.09.</c:v>
                </c:pt>
                <c:pt idx="53">
                  <c:v>11.09.</c:v>
                </c:pt>
                <c:pt idx="54">
                  <c:v>12.09.</c:v>
                </c:pt>
                <c:pt idx="55">
                  <c:v>01.10.</c:v>
                </c:pt>
                <c:pt idx="56">
                  <c:v>02.10.</c:v>
                </c:pt>
                <c:pt idx="57">
                  <c:v>03.10.</c:v>
                </c:pt>
                <c:pt idx="58">
                  <c:v>04.10.</c:v>
                </c:pt>
                <c:pt idx="59">
                  <c:v>05.10.</c:v>
                </c:pt>
                <c:pt idx="60">
                  <c:v>06.10.</c:v>
                </c:pt>
                <c:pt idx="61">
                  <c:v>07.10.</c:v>
                </c:pt>
                <c:pt idx="62">
                  <c:v>08.10.</c:v>
                </c:pt>
                <c:pt idx="63">
                  <c:v>09.10.</c:v>
                </c:pt>
                <c:pt idx="64">
                  <c:v>10.10.</c:v>
                </c:pt>
                <c:pt idx="65">
                  <c:v>11.10.</c:v>
                </c:pt>
                <c:pt idx="66">
                  <c:v>12.10.</c:v>
                </c:pt>
                <c:pt idx="67">
                  <c:v>01.11.</c:v>
                </c:pt>
                <c:pt idx="68">
                  <c:v>02.11.</c:v>
                </c:pt>
                <c:pt idx="69">
                  <c:v>03.11.</c:v>
                </c:pt>
                <c:pt idx="70">
                  <c:v>04.11.</c:v>
                </c:pt>
                <c:pt idx="71">
                  <c:v>05.11.</c:v>
                </c:pt>
                <c:pt idx="72">
                  <c:v>06.11.</c:v>
                </c:pt>
                <c:pt idx="73">
                  <c:v>07.11.</c:v>
                </c:pt>
                <c:pt idx="74">
                  <c:v>08.11.</c:v>
                </c:pt>
                <c:pt idx="75">
                  <c:v>09.11.</c:v>
                </c:pt>
                <c:pt idx="76">
                  <c:v>10.11.</c:v>
                </c:pt>
                <c:pt idx="77">
                  <c:v>11.11.</c:v>
                </c:pt>
                <c:pt idx="78">
                  <c:v>12.11.</c:v>
                </c:pt>
                <c:pt idx="79">
                  <c:v>01.12.</c:v>
                </c:pt>
                <c:pt idx="80">
                  <c:v>02.12.</c:v>
                </c:pt>
                <c:pt idx="81">
                  <c:v>03.12.</c:v>
                </c:pt>
                <c:pt idx="82">
                  <c:v>04.12.</c:v>
                </c:pt>
                <c:pt idx="83">
                  <c:v>05.12.</c:v>
                </c:pt>
                <c:pt idx="84">
                  <c:v>06.12.</c:v>
                </c:pt>
                <c:pt idx="85">
                  <c:v>07.12.</c:v>
                </c:pt>
                <c:pt idx="86">
                  <c:v>08.12.</c:v>
                </c:pt>
                <c:pt idx="87">
                  <c:v>09.12.</c:v>
                </c:pt>
                <c:pt idx="88">
                  <c:v>10.12.</c:v>
                </c:pt>
                <c:pt idx="89">
                  <c:v>11.12.</c:v>
                </c:pt>
                <c:pt idx="90">
                  <c:v>12.12.</c:v>
                </c:pt>
                <c:pt idx="91">
                  <c:v>01.13.</c:v>
                </c:pt>
                <c:pt idx="92">
                  <c:v>02.13.</c:v>
                </c:pt>
                <c:pt idx="93">
                  <c:v>03.13.</c:v>
                </c:pt>
                <c:pt idx="94">
                  <c:v>04.13.</c:v>
                </c:pt>
                <c:pt idx="95">
                  <c:v>05.13.</c:v>
                </c:pt>
                <c:pt idx="96">
                  <c:v>06.13.</c:v>
                </c:pt>
                <c:pt idx="97">
                  <c:v>07.13.</c:v>
                </c:pt>
                <c:pt idx="98">
                  <c:v>08.13.</c:v>
                </c:pt>
                <c:pt idx="99">
                  <c:v>09.13.</c:v>
                </c:pt>
                <c:pt idx="100">
                  <c:v>10.13.</c:v>
                </c:pt>
                <c:pt idx="101">
                  <c:v>11.13.</c:v>
                </c:pt>
                <c:pt idx="102">
                  <c:v>12.13.</c:v>
                </c:pt>
                <c:pt idx="103">
                  <c:v>01.14.</c:v>
                </c:pt>
                <c:pt idx="104">
                  <c:v>02.14.</c:v>
                </c:pt>
                <c:pt idx="105">
                  <c:v>03.14.</c:v>
                </c:pt>
                <c:pt idx="106">
                  <c:v>04.14.</c:v>
                </c:pt>
                <c:pt idx="107">
                  <c:v>05.14.</c:v>
                </c:pt>
                <c:pt idx="108">
                  <c:v>06.14.</c:v>
                </c:pt>
                <c:pt idx="109">
                  <c:v>07.14.</c:v>
                </c:pt>
                <c:pt idx="110">
                  <c:v>08.14.</c:v>
                </c:pt>
                <c:pt idx="111">
                  <c:v>09.14.</c:v>
                </c:pt>
                <c:pt idx="112">
                  <c:v>10.14.</c:v>
                </c:pt>
                <c:pt idx="113">
                  <c:v>11.14.</c:v>
                </c:pt>
                <c:pt idx="114">
                  <c:v>12.14.</c:v>
                </c:pt>
                <c:pt idx="115">
                  <c:v>01.15.</c:v>
                </c:pt>
                <c:pt idx="116">
                  <c:v>02.15.</c:v>
                </c:pt>
                <c:pt idx="117">
                  <c:v>03.15.</c:v>
                </c:pt>
                <c:pt idx="118">
                  <c:v>04.15.</c:v>
                </c:pt>
                <c:pt idx="119">
                  <c:v>05.15.</c:v>
                </c:pt>
                <c:pt idx="120">
                  <c:v>06.15.</c:v>
                </c:pt>
              </c:strCache>
            </c:strRef>
          </c:cat>
          <c:val>
            <c:numRef>
              <c:f>MK_Saeima_no032000!$B$4:$DR$4</c:f>
              <c:numCache>
                <c:formatCode>0.0%</c:formatCode>
                <c:ptCount val="121"/>
                <c:pt idx="0">
                  <c:v>0.3</c:v>
                </c:pt>
                <c:pt idx="1">
                  <c:v>0.29499999999999998</c:v>
                </c:pt>
                <c:pt idx="3">
                  <c:v>0.25</c:v>
                </c:pt>
                <c:pt idx="4">
                  <c:v>0.309</c:v>
                </c:pt>
                <c:pt idx="5">
                  <c:v>0.312</c:v>
                </c:pt>
                <c:pt idx="6">
                  <c:v>0.36499999999999999</c:v>
                </c:pt>
                <c:pt idx="7">
                  <c:v>0.29399999999999998</c:v>
                </c:pt>
                <c:pt idx="8">
                  <c:v>0.35099999999999998</c:v>
                </c:pt>
                <c:pt idx="9">
                  <c:v>0.28799999999999998</c:v>
                </c:pt>
                <c:pt idx="10">
                  <c:v>0.25900000000000001</c:v>
                </c:pt>
                <c:pt idx="11">
                  <c:v>0.28199999999999997</c:v>
                </c:pt>
                <c:pt idx="12">
                  <c:v>0.30299999999999999</c:v>
                </c:pt>
                <c:pt idx="13">
                  <c:v>0.33300000000000002</c:v>
                </c:pt>
                <c:pt idx="14">
                  <c:v>0.314</c:v>
                </c:pt>
                <c:pt idx="15">
                  <c:v>0.29599999999999999</c:v>
                </c:pt>
                <c:pt idx="16">
                  <c:v>0.34699999999999998</c:v>
                </c:pt>
                <c:pt idx="17">
                  <c:v>0.38300000000000001</c:v>
                </c:pt>
                <c:pt idx="18">
                  <c:v>0.36099999999999999</c:v>
                </c:pt>
                <c:pt idx="19">
                  <c:v>0.375</c:v>
                </c:pt>
                <c:pt idx="20">
                  <c:v>0.34899999999999998</c:v>
                </c:pt>
                <c:pt idx="21">
                  <c:v>0.28199999999999997</c:v>
                </c:pt>
                <c:pt idx="22">
                  <c:v>0.33300000000000002</c:v>
                </c:pt>
                <c:pt idx="23">
                  <c:v>0.316</c:v>
                </c:pt>
                <c:pt idx="24">
                  <c:v>0.33800000000000002</c:v>
                </c:pt>
                <c:pt idx="25">
                  <c:v>0.29199999999999998</c:v>
                </c:pt>
                <c:pt idx="26">
                  <c:v>0.3</c:v>
                </c:pt>
                <c:pt idx="27">
                  <c:v>0.24</c:v>
                </c:pt>
                <c:pt idx="28">
                  <c:v>0.17699999999999999</c:v>
                </c:pt>
                <c:pt idx="29">
                  <c:v>0.17</c:v>
                </c:pt>
                <c:pt idx="30">
                  <c:v>0.22600000000000001</c:v>
                </c:pt>
                <c:pt idx="31">
                  <c:v>0.25900000000000001</c:v>
                </c:pt>
                <c:pt idx="32">
                  <c:v>0.26500000000000001</c:v>
                </c:pt>
                <c:pt idx="33">
                  <c:v>0.25600000000000001</c:v>
                </c:pt>
                <c:pt idx="34">
                  <c:v>0.26200000000000001</c:v>
                </c:pt>
                <c:pt idx="35">
                  <c:v>0.20300000000000001</c:v>
                </c:pt>
                <c:pt idx="36">
                  <c:v>0.26</c:v>
                </c:pt>
                <c:pt idx="37">
                  <c:v>0.23799999999999999</c:v>
                </c:pt>
                <c:pt idx="38">
                  <c:v>0.20499999999999999</c:v>
                </c:pt>
                <c:pt idx="39">
                  <c:v>0.20699999999999999</c:v>
                </c:pt>
                <c:pt idx="40">
                  <c:v>0.191</c:v>
                </c:pt>
                <c:pt idx="41">
                  <c:v>0.19400000000000001</c:v>
                </c:pt>
                <c:pt idx="42">
                  <c:v>0.14199999999999999</c:v>
                </c:pt>
                <c:pt idx="43">
                  <c:v>7.8E-2</c:v>
                </c:pt>
                <c:pt idx="44">
                  <c:v>7.2999999999999995E-2</c:v>
                </c:pt>
                <c:pt idx="45">
                  <c:v>0.14199999999999999</c:v>
                </c:pt>
                <c:pt idx="46">
                  <c:v>0.17399999999999999</c:v>
                </c:pt>
                <c:pt idx="47">
                  <c:v>0.13200000000000001</c:v>
                </c:pt>
                <c:pt idx="48">
                  <c:v>0.121</c:v>
                </c:pt>
                <c:pt idx="49">
                  <c:v>0.13</c:v>
                </c:pt>
                <c:pt idx="50">
                  <c:v>0.111</c:v>
                </c:pt>
                <c:pt idx="51">
                  <c:v>0.08</c:v>
                </c:pt>
                <c:pt idx="52">
                  <c:v>9.4E-2</c:v>
                </c:pt>
                <c:pt idx="53">
                  <c:v>0.108</c:v>
                </c:pt>
                <c:pt idx="54">
                  <c:v>0.124</c:v>
                </c:pt>
                <c:pt idx="55">
                  <c:v>0.161</c:v>
                </c:pt>
                <c:pt idx="56">
                  <c:v>0.14399999999999999</c:v>
                </c:pt>
                <c:pt idx="57">
                  <c:v>0.13400000000000001</c:v>
                </c:pt>
                <c:pt idx="58">
                  <c:v>0.127</c:v>
                </c:pt>
                <c:pt idx="59">
                  <c:v>0.16300000000000001</c:v>
                </c:pt>
                <c:pt idx="60">
                  <c:v>0.16600000000000001</c:v>
                </c:pt>
                <c:pt idx="61">
                  <c:v>0.159</c:v>
                </c:pt>
                <c:pt idx="62">
                  <c:v>0.17899999999999999</c:v>
                </c:pt>
                <c:pt idx="63">
                  <c:v>0.14000000000000001</c:v>
                </c:pt>
                <c:pt idx="64">
                  <c:v>0.216</c:v>
                </c:pt>
                <c:pt idx="65">
                  <c:v>0.191</c:v>
                </c:pt>
                <c:pt idx="66">
                  <c:v>0.2</c:v>
                </c:pt>
                <c:pt idx="67">
                  <c:v>0.158</c:v>
                </c:pt>
                <c:pt idx="68">
                  <c:v>0.14000000000000001</c:v>
                </c:pt>
                <c:pt idx="69">
                  <c:v>0.161</c:v>
                </c:pt>
                <c:pt idx="70">
                  <c:v>0.14099999999999999</c:v>
                </c:pt>
                <c:pt idx="71">
                  <c:v>0.158</c:v>
                </c:pt>
                <c:pt idx="72">
                  <c:v>0.14599999999999999</c:v>
                </c:pt>
                <c:pt idx="73">
                  <c:v>0.128</c:v>
                </c:pt>
                <c:pt idx="74">
                  <c:v>0.13200000000000001</c:v>
                </c:pt>
                <c:pt idx="75">
                  <c:v>0.16400000000000001</c:v>
                </c:pt>
                <c:pt idx="76">
                  <c:v>0.17299999999999999</c:v>
                </c:pt>
                <c:pt idx="77">
                  <c:v>0.186</c:v>
                </c:pt>
                <c:pt idx="78">
                  <c:v>0.20200000000000001</c:v>
                </c:pt>
                <c:pt idx="79">
                  <c:v>0.214</c:v>
                </c:pt>
                <c:pt idx="80">
                  <c:v>0.18099999999999999</c:v>
                </c:pt>
                <c:pt idx="81">
                  <c:v>0.20499999999999999</c:v>
                </c:pt>
                <c:pt idx="82">
                  <c:v>0.252</c:v>
                </c:pt>
                <c:pt idx="83">
                  <c:v>0.20699999999999999</c:v>
                </c:pt>
                <c:pt idx="84">
                  <c:v>0.22900000000000001</c:v>
                </c:pt>
                <c:pt idx="85">
                  <c:v>0.246</c:v>
                </c:pt>
                <c:pt idx="86">
                  <c:v>0.214</c:v>
                </c:pt>
                <c:pt idx="87">
                  <c:v>0.23799999999999999</c:v>
                </c:pt>
                <c:pt idx="88">
                  <c:v>0.215</c:v>
                </c:pt>
                <c:pt idx="89">
                  <c:v>0.221</c:v>
                </c:pt>
                <c:pt idx="90">
                  <c:v>0.24</c:v>
                </c:pt>
                <c:pt idx="91">
                  <c:v>0.28599999999999998</c:v>
                </c:pt>
                <c:pt idx="92">
                  <c:v>0.23499999999999999</c:v>
                </c:pt>
                <c:pt idx="93">
                  <c:v>0.19400000000000001</c:v>
                </c:pt>
                <c:pt idx="94">
                  <c:v>0.19</c:v>
                </c:pt>
                <c:pt idx="95">
                  <c:v>0.22900000000000001</c:v>
                </c:pt>
                <c:pt idx="96">
                  <c:v>0.246</c:v>
                </c:pt>
                <c:pt idx="97">
                  <c:v>0.255</c:v>
                </c:pt>
                <c:pt idx="98">
                  <c:v>0.23100000000000001</c:v>
                </c:pt>
                <c:pt idx="99">
                  <c:v>0.22800000000000001</c:v>
                </c:pt>
                <c:pt idx="100">
                  <c:v>0.214</c:v>
                </c:pt>
                <c:pt idx="101">
                  <c:v>0.23799999999999999</c:v>
                </c:pt>
                <c:pt idx="102">
                  <c:v>0.26300000000000001</c:v>
                </c:pt>
                <c:pt idx="103">
                  <c:v>0.248</c:v>
                </c:pt>
                <c:pt idx="104">
                  <c:v>0.25700000000000001</c:v>
                </c:pt>
                <c:pt idx="105">
                  <c:v>0.24399999999999999</c:v>
                </c:pt>
                <c:pt idx="106">
                  <c:v>0.28899999999999998</c:v>
                </c:pt>
                <c:pt idx="107">
                  <c:v>0.32700000000000001</c:v>
                </c:pt>
                <c:pt idx="108">
                  <c:v>0.34599999999999997</c:v>
                </c:pt>
                <c:pt idx="109">
                  <c:v>0.27700000000000002</c:v>
                </c:pt>
                <c:pt idx="110">
                  <c:v>0.27300000000000002</c:v>
                </c:pt>
                <c:pt idx="111">
                  <c:v>0.28100000000000003</c:v>
                </c:pt>
                <c:pt idx="112">
                  <c:v>0.28399999999999997</c:v>
                </c:pt>
                <c:pt idx="113">
                  <c:v>0.313</c:v>
                </c:pt>
                <c:pt idx="114">
                  <c:v>0.26900000000000002</c:v>
                </c:pt>
                <c:pt idx="115">
                  <c:v>0.31</c:v>
                </c:pt>
                <c:pt idx="116">
                  <c:v>0.32400000000000001</c:v>
                </c:pt>
                <c:pt idx="117">
                  <c:v>0.28499999999999998</c:v>
                </c:pt>
                <c:pt idx="118">
                  <c:v>0.25800000000000001</c:v>
                </c:pt>
                <c:pt idx="119">
                  <c:v>0.246</c:v>
                </c:pt>
                <c:pt idx="120">
                  <c:v>0.252</c:v>
                </c:pt>
              </c:numCache>
            </c:numRef>
          </c:val>
          <c:smooth val="0"/>
        </c:ser>
        <c:ser>
          <c:idx val="7"/>
          <c:order val="1"/>
          <c:tx>
            <c:strRef>
              <c:f>MK_Saeima_no032000!$A$11</c:f>
              <c:strCache>
                <c:ptCount val="1"/>
                <c:pt idx="0">
                  <c:v>uzticas Saeimai</c:v>
                </c:pt>
              </c:strCache>
            </c:strRef>
          </c:tx>
          <c:spPr>
            <a:ln w="9525">
              <a:solidFill>
                <a:srgbClr val="00B050"/>
              </a:solidFill>
            </a:ln>
          </c:spPr>
          <c:marker>
            <c:symbol val="circle"/>
            <c:size val="3"/>
            <c:spPr>
              <a:solidFill>
                <a:srgbClr val="00B050"/>
              </a:solidFill>
              <a:ln>
                <a:solidFill>
                  <a:srgbClr val="00B050"/>
                </a:solidFill>
              </a:ln>
            </c:spPr>
          </c:marker>
          <c:cat>
            <c:strRef>
              <c:f>MK_Saeima_no032000!$B$3:$DR$3</c:f>
              <c:strCache>
                <c:ptCount val="121"/>
                <c:pt idx="0">
                  <c:v>06.05.</c:v>
                </c:pt>
                <c:pt idx="1">
                  <c:v>07.05.</c:v>
                </c:pt>
                <c:pt idx="2">
                  <c:v>08.05.</c:v>
                </c:pt>
                <c:pt idx="3">
                  <c:v>09.05.</c:v>
                </c:pt>
                <c:pt idx="4">
                  <c:v>10.05.</c:v>
                </c:pt>
                <c:pt idx="5">
                  <c:v>11.05.</c:v>
                </c:pt>
                <c:pt idx="6">
                  <c:v>12.05.</c:v>
                </c:pt>
                <c:pt idx="7">
                  <c:v>01.06.</c:v>
                </c:pt>
                <c:pt idx="8">
                  <c:v>02.06.</c:v>
                </c:pt>
                <c:pt idx="9">
                  <c:v>03.06.</c:v>
                </c:pt>
                <c:pt idx="10">
                  <c:v>04.06.</c:v>
                </c:pt>
                <c:pt idx="11">
                  <c:v>05.06.</c:v>
                </c:pt>
                <c:pt idx="12">
                  <c:v>06.06.</c:v>
                </c:pt>
                <c:pt idx="13">
                  <c:v>07.06.</c:v>
                </c:pt>
                <c:pt idx="14">
                  <c:v>08.06.</c:v>
                </c:pt>
                <c:pt idx="15">
                  <c:v>09.06.</c:v>
                </c:pt>
                <c:pt idx="16">
                  <c:v>10.06.</c:v>
                </c:pt>
                <c:pt idx="17">
                  <c:v>11.06.</c:v>
                </c:pt>
                <c:pt idx="18">
                  <c:v>12.06.</c:v>
                </c:pt>
                <c:pt idx="19">
                  <c:v>01.07.</c:v>
                </c:pt>
                <c:pt idx="20">
                  <c:v>02.07.</c:v>
                </c:pt>
                <c:pt idx="21">
                  <c:v>03.07.</c:v>
                </c:pt>
                <c:pt idx="22">
                  <c:v>04.07.</c:v>
                </c:pt>
                <c:pt idx="23">
                  <c:v>05.07.</c:v>
                </c:pt>
                <c:pt idx="24">
                  <c:v>06.07.</c:v>
                </c:pt>
                <c:pt idx="25">
                  <c:v>07.07.</c:v>
                </c:pt>
                <c:pt idx="26">
                  <c:v>08.07.</c:v>
                </c:pt>
                <c:pt idx="27">
                  <c:v>09.07.</c:v>
                </c:pt>
                <c:pt idx="28">
                  <c:v>10.07.</c:v>
                </c:pt>
                <c:pt idx="29">
                  <c:v>11.07.</c:v>
                </c:pt>
                <c:pt idx="30">
                  <c:v>12.07.</c:v>
                </c:pt>
                <c:pt idx="31">
                  <c:v>01.08.</c:v>
                </c:pt>
                <c:pt idx="32">
                  <c:v>02.08.</c:v>
                </c:pt>
                <c:pt idx="33">
                  <c:v>03.08.</c:v>
                </c:pt>
                <c:pt idx="34">
                  <c:v>04.08.</c:v>
                </c:pt>
                <c:pt idx="35">
                  <c:v>05.08.</c:v>
                </c:pt>
                <c:pt idx="36">
                  <c:v>06.08.</c:v>
                </c:pt>
                <c:pt idx="37">
                  <c:v>07.08.</c:v>
                </c:pt>
                <c:pt idx="38">
                  <c:v>08.08.</c:v>
                </c:pt>
                <c:pt idx="39">
                  <c:v>09.08.</c:v>
                </c:pt>
                <c:pt idx="40">
                  <c:v>10.08.</c:v>
                </c:pt>
                <c:pt idx="41">
                  <c:v>11.08.</c:v>
                </c:pt>
                <c:pt idx="42">
                  <c:v>12.08.</c:v>
                </c:pt>
                <c:pt idx="43">
                  <c:v>01.09.</c:v>
                </c:pt>
                <c:pt idx="44">
                  <c:v>02.09.</c:v>
                </c:pt>
                <c:pt idx="45">
                  <c:v>03.09.</c:v>
                </c:pt>
                <c:pt idx="46">
                  <c:v>04.09.</c:v>
                </c:pt>
                <c:pt idx="47">
                  <c:v>05.09.</c:v>
                </c:pt>
                <c:pt idx="48">
                  <c:v>06.09.</c:v>
                </c:pt>
                <c:pt idx="49">
                  <c:v>07.09.</c:v>
                </c:pt>
                <c:pt idx="50">
                  <c:v>08.09.</c:v>
                </c:pt>
                <c:pt idx="51">
                  <c:v>09.09.</c:v>
                </c:pt>
                <c:pt idx="52">
                  <c:v>10.09.</c:v>
                </c:pt>
                <c:pt idx="53">
                  <c:v>11.09.</c:v>
                </c:pt>
                <c:pt idx="54">
                  <c:v>12.09.</c:v>
                </c:pt>
                <c:pt idx="55">
                  <c:v>01.10.</c:v>
                </c:pt>
                <c:pt idx="56">
                  <c:v>02.10.</c:v>
                </c:pt>
                <c:pt idx="57">
                  <c:v>03.10.</c:v>
                </c:pt>
                <c:pt idx="58">
                  <c:v>04.10.</c:v>
                </c:pt>
                <c:pt idx="59">
                  <c:v>05.10.</c:v>
                </c:pt>
                <c:pt idx="60">
                  <c:v>06.10.</c:v>
                </c:pt>
                <c:pt idx="61">
                  <c:v>07.10.</c:v>
                </c:pt>
                <c:pt idx="62">
                  <c:v>08.10.</c:v>
                </c:pt>
                <c:pt idx="63">
                  <c:v>09.10.</c:v>
                </c:pt>
                <c:pt idx="64">
                  <c:v>10.10.</c:v>
                </c:pt>
                <c:pt idx="65">
                  <c:v>11.10.</c:v>
                </c:pt>
                <c:pt idx="66">
                  <c:v>12.10.</c:v>
                </c:pt>
                <c:pt idx="67">
                  <c:v>01.11.</c:v>
                </c:pt>
                <c:pt idx="68">
                  <c:v>02.11.</c:v>
                </c:pt>
                <c:pt idx="69">
                  <c:v>03.11.</c:v>
                </c:pt>
                <c:pt idx="70">
                  <c:v>04.11.</c:v>
                </c:pt>
                <c:pt idx="71">
                  <c:v>05.11.</c:v>
                </c:pt>
                <c:pt idx="72">
                  <c:v>06.11.</c:v>
                </c:pt>
                <c:pt idx="73">
                  <c:v>07.11.</c:v>
                </c:pt>
                <c:pt idx="74">
                  <c:v>08.11.</c:v>
                </c:pt>
                <c:pt idx="75">
                  <c:v>09.11.</c:v>
                </c:pt>
                <c:pt idx="76">
                  <c:v>10.11.</c:v>
                </c:pt>
                <c:pt idx="77">
                  <c:v>11.11.</c:v>
                </c:pt>
                <c:pt idx="78">
                  <c:v>12.11.</c:v>
                </c:pt>
                <c:pt idx="79">
                  <c:v>01.12.</c:v>
                </c:pt>
                <c:pt idx="80">
                  <c:v>02.12.</c:v>
                </c:pt>
                <c:pt idx="81">
                  <c:v>03.12.</c:v>
                </c:pt>
                <c:pt idx="82">
                  <c:v>04.12.</c:v>
                </c:pt>
                <c:pt idx="83">
                  <c:v>05.12.</c:v>
                </c:pt>
                <c:pt idx="84">
                  <c:v>06.12.</c:v>
                </c:pt>
                <c:pt idx="85">
                  <c:v>07.12.</c:v>
                </c:pt>
                <c:pt idx="86">
                  <c:v>08.12.</c:v>
                </c:pt>
                <c:pt idx="87">
                  <c:v>09.12.</c:v>
                </c:pt>
                <c:pt idx="88">
                  <c:v>10.12.</c:v>
                </c:pt>
                <c:pt idx="89">
                  <c:v>11.12.</c:v>
                </c:pt>
                <c:pt idx="90">
                  <c:v>12.12.</c:v>
                </c:pt>
                <c:pt idx="91">
                  <c:v>01.13.</c:v>
                </c:pt>
                <c:pt idx="92">
                  <c:v>02.13.</c:v>
                </c:pt>
                <c:pt idx="93">
                  <c:v>03.13.</c:v>
                </c:pt>
                <c:pt idx="94">
                  <c:v>04.13.</c:v>
                </c:pt>
                <c:pt idx="95">
                  <c:v>05.13.</c:v>
                </c:pt>
                <c:pt idx="96">
                  <c:v>06.13.</c:v>
                </c:pt>
                <c:pt idx="97">
                  <c:v>07.13.</c:v>
                </c:pt>
                <c:pt idx="98">
                  <c:v>08.13.</c:v>
                </c:pt>
                <c:pt idx="99">
                  <c:v>09.13.</c:v>
                </c:pt>
                <c:pt idx="100">
                  <c:v>10.13.</c:v>
                </c:pt>
                <c:pt idx="101">
                  <c:v>11.13.</c:v>
                </c:pt>
                <c:pt idx="102">
                  <c:v>12.13.</c:v>
                </c:pt>
                <c:pt idx="103">
                  <c:v>01.14.</c:v>
                </c:pt>
                <c:pt idx="104">
                  <c:v>02.14.</c:v>
                </c:pt>
                <c:pt idx="105">
                  <c:v>03.14.</c:v>
                </c:pt>
                <c:pt idx="106">
                  <c:v>04.14.</c:v>
                </c:pt>
                <c:pt idx="107">
                  <c:v>05.14.</c:v>
                </c:pt>
                <c:pt idx="108">
                  <c:v>06.14.</c:v>
                </c:pt>
                <c:pt idx="109">
                  <c:v>07.14.</c:v>
                </c:pt>
                <c:pt idx="110">
                  <c:v>08.14.</c:v>
                </c:pt>
                <c:pt idx="111">
                  <c:v>09.14.</c:v>
                </c:pt>
                <c:pt idx="112">
                  <c:v>10.14.</c:v>
                </c:pt>
                <c:pt idx="113">
                  <c:v>11.14.</c:v>
                </c:pt>
                <c:pt idx="114">
                  <c:v>12.14.</c:v>
                </c:pt>
                <c:pt idx="115">
                  <c:v>01.15.</c:v>
                </c:pt>
                <c:pt idx="116">
                  <c:v>02.15.</c:v>
                </c:pt>
                <c:pt idx="117">
                  <c:v>03.15.</c:v>
                </c:pt>
                <c:pt idx="118">
                  <c:v>04.15.</c:v>
                </c:pt>
                <c:pt idx="119">
                  <c:v>05.15.</c:v>
                </c:pt>
                <c:pt idx="120">
                  <c:v>06.15.</c:v>
                </c:pt>
              </c:strCache>
            </c:strRef>
          </c:cat>
          <c:val>
            <c:numRef>
              <c:f>MK_Saeima_no032000!$B$11:$DR$11</c:f>
              <c:numCache>
                <c:formatCode>0.0%</c:formatCode>
                <c:ptCount val="121"/>
                <c:pt idx="0">
                  <c:v>0.26800000000000002</c:v>
                </c:pt>
                <c:pt idx="1">
                  <c:v>0.26900000000000002</c:v>
                </c:pt>
                <c:pt idx="3">
                  <c:v>0.20300000000000001</c:v>
                </c:pt>
                <c:pt idx="4">
                  <c:v>0.29099999999999998</c:v>
                </c:pt>
                <c:pt idx="5">
                  <c:v>0.27100000000000002</c:v>
                </c:pt>
                <c:pt idx="6">
                  <c:v>0.27500000000000002</c:v>
                </c:pt>
                <c:pt idx="7">
                  <c:v>0.246</c:v>
                </c:pt>
                <c:pt idx="8">
                  <c:v>0.29299999999999998</c:v>
                </c:pt>
                <c:pt idx="9" formatCode="0.00%">
                  <c:v>0.24299999999999999</c:v>
                </c:pt>
                <c:pt idx="10">
                  <c:v>0.23499999999999999</c:v>
                </c:pt>
                <c:pt idx="11">
                  <c:v>0.24299999999999999</c:v>
                </c:pt>
                <c:pt idx="12">
                  <c:v>0.249</c:v>
                </c:pt>
                <c:pt idx="13">
                  <c:v>0.251</c:v>
                </c:pt>
                <c:pt idx="14">
                  <c:v>0.26500000000000001</c:v>
                </c:pt>
                <c:pt idx="15">
                  <c:v>0.24299999999999999</c:v>
                </c:pt>
                <c:pt idx="16">
                  <c:v>0.29499999999999998</c:v>
                </c:pt>
                <c:pt idx="17">
                  <c:v>0.33200000000000002</c:v>
                </c:pt>
                <c:pt idx="18">
                  <c:v>0.30099999999999999</c:v>
                </c:pt>
                <c:pt idx="19">
                  <c:v>0.32400000000000001</c:v>
                </c:pt>
                <c:pt idx="20">
                  <c:v>0.308</c:v>
                </c:pt>
                <c:pt idx="21">
                  <c:v>0.246</c:v>
                </c:pt>
                <c:pt idx="22">
                  <c:v>0.27600000000000002</c:v>
                </c:pt>
                <c:pt idx="23">
                  <c:v>0.26400000000000001</c:v>
                </c:pt>
                <c:pt idx="24">
                  <c:v>0.27700000000000002</c:v>
                </c:pt>
                <c:pt idx="25">
                  <c:v>0.25</c:v>
                </c:pt>
                <c:pt idx="26">
                  <c:v>0.27600000000000002</c:v>
                </c:pt>
                <c:pt idx="27">
                  <c:v>0.20699999999999999</c:v>
                </c:pt>
                <c:pt idx="28">
                  <c:v>0.20100000000000001</c:v>
                </c:pt>
                <c:pt idx="29">
                  <c:v>0.191</c:v>
                </c:pt>
                <c:pt idx="30">
                  <c:v>0.20799999999999999</c:v>
                </c:pt>
                <c:pt idx="31">
                  <c:v>0.187</c:v>
                </c:pt>
                <c:pt idx="32">
                  <c:v>0.19800000000000001</c:v>
                </c:pt>
                <c:pt idx="33">
                  <c:v>0.19400000000000001</c:v>
                </c:pt>
                <c:pt idx="34">
                  <c:v>0.21</c:v>
                </c:pt>
                <c:pt idx="35">
                  <c:v>0.161</c:v>
                </c:pt>
                <c:pt idx="36">
                  <c:v>0.188</c:v>
                </c:pt>
                <c:pt idx="37">
                  <c:v>0.17100000000000001</c:v>
                </c:pt>
                <c:pt idx="38">
                  <c:v>0.15</c:v>
                </c:pt>
                <c:pt idx="39">
                  <c:v>0.13800000000000001</c:v>
                </c:pt>
                <c:pt idx="40">
                  <c:v>0.14299999999999999</c:v>
                </c:pt>
                <c:pt idx="41">
                  <c:v>0.152</c:v>
                </c:pt>
                <c:pt idx="42">
                  <c:v>9.7000000000000003E-2</c:v>
                </c:pt>
                <c:pt idx="43">
                  <c:v>4.4999999999999998E-2</c:v>
                </c:pt>
                <c:pt idx="44">
                  <c:v>5.1999999999999998E-2</c:v>
                </c:pt>
                <c:pt idx="45">
                  <c:v>0.08</c:v>
                </c:pt>
                <c:pt idx="46">
                  <c:v>8.1000000000000003E-2</c:v>
                </c:pt>
                <c:pt idx="47">
                  <c:v>6.6000000000000003E-2</c:v>
                </c:pt>
                <c:pt idx="48">
                  <c:v>6.2E-2</c:v>
                </c:pt>
                <c:pt idx="49">
                  <c:v>9.6000000000000002E-2</c:v>
                </c:pt>
                <c:pt idx="50">
                  <c:v>7.0999999999999994E-2</c:v>
                </c:pt>
                <c:pt idx="51">
                  <c:v>5.8000000000000003E-2</c:v>
                </c:pt>
                <c:pt idx="52">
                  <c:v>6.7000000000000004E-2</c:v>
                </c:pt>
                <c:pt idx="53">
                  <c:v>8.7999999999999995E-2</c:v>
                </c:pt>
                <c:pt idx="54">
                  <c:v>7.0999999999999994E-2</c:v>
                </c:pt>
                <c:pt idx="55">
                  <c:v>0.08</c:v>
                </c:pt>
                <c:pt idx="56">
                  <c:v>7.8E-2</c:v>
                </c:pt>
                <c:pt idx="57">
                  <c:v>0.08</c:v>
                </c:pt>
                <c:pt idx="58">
                  <c:v>6.5000000000000002E-2</c:v>
                </c:pt>
                <c:pt idx="59">
                  <c:v>8.4000000000000005E-2</c:v>
                </c:pt>
                <c:pt idx="60">
                  <c:v>9.7000000000000003E-2</c:v>
                </c:pt>
                <c:pt idx="61">
                  <c:v>9.8000000000000004E-2</c:v>
                </c:pt>
                <c:pt idx="62">
                  <c:v>0.104</c:v>
                </c:pt>
                <c:pt idx="63">
                  <c:v>7.0000000000000007E-2</c:v>
                </c:pt>
                <c:pt idx="64">
                  <c:v>0.13600000000000001</c:v>
                </c:pt>
                <c:pt idx="65">
                  <c:v>0.13300000000000001</c:v>
                </c:pt>
                <c:pt idx="66">
                  <c:v>0.13800000000000001</c:v>
                </c:pt>
                <c:pt idx="67">
                  <c:v>0.125</c:v>
                </c:pt>
                <c:pt idx="68">
                  <c:v>0.123</c:v>
                </c:pt>
                <c:pt idx="69">
                  <c:v>0.115</c:v>
                </c:pt>
                <c:pt idx="70">
                  <c:v>0.10100000000000001</c:v>
                </c:pt>
                <c:pt idx="71">
                  <c:v>0.122</c:v>
                </c:pt>
                <c:pt idx="72">
                  <c:v>6.9000000000000006E-2</c:v>
                </c:pt>
                <c:pt idx="73">
                  <c:v>6.6000000000000003E-2</c:v>
                </c:pt>
                <c:pt idx="74">
                  <c:v>6.0999999999999999E-2</c:v>
                </c:pt>
                <c:pt idx="75">
                  <c:v>9.1999999999999998E-2</c:v>
                </c:pt>
                <c:pt idx="76">
                  <c:v>0.123</c:v>
                </c:pt>
                <c:pt idx="77">
                  <c:v>0.14199999999999999</c:v>
                </c:pt>
                <c:pt idx="78">
                  <c:v>0.14699999999999999</c:v>
                </c:pt>
                <c:pt idx="79">
                  <c:v>0.17799999999999999</c:v>
                </c:pt>
                <c:pt idx="80">
                  <c:v>0.13800000000000001</c:v>
                </c:pt>
                <c:pt idx="81">
                  <c:v>0.158</c:v>
                </c:pt>
                <c:pt idx="82">
                  <c:v>0.19900000000000001</c:v>
                </c:pt>
                <c:pt idx="83">
                  <c:v>0.159</c:v>
                </c:pt>
                <c:pt idx="84">
                  <c:v>0.17799999999999999</c:v>
                </c:pt>
                <c:pt idx="85">
                  <c:v>0.191</c:v>
                </c:pt>
                <c:pt idx="86">
                  <c:v>0.16300000000000001</c:v>
                </c:pt>
                <c:pt idx="87">
                  <c:v>0.16</c:v>
                </c:pt>
                <c:pt idx="88">
                  <c:v>0.14599999999999999</c:v>
                </c:pt>
                <c:pt idx="89">
                  <c:v>0.156</c:v>
                </c:pt>
                <c:pt idx="90">
                  <c:v>0.18</c:v>
                </c:pt>
                <c:pt idx="91">
                  <c:v>0.191</c:v>
                </c:pt>
                <c:pt idx="92">
                  <c:v>0.152</c:v>
                </c:pt>
                <c:pt idx="93">
                  <c:v>0.13800000000000001</c:v>
                </c:pt>
                <c:pt idx="94">
                  <c:v>0.125</c:v>
                </c:pt>
                <c:pt idx="95">
                  <c:v>0.17399999999999999</c:v>
                </c:pt>
                <c:pt idx="96">
                  <c:v>0.17299999999999999</c:v>
                </c:pt>
                <c:pt idx="97">
                  <c:v>0.187</c:v>
                </c:pt>
                <c:pt idx="98">
                  <c:v>0.184</c:v>
                </c:pt>
                <c:pt idx="99">
                  <c:v>0.16900000000000001</c:v>
                </c:pt>
                <c:pt idx="100">
                  <c:v>0.16600000000000001</c:v>
                </c:pt>
                <c:pt idx="101">
                  <c:v>0.18099999999999999</c:v>
                </c:pt>
                <c:pt idx="102">
                  <c:v>0.191</c:v>
                </c:pt>
                <c:pt idx="103">
                  <c:v>0.18</c:v>
                </c:pt>
                <c:pt idx="104">
                  <c:v>0.20699999999999999</c:v>
                </c:pt>
                <c:pt idx="105">
                  <c:v>0.20599999999999999</c:v>
                </c:pt>
                <c:pt idx="106">
                  <c:v>0.222</c:v>
                </c:pt>
                <c:pt idx="107">
                  <c:v>0.252</c:v>
                </c:pt>
                <c:pt idx="108">
                  <c:v>0.26300000000000001</c:v>
                </c:pt>
                <c:pt idx="109">
                  <c:v>0.24</c:v>
                </c:pt>
                <c:pt idx="110">
                  <c:v>0.20799999999999999</c:v>
                </c:pt>
                <c:pt idx="111">
                  <c:v>0.22800000000000001</c:v>
                </c:pt>
                <c:pt idx="112">
                  <c:v>0.24</c:v>
                </c:pt>
                <c:pt idx="113">
                  <c:v>0.27500000000000002</c:v>
                </c:pt>
                <c:pt idx="114">
                  <c:v>0.24099999999999999</c:v>
                </c:pt>
                <c:pt idx="115">
                  <c:v>0.26</c:v>
                </c:pt>
                <c:pt idx="116">
                  <c:v>0.26</c:v>
                </c:pt>
                <c:pt idx="117">
                  <c:v>0.23799999999999999</c:v>
                </c:pt>
                <c:pt idx="118">
                  <c:v>0.193</c:v>
                </c:pt>
                <c:pt idx="119">
                  <c:v>0.20200000000000001</c:v>
                </c:pt>
                <c:pt idx="120">
                  <c:v>0.22</c:v>
                </c:pt>
              </c:numCache>
            </c:numRef>
          </c:val>
          <c:smooth val="0"/>
        </c:ser>
        <c:dLbls>
          <c:showLegendKey val="0"/>
          <c:showVal val="0"/>
          <c:showCatName val="0"/>
          <c:showSerName val="0"/>
          <c:showPercent val="0"/>
          <c:showBubbleSize val="0"/>
        </c:dLbls>
        <c:marker val="1"/>
        <c:smooth val="0"/>
        <c:axId val="88748416"/>
        <c:axId val="88750336"/>
      </c:lineChart>
      <c:catAx>
        <c:axId val="88748416"/>
        <c:scaling>
          <c:orientation val="minMax"/>
        </c:scaling>
        <c:delete val="0"/>
        <c:axPos val="b"/>
        <c:numFmt formatCode="General" sourceLinked="0"/>
        <c:majorTickMark val="out"/>
        <c:minorTickMark val="none"/>
        <c:tickLblPos val="nextTo"/>
        <c:txPr>
          <a:bodyPr/>
          <a:lstStyle/>
          <a:p>
            <a:pPr>
              <a:defRPr sz="900"/>
            </a:pPr>
            <a:endParaRPr lang="lv-LV"/>
          </a:p>
        </c:txPr>
        <c:crossAx val="88750336"/>
        <c:crossesAt val="0"/>
        <c:auto val="1"/>
        <c:lblAlgn val="ctr"/>
        <c:lblOffset val="100"/>
        <c:noMultiLvlLbl val="0"/>
      </c:catAx>
      <c:valAx>
        <c:axId val="88750336"/>
        <c:scaling>
          <c:orientation val="minMax"/>
          <c:min val="0"/>
        </c:scaling>
        <c:delete val="0"/>
        <c:axPos val="l"/>
        <c:majorGridlines/>
        <c:numFmt formatCode="0.0%" sourceLinked="1"/>
        <c:majorTickMark val="out"/>
        <c:minorTickMark val="none"/>
        <c:tickLblPos val="nextTo"/>
        <c:txPr>
          <a:bodyPr/>
          <a:lstStyle/>
          <a:p>
            <a:pPr>
              <a:defRPr sz="900"/>
            </a:pPr>
            <a:endParaRPr lang="lv-LV"/>
          </a:p>
        </c:txPr>
        <c:crossAx val="88748416"/>
        <c:crosses val="autoZero"/>
        <c:crossBetween val="between"/>
      </c:valAx>
    </c:plotArea>
    <c:legend>
      <c:legendPos val="r"/>
      <c:layout>
        <c:manualLayout>
          <c:xMode val="edge"/>
          <c:yMode val="edge"/>
          <c:x val="0.1978352007471694"/>
          <c:y val="0.92129204000917342"/>
          <c:w val="0.58579845210475578"/>
          <c:h val="6.759544626080799E-2"/>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82583454281568E-2"/>
          <c:y val="8.8600337434348975E-2"/>
          <c:w val="0.75326560232220607"/>
          <c:h val="0.78192147012293189"/>
        </c:manualLayout>
      </c:layout>
      <c:barChart>
        <c:barDir val="col"/>
        <c:grouping val="percentStacked"/>
        <c:varyColors val="0"/>
        <c:ser>
          <c:idx val="0"/>
          <c:order val="0"/>
          <c:tx>
            <c:strRef>
              <c:f>[Dati_Marai.xlsx]uzticesanas!$B$3</c:f>
              <c:strCache>
                <c:ptCount val="1"/>
                <c:pt idx="0">
                  <c:v>pilnībā piekrīt</c:v>
                </c:pt>
              </c:strCache>
            </c:strRef>
          </c:tx>
          <c:spPr>
            <a:solidFill>
              <a:schemeClr val="accent1">
                <a:lumMod val="50000"/>
              </a:schemeClr>
            </a:solidFill>
            <a:ln>
              <a:noFill/>
            </a:ln>
            <a:effectLst/>
          </c:spPr>
          <c:invertIfNegative val="0"/>
          <c:dLbls>
            <c:spPr>
              <a:noFill/>
              <a:ln w="25400">
                <a:noFill/>
              </a:ln>
              <a:effectLst/>
            </c:spPr>
            <c:txPr>
              <a:bodyPr rot="0" spcFirstLastPara="1" vertOverflow="ellipsis" vert="horz" wrap="square" anchor="ctr" anchorCtr="1"/>
              <a:lstStyle/>
              <a:p>
                <a:pPr>
                  <a:defRPr sz="850" b="0" i="0" u="none" strike="noStrike" kern="1200" baseline="0">
                    <a:solidFill>
                      <a:schemeClr val="bg1"/>
                    </a:solidFill>
                    <a:latin typeface="+mn-lt"/>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[Dati_Marai.xlsx]uzticesanas!$C$2:$F$2</c:f>
              <c:strCache>
                <c:ptCount val="4"/>
                <c:pt idx="0">
                  <c:v>08.1998.</c:v>
                </c:pt>
                <c:pt idx="1">
                  <c:v>04.2004.</c:v>
                </c:pt>
                <c:pt idx="2">
                  <c:v>04.2009.</c:v>
                </c:pt>
                <c:pt idx="3">
                  <c:v>04.2013.</c:v>
                </c:pt>
              </c:strCache>
            </c:strRef>
          </c:cat>
          <c:val>
            <c:numRef>
              <c:f>[Dati_Marai.xlsx]uzticesanas!$C$3:$F$3</c:f>
              <c:numCache>
                <c:formatCode>0.0</c:formatCode>
                <c:ptCount val="4"/>
                <c:pt idx="0" formatCode="General">
                  <c:v>4.0999999999999996</c:v>
                </c:pt>
                <c:pt idx="1">
                  <c:v>7.1</c:v>
                </c:pt>
                <c:pt idx="2">
                  <c:v>5</c:v>
                </c:pt>
                <c:pt idx="3" formatCode="General">
                  <c:v>3.5</c:v>
                </c:pt>
              </c:numCache>
            </c:numRef>
          </c:val>
        </c:ser>
        <c:ser>
          <c:idx val="1"/>
          <c:order val="1"/>
          <c:tx>
            <c:strRef>
              <c:f>[Dati_Marai.xlsx]uzticesanas!$B$4</c:f>
              <c:strCache>
                <c:ptCount val="1"/>
                <c:pt idx="0">
                  <c:v>drīzāk piekrīt</c:v>
                </c:pt>
              </c:strCache>
            </c:strRef>
          </c:tx>
          <c:spPr>
            <a:solidFill>
              <a:schemeClr val="accent1">
                <a:lumMod val="75000"/>
              </a:schemeClr>
            </a:solidFill>
            <a:ln>
              <a:noFill/>
            </a:ln>
            <a:effectLst/>
          </c:spPr>
          <c:invertIfNegative val="0"/>
          <c:dLbls>
            <c:spPr>
              <a:noFill/>
              <a:ln w="25400">
                <a:noFill/>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[Dati_Marai.xlsx]uzticesanas!$C$2:$F$2</c:f>
              <c:strCache>
                <c:ptCount val="4"/>
                <c:pt idx="0">
                  <c:v>08.1998.</c:v>
                </c:pt>
                <c:pt idx="1">
                  <c:v>04.2004.</c:v>
                </c:pt>
                <c:pt idx="2">
                  <c:v>04.2009.</c:v>
                </c:pt>
                <c:pt idx="3">
                  <c:v>04.2013.</c:v>
                </c:pt>
              </c:strCache>
            </c:strRef>
          </c:cat>
          <c:val>
            <c:numRef>
              <c:f>[Dati_Marai.xlsx]uzticesanas!$C$4:$F$4</c:f>
              <c:numCache>
                <c:formatCode>0.0</c:formatCode>
                <c:ptCount val="4"/>
                <c:pt idx="0" formatCode="General">
                  <c:v>30.3</c:v>
                </c:pt>
                <c:pt idx="1">
                  <c:v>35</c:v>
                </c:pt>
                <c:pt idx="2">
                  <c:v>34.700000000000003</c:v>
                </c:pt>
                <c:pt idx="3">
                  <c:v>32</c:v>
                </c:pt>
              </c:numCache>
            </c:numRef>
          </c:val>
        </c:ser>
        <c:ser>
          <c:idx val="2"/>
          <c:order val="2"/>
          <c:tx>
            <c:strRef>
              <c:f>[Dati_Marai.xlsx]uzticesanas!$B$5</c:f>
              <c:strCache>
                <c:ptCount val="1"/>
                <c:pt idx="0">
                  <c:v>drīzāk nepiekrīt</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[Dati_Marai.xlsx]uzticesanas!$C$2:$F$2</c:f>
              <c:strCache>
                <c:ptCount val="4"/>
                <c:pt idx="0">
                  <c:v>08.1998.</c:v>
                </c:pt>
                <c:pt idx="1">
                  <c:v>04.2004.</c:v>
                </c:pt>
                <c:pt idx="2">
                  <c:v>04.2009.</c:v>
                </c:pt>
                <c:pt idx="3">
                  <c:v>04.2013.</c:v>
                </c:pt>
              </c:strCache>
            </c:strRef>
          </c:cat>
          <c:val>
            <c:numRef>
              <c:f>[Dati_Marai.xlsx]uzticesanas!$C$5:$F$5</c:f>
              <c:numCache>
                <c:formatCode>0.0</c:formatCode>
                <c:ptCount val="4"/>
                <c:pt idx="0" formatCode="General">
                  <c:v>46.3</c:v>
                </c:pt>
                <c:pt idx="1">
                  <c:v>40.1</c:v>
                </c:pt>
                <c:pt idx="2">
                  <c:v>36.6</c:v>
                </c:pt>
                <c:pt idx="3">
                  <c:v>40.9</c:v>
                </c:pt>
              </c:numCache>
            </c:numRef>
          </c:val>
        </c:ser>
        <c:ser>
          <c:idx val="3"/>
          <c:order val="3"/>
          <c:tx>
            <c:strRef>
              <c:f>[Dati_Marai.xlsx]uzticesanas!$B$6</c:f>
              <c:strCache>
                <c:ptCount val="1"/>
                <c:pt idx="0">
                  <c:v>pilnīgi nepiekrīt</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[Dati_Marai.xlsx]uzticesanas!$C$2:$F$2</c:f>
              <c:strCache>
                <c:ptCount val="4"/>
                <c:pt idx="0">
                  <c:v>08.1998.</c:v>
                </c:pt>
                <c:pt idx="1">
                  <c:v>04.2004.</c:v>
                </c:pt>
                <c:pt idx="2">
                  <c:v>04.2009.</c:v>
                </c:pt>
                <c:pt idx="3">
                  <c:v>04.2013.</c:v>
                </c:pt>
              </c:strCache>
            </c:strRef>
          </c:cat>
          <c:val>
            <c:numRef>
              <c:f>[Dati_Marai.xlsx]uzticesanas!$C$6:$F$6</c:f>
              <c:numCache>
                <c:formatCode>0.0</c:formatCode>
                <c:ptCount val="4"/>
                <c:pt idx="0" formatCode="General">
                  <c:v>13.1</c:v>
                </c:pt>
                <c:pt idx="1">
                  <c:v>14.7</c:v>
                </c:pt>
                <c:pt idx="2">
                  <c:v>19.5</c:v>
                </c:pt>
                <c:pt idx="3">
                  <c:v>15</c:v>
                </c:pt>
              </c:numCache>
            </c:numRef>
          </c:val>
        </c:ser>
        <c:ser>
          <c:idx val="4"/>
          <c:order val="4"/>
          <c:tx>
            <c:strRef>
              <c:f>[Dati_Marai.xlsx]uzticesanas!$B$7</c:f>
              <c:strCache>
                <c:ptCount val="1"/>
                <c:pt idx="0">
                  <c:v>grūti pateikt</c:v>
                </c:pt>
              </c:strCache>
            </c:strRef>
          </c:tx>
          <c:spPr>
            <a:solidFill>
              <a:schemeClr val="bg1">
                <a:lumMod val="50000"/>
              </a:schemeClr>
            </a:solidFill>
            <a:ln>
              <a:noFill/>
            </a:ln>
            <a:effectLst/>
          </c:spPr>
          <c:invertIfNegative val="0"/>
          <c:dLbls>
            <c:spPr>
              <a:noFill/>
              <a:ln w="25400">
                <a:noFill/>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[Dati_Marai.xlsx]uzticesanas!$C$2:$F$2</c:f>
              <c:strCache>
                <c:ptCount val="4"/>
                <c:pt idx="0">
                  <c:v>08.1998.</c:v>
                </c:pt>
                <c:pt idx="1">
                  <c:v>04.2004.</c:v>
                </c:pt>
                <c:pt idx="2">
                  <c:v>04.2009.</c:v>
                </c:pt>
                <c:pt idx="3">
                  <c:v>04.2013.</c:v>
                </c:pt>
              </c:strCache>
            </c:strRef>
          </c:cat>
          <c:val>
            <c:numRef>
              <c:f>[Dati_Marai.xlsx]uzticesanas!$C$7:$F$7</c:f>
              <c:numCache>
                <c:formatCode>0.0</c:formatCode>
                <c:ptCount val="4"/>
                <c:pt idx="0" formatCode="General">
                  <c:v>6.3</c:v>
                </c:pt>
                <c:pt idx="1">
                  <c:v>3.2</c:v>
                </c:pt>
                <c:pt idx="2">
                  <c:v>4.0999999999999996</c:v>
                </c:pt>
                <c:pt idx="3">
                  <c:v>8.6999999999999993</c:v>
                </c:pt>
              </c:numCache>
            </c:numRef>
          </c:val>
        </c:ser>
        <c:dLbls>
          <c:showLegendKey val="0"/>
          <c:showVal val="0"/>
          <c:showCatName val="0"/>
          <c:showSerName val="0"/>
          <c:showPercent val="0"/>
          <c:showBubbleSize val="0"/>
        </c:dLbls>
        <c:gapWidth val="50"/>
        <c:overlap val="100"/>
        <c:axId val="89285376"/>
        <c:axId val="89286912"/>
      </c:barChart>
      <c:catAx>
        <c:axId val="89285376"/>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crossAx val="89286912"/>
        <c:crosses val="autoZero"/>
        <c:auto val="1"/>
        <c:lblAlgn val="ctr"/>
        <c:lblOffset val="100"/>
        <c:tickLblSkip val="1"/>
        <c:tickMarkSkip val="1"/>
        <c:noMultiLvlLbl val="0"/>
      </c:catAx>
      <c:valAx>
        <c:axId val="89286912"/>
        <c:scaling>
          <c:orientation val="minMax"/>
        </c:scaling>
        <c:delete val="0"/>
        <c:axPos val="l"/>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crossAx val="89285376"/>
        <c:crosses val="autoZero"/>
        <c:crossBetween val="between"/>
        <c:majorUnit val="0.25"/>
      </c:valAx>
      <c:spPr>
        <a:noFill/>
        <a:ln w="25400">
          <a:noFill/>
        </a:ln>
        <a:effectLst/>
      </c:spPr>
    </c:plotArea>
    <c:legend>
      <c:legendPos val="r"/>
      <c:layout>
        <c:manualLayout>
          <c:xMode val="edge"/>
          <c:yMode val="edge"/>
          <c:x val="0.81567489114658931"/>
          <c:y val="0.17906384260890854"/>
          <c:w val="0.17851959361393324"/>
          <c:h val="0.6471273333823927"/>
        </c:manualLayout>
      </c:layout>
      <c:overlay val="0"/>
      <c:spPr>
        <a:solidFill>
          <a:srgbClr val="FFFFFF"/>
        </a:solidFill>
        <a:ln w="25400">
          <a:noFill/>
        </a:ln>
        <a:effectLst/>
      </c:spPr>
      <c:txPr>
        <a:bodyPr rot="0" spcFirstLastPara="1" vertOverflow="ellipsis" vert="horz" wrap="square" anchor="ctr" anchorCtr="1"/>
        <a:lstStyle/>
        <a:p>
          <a:pPr>
            <a:defRPr sz="850" b="0" i="0" u="none" strike="noStrike" kern="1200" baseline="0">
              <a:solidFill>
                <a:srgbClr val="000000"/>
              </a:solidFill>
              <a:latin typeface="+mn-lt"/>
              <a:ea typeface="Arial"/>
              <a:cs typeface="Arial"/>
            </a:defRPr>
          </a:pPr>
          <a:endParaRPr lang="lv-LV"/>
        </a:p>
      </c:txPr>
    </c:legend>
    <c:plotVisOnly val="1"/>
    <c:dispBlanksAs val="gap"/>
    <c:showDLblsOverMax val="0"/>
  </c:chart>
  <c:spPr>
    <a:solidFill>
      <a:srgbClr val="FFFFFF"/>
    </a:solidFill>
    <a:ln w="3175" cap="flat" cmpd="sng" algn="ctr">
      <a:solidFill>
        <a:schemeClr val="bg1">
          <a:lumMod val="75000"/>
        </a:schemeClr>
      </a:solidFill>
      <a:prstDash val="solid"/>
      <a:round/>
    </a:ln>
    <a:effectLst/>
  </c:spPr>
  <c:txPr>
    <a:bodyPr/>
    <a:lstStyle/>
    <a:p>
      <a:pPr>
        <a:defRPr sz="850" b="0" i="0" u="none" strike="noStrike" baseline="0">
          <a:solidFill>
            <a:srgbClr val="000000"/>
          </a:solidFill>
          <a:latin typeface="+mn-lt"/>
          <a:ea typeface="Arial"/>
          <a:cs typeface="Arial"/>
        </a:defRPr>
      </a:pPr>
      <a:endParaRPr lang="lv-LV"/>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017235198045435E-2"/>
          <c:y val="0.22581993914227796"/>
          <c:w val="0.90029876113715124"/>
          <c:h val="0.64379310981480464"/>
        </c:manualLayout>
      </c:layout>
      <c:barChart>
        <c:barDir val="col"/>
        <c:grouping val="percentStacked"/>
        <c:varyColors val="0"/>
        <c:ser>
          <c:idx val="0"/>
          <c:order val="0"/>
          <c:tx>
            <c:strRef>
              <c:f>[Dati_Marai.xlsx]darbaspeks!$A$3</c:f>
              <c:strCache>
                <c:ptCount val="1"/>
                <c:pt idx="0">
                  <c:v>Ļoti vēlama</c:v>
                </c:pt>
              </c:strCache>
            </c:strRef>
          </c:tx>
          <c:spPr>
            <a:solidFill>
              <a:srgbClr val="1A3B42"/>
            </a:solidFill>
            <a:ln w="25400">
              <a:noFill/>
            </a:ln>
          </c:spPr>
          <c:invertIfNegative val="0"/>
          <c:dLbls>
            <c:numFmt formatCode="0" sourceLinked="0"/>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[Dati_Marai.xlsx]darbaspeks!$B$2:$K$2</c:f>
              <c:strCache>
                <c:ptCount val="10"/>
                <c:pt idx="0">
                  <c:v>10.2005.</c:v>
                </c:pt>
                <c:pt idx="1">
                  <c:v>10.2006.</c:v>
                </c:pt>
                <c:pt idx="2">
                  <c:v>10.2007.</c:v>
                </c:pt>
                <c:pt idx="3">
                  <c:v>10.2008.</c:v>
                </c:pt>
                <c:pt idx="4">
                  <c:v>10.2009.</c:v>
                </c:pt>
                <c:pt idx="5">
                  <c:v>10.2010.</c:v>
                </c:pt>
                <c:pt idx="6">
                  <c:v>10.2011.</c:v>
                </c:pt>
                <c:pt idx="7">
                  <c:v>10.2012.</c:v>
                </c:pt>
                <c:pt idx="8">
                  <c:v>10.2013.</c:v>
                </c:pt>
                <c:pt idx="9">
                  <c:v>10.2014.</c:v>
                </c:pt>
              </c:strCache>
            </c:strRef>
          </c:cat>
          <c:val>
            <c:numRef>
              <c:f>[Dati_Marai.xlsx]darbaspeks!$B$3:$K$3</c:f>
              <c:numCache>
                <c:formatCode>0.0</c:formatCode>
                <c:ptCount val="10"/>
                <c:pt idx="0">
                  <c:v>1.5</c:v>
                </c:pt>
                <c:pt idx="1">
                  <c:v>2.7</c:v>
                </c:pt>
                <c:pt idx="2">
                  <c:v>2</c:v>
                </c:pt>
                <c:pt idx="3">
                  <c:v>0.80348572245695882</c:v>
                </c:pt>
                <c:pt idx="4">
                  <c:v>1.7</c:v>
                </c:pt>
                <c:pt idx="5" formatCode="General">
                  <c:v>1.7</c:v>
                </c:pt>
                <c:pt idx="6" formatCode="General">
                  <c:v>1.4</c:v>
                </c:pt>
                <c:pt idx="7">
                  <c:v>1</c:v>
                </c:pt>
                <c:pt idx="8" formatCode="General">
                  <c:v>1.3</c:v>
                </c:pt>
                <c:pt idx="9" formatCode="General">
                  <c:v>0.7</c:v>
                </c:pt>
              </c:numCache>
            </c:numRef>
          </c:val>
        </c:ser>
        <c:ser>
          <c:idx val="1"/>
          <c:order val="1"/>
          <c:tx>
            <c:strRef>
              <c:f>[Dati_Marai.xlsx]darbaspeks!$A$4</c:f>
              <c:strCache>
                <c:ptCount val="1"/>
                <c:pt idx="0">
                  <c:v>Drīzāk vēlama</c:v>
                </c:pt>
              </c:strCache>
            </c:strRef>
          </c:tx>
          <c:spPr>
            <a:solidFill>
              <a:srgbClr val="576D55"/>
            </a:solidFill>
            <a:ln w="25400">
              <a:noFill/>
            </a:ln>
          </c:spPr>
          <c:invertIfNegative val="0"/>
          <c:dLbls>
            <c:numFmt formatCode="0" sourceLinked="0"/>
            <c:spPr>
              <a:noFill/>
              <a:ln w="25400">
                <a:noFill/>
              </a:ln>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[Dati_Marai.xlsx]darbaspeks!$B$2:$K$2</c:f>
              <c:strCache>
                <c:ptCount val="10"/>
                <c:pt idx="0">
                  <c:v>10.2005.</c:v>
                </c:pt>
                <c:pt idx="1">
                  <c:v>10.2006.</c:v>
                </c:pt>
                <c:pt idx="2">
                  <c:v>10.2007.</c:v>
                </c:pt>
                <c:pt idx="3">
                  <c:v>10.2008.</c:v>
                </c:pt>
                <c:pt idx="4">
                  <c:v>10.2009.</c:v>
                </c:pt>
                <c:pt idx="5">
                  <c:v>10.2010.</c:v>
                </c:pt>
                <c:pt idx="6">
                  <c:v>10.2011.</c:v>
                </c:pt>
                <c:pt idx="7">
                  <c:v>10.2012.</c:v>
                </c:pt>
                <c:pt idx="8">
                  <c:v>10.2013.</c:v>
                </c:pt>
                <c:pt idx="9">
                  <c:v>10.2014.</c:v>
                </c:pt>
              </c:strCache>
            </c:strRef>
          </c:cat>
          <c:val>
            <c:numRef>
              <c:f>[Dati_Marai.xlsx]darbaspeks!$B$4:$K$4</c:f>
              <c:numCache>
                <c:formatCode>0.0</c:formatCode>
                <c:ptCount val="10"/>
                <c:pt idx="0">
                  <c:v>8.6999999999999993</c:v>
                </c:pt>
                <c:pt idx="1">
                  <c:v>11.3</c:v>
                </c:pt>
                <c:pt idx="2">
                  <c:v>14.7</c:v>
                </c:pt>
                <c:pt idx="3">
                  <c:v>8.3407700693912634</c:v>
                </c:pt>
                <c:pt idx="4">
                  <c:v>3.9</c:v>
                </c:pt>
                <c:pt idx="5">
                  <c:v>7.5</c:v>
                </c:pt>
                <c:pt idx="6">
                  <c:v>8</c:v>
                </c:pt>
                <c:pt idx="7">
                  <c:v>9.4</c:v>
                </c:pt>
                <c:pt idx="8" formatCode="General">
                  <c:v>9.8000000000000007</c:v>
                </c:pt>
                <c:pt idx="9" formatCode="General">
                  <c:v>9.5</c:v>
                </c:pt>
              </c:numCache>
            </c:numRef>
          </c:val>
        </c:ser>
        <c:ser>
          <c:idx val="4"/>
          <c:order val="2"/>
          <c:tx>
            <c:strRef>
              <c:f>[Dati_Marai.xlsx]darbaspeks!$A$7</c:f>
              <c:strCache>
                <c:ptCount val="1"/>
                <c:pt idx="0">
                  <c:v>Grūti pateikt</c:v>
                </c:pt>
              </c:strCache>
            </c:strRef>
          </c:tx>
          <c:spPr>
            <a:solidFill>
              <a:srgbClr val="C0C0C0"/>
            </a:solidFill>
            <a:ln w="25400">
              <a:noFill/>
            </a:ln>
          </c:spPr>
          <c:invertIfNegative val="0"/>
          <c:dLbls>
            <c:numFmt formatCode="0" sourceLinked="0"/>
            <c:spPr>
              <a:noFill/>
              <a:ln w="25400">
                <a:noFill/>
              </a:ln>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[Dati_Marai.xlsx]darbaspeks!$B$2:$K$2</c:f>
              <c:strCache>
                <c:ptCount val="10"/>
                <c:pt idx="0">
                  <c:v>10.2005.</c:v>
                </c:pt>
                <c:pt idx="1">
                  <c:v>10.2006.</c:v>
                </c:pt>
                <c:pt idx="2">
                  <c:v>10.2007.</c:v>
                </c:pt>
                <c:pt idx="3">
                  <c:v>10.2008.</c:v>
                </c:pt>
                <c:pt idx="4">
                  <c:v>10.2009.</c:v>
                </c:pt>
                <c:pt idx="5">
                  <c:v>10.2010.</c:v>
                </c:pt>
                <c:pt idx="6">
                  <c:v>10.2011.</c:v>
                </c:pt>
                <c:pt idx="7">
                  <c:v>10.2012.</c:v>
                </c:pt>
                <c:pt idx="8">
                  <c:v>10.2013.</c:v>
                </c:pt>
                <c:pt idx="9">
                  <c:v>10.2014.</c:v>
                </c:pt>
              </c:strCache>
            </c:strRef>
          </c:cat>
          <c:val>
            <c:numRef>
              <c:f>[Dati_Marai.xlsx]darbaspeks!$B$7:$K$7</c:f>
              <c:numCache>
                <c:formatCode>0.0</c:formatCode>
                <c:ptCount val="10"/>
                <c:pt idx="0">
                  <c:v>6.4</c:v>
                </c:pt>
                <c:pt idx="1">
                  <c:v>11.9</c:v>
                </c:pt>
                <c:pt idx="2">
                  <c:v>17.8</c:v>
                </c:pt>
                <c:pt idx="3">
                  <c:v>11.712204049004329</c:v>
                </c:pt>
                <c:pt idx="4">
                  <c:v>6</c:v>
                </c:pt>
                <c:pt idx="5">
                  <c:v>4.5</c:v>
                </c:pt>
                <c:pt idx="6" formatCode="General">
                  <c:v>4.5999999999999996</c:v>
                </c:pt>
                <c:pt idx="7">
                  <c:v>6</c:v>
                </c:pt>
                <c:pt idx="8" formatCode="General">
                  <c:v>6.6</c:v>
                </c:pt>
                <c:pt idx="9" formatCode="General">
                  <c:v>6.7</c:v>
                </c:pt>
              </c:numCache>
            </c:numRef>
          </c:val>
        </c:ser>
        <c:ser>
          <c:idx val="2"/>
          <c:order val="3"/>
          <c:tx>
            <c:strRef>
              <c:f>[Dati_Marai.xlsx]darbaspeks!$A$5</c:f>
              <c:strCache>
                <c:ptCount val="1"/>
                <c:pt idx="0">
                  <c:v>Drīzāk nevēlama</c:v>
                </c:pt>
              </c:strCache>
            </c:strRef>
          </c:tx>
          <c:spPr>
            <a:solidFill>
              <a:schemeClr val="accent2">
                <a:lumMod val="60000"/>
                <a:lumOff val="40000"/>
              </a:schemeClr>
            </a:solidFill>
            <a:ln w="25400">
              <a:noFill/>
            </a:ln>
          </c:spPr>
          <c:invertIfNegative val="0"/>
          <c:dLbls>
            <c:numFmt formatCode="0" sourceLinked="0"/>
            <c:spPr>
              <a:noFill/>
              <a:ln w="25400">
                <a:noFill/>
              </a:ln>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[Dati_Marai.xlsx]darbaspeks!$B$2:$K$2</c:f>
              <c:strCache>
                <c:ptCount val="10"/>
                <c:pt idx="0">
                  <c:v>10.2005.</c:v>
                </c:pt>
                <c:pt idx="1">
                  <c:v>10.2006.</c:v>
                </c:pt>
                <c:pt idx="2">
                  <c:v>10.2007.</c:v>
                </c:pt>
                <c:pt idx="3">
                  <c:v>10.2008.</c:v>
                </c:pt>
                <c:pt idx="4">
                  <c:v>10.2009.</c:v>
                </c:pt>
                <c:pt idx="5">
                  <c:v>10.2010.</c:v>
                </c:pt>
                <c:pt idx="6">
                  <c:v>10.2011.</c:v>
                </c:pt>
                <c:pt idx="7">
                  <c:v>10.2012.</c:v>
                </c:pt>
                <c:pt idx="8">
                  <c:v>10.2013.</c:v>
                </c:pt>
                <c:pt idx="9">
                  <c:v>10.2014.</c:v>
                </c:pt>
              </c:strCache>
            </c:strRef>
          </c:cat>
          <c:val>
            <c:numRef>
              <c:f>[Dati_Marai.xlsx]darbaspeks!$B$5:$K$5</c:f>
              <c:numCache>
                <c:formatCode>0.0</c:formatCode>
                <c:ptCount val="10"/>
                <c:pt idx="0">
                  <c:v>31.8</c:v>
                </c:pt>
                <c:pt idx="1">
                  <c:v>30</c:v>
                </c:pt>
                <c:pt idx="2">
                  <c:v>32.799999999999997</c:v>
                </c:pt>
                <c:pt idx="3">
                  <c:v>36.068653505985885</c:v>
                </c:pt>
                <c:pt idx="4">
                  <c:v>23.6</c:v>
                </c:pt>
                <c:pt idx="5">
                  <c:v>27.1</c:v>
                </c:pt>
                <c:pt idx="6">
                  <c:v>27.5</c:v>
                </c:pt>
                <c:pt idx="7">
                  <c:v>30.9</c:v>
                </c:pt>
                <c:pt idx="8" formatCode="General">
                  <c:v>26.4</c:v>
                </c:pt>
                <c:pt idx="9" formatCode="General">
                  <c:v>30.5</c:v>
                </c:pt>
              </c:numCache>
            </c:numRef>
          </c:val>
        </c:ser>
        <c:ser>
          <c:idx val="3"/>
          <c:order val="4"/>
          <c:tx>
            <c:strRef>
              <c:f>[Dati_Marai.xlsx]darbaspeks!$A$6</c:f>
              <c:strCache>
                <c:ptCount val="1"/>
                <c:pt idx="0">
                  <c:v>Pilnībā nevēlama</c:v>
                </c:pt>
              </c:strCache>
            </c:strRef>
          </c:tx>
          <c:spPr>
            <a:solidFill>
              <a:schemeClr val="accent2"/>
            </a:solidFill>
            <a:ln w="25400">
              <a:noFill/>
            </a:ln>
          </c:spPr>
          <c:invertIfNegative val="0"/>
          <c:dLbls>
            <c:numFmt formatCode="0" sourceLinked="0"/>
            <c:spPr>
              <a:noFill/>
              <a:ln w="25400">
                <a:noFill/>
              </a:ln>
            </c:spPr>
            <c:txPr>
              <a:bodyPr wrap="square" lIns="38100" tIns="19050" rIns="38100" bIns="19050" anchor="ctr">
                <a:spAutoFit/>
              </a:bodyPr>
              <a:lstStyle/>
              <a:p>
                <a:pPr>
                  <a:defRPr sz="900"/>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[Dati_Marai.xlsx]darbaspeks!$B$2:$K$2</c:f>
              <c:strCache>
                <c:ptCount val="10"/>
                <c:pt idx="0">
                  <c:v>10.2005.</c:v>
                </c:pt>
                <c:pt idx="1">
                  <c:v>10.2006.</c:v>
                </c:pt>
                <c:pt idx="2">
                  <c:v>10.2007.</c:v>
                </c:pt>
                <c:pt idx="3">
                  <c:v>10.2008.</c:v>
                </c:pt>
                <c:pt idx="4">
                  <c:v>10.2009.</c:v>
                </c:pt>
                <c:pt idx="5">
                  <c:v>10.2010.</c:v>
                </c:pt>
                <c:pt idx="6">
                  <c:v>10.2011.</c:v>
                </c:pt>
                <c:pt idx="7">
                  <c:v>10.2012.</c:v>
                </c:pt>
                <c:pt idx="8">
                  <c:v>10.2013.</c:v>
                </c:pt>
                <c:pt idx="9">
                  <c:v>10.2014.</c:v>
                </c:pt>
              </c:strCache>
            </c:strRef>
          </c:cat>
          <c:val>
            <c:numRef>
              <c:f>[Dati_Marai.xlsx]darbaspeks!$B$6:$K$6</c:f>
              <c:numCache>
                <c:formatCode>0.0</c:formatCode>
                <c:ptCount val="10"/>
                <c:pt idx="0">
                  <c:v>51.7</c:v>
                </c:pt>
                <c:pt idx="1">
                  <c:v>44.1</c:v>
                </c:pt>
                <c:pt idx="2">
                  <c:v>32.799999999999997</c:v>
                </c:pt>
                <c:pt idx="3">
                  <c:v>43.074886653161563</c:v>
                </c:pt>
                <c:pt idx="4">
                  <c:v>64.8</c:v>
                </c:pt>
                <c:pt idx="5">
                  <c:v>59.2</c:v>
                </c:pt>
                <c:pt idx="6" formatCode="General">
                  <c:v>58.6</c:v>
                </c:pt>
                <c:pt idx="7">
                  <c:v>52.7</c:v>
                </c:pt>
                <c:pt idx="8">
                  <c:v>56</c:v>
                </c:pt>
                <c:pt idx="9" formatCode="General">
                  <c:v>52.7</c:v>
                </c:pt>
              </c:numCache>
            </c:numRef>
          </c:val>
        </c:ser>
        <c:dLbls>
          <c:showLegendKey val="0"/>
          <c:showVal val="0"/>
          <c:showCatName val="0"/>
          <c:showSerName val="0"/>
          <c:showPercent val="0"/>
          <c:showBubbleSize val="0"/>
        </c:dLbls>
        <c:gapWidth val="50"/>
        <c:overlap val="100"/>
        <c:axId val="89790336"/>
        <c:axId val="89791872"/>
      </c:barChart>
      <c:catAx>
        <c:axId val="897903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a:pPr>
            <a:endParaRPr lang="lv-LV"/>
          </a:p>
        </c:txPr>
        <c:crossAx val="89791872"/>
        <c:crosses val="autoZero"/>
        <c:auto val="1"/>
        <c:lblAlgn val="ctr"/>
        <c:lblOffset val="100"/>
        <c:tickLblSkip val="1"/>
        <c:tickMarkSkip val="1"/>
        <c:noMultiLvlLbl val="0"/>
      </c:catAx>
      <c:valAx>
        <c:axId val="89791872"/>
        <c:scaling>
          <c:orientation val="minMax"/>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a:pPr>
            <a:endParaRPr lang="lv-LV"/>
          </a:p>
        </c:txPr>
        <c:crossAx val="89790336"/>
        <c:crosses val="autoZero"/>
        <c:crossBetween val="between"/>
        <c:majorUnit val="0.25"/>
      </c:valAx>
      <c:spPr>
        <a:noFill/>
        <a:ln w="25400">
          <a:noFill/>
        </a:ln>
      </c:spPr>
    </c:plotArea>
    <c:legend>
      <c:legendPos val="r"/>
      <c:layout>
        <c:manualLayout>
          <c:xMode val="edge"/>
          <c:yMode val="edge"/>
          <c:x val="0.71543408360128613"/>
          <c:y val="1.3227513227513227E-2"/>
          <c:w val="0.21221864951768488"/>
          <c:h val="0.17342444888689432"/>
        </c:manualLayout>
      </c:layout>
      <c:overlay val="0"/>
      <c:spPr>
        <a:solidFill>
          <a:srgbClr val="FFFFFF"/>
        </a:solidFill>
        <a:ln w="25400">
          <a:noFill/>
        </a:ln>
      </c:spPr>
      <c:txPr>
        <a:bodyPr/>
        <a:lstStyle/>
        <a:p>
          <a:pPr>
            <a:defRPr sz="900"/>
          </a:pPr>
          <a:endParaRPr lang="lv-LV"/>
        </a:p>
      </c:txPr>
    </c:legend>
    <c:plotVisOnly val="1"/>
    <c:dispBlanksAs val="gap"/>
    <c:showDLblsOverMax val="0"/>
  </c:chart>
  <c:spPr>
    <a:solidFill>
      <a:srgbClr val="FFFFFF"/>
    </a:solidFill>
    <a:ln w="3175">
      <a:solidFill>
        <a:schemeClr val="bg1">
          <a:lumMod val="75000"/>
        </a:schemeClr>
      </a:solidFill>
      <a:prstDash val="solid"/>
    </a:ln>
  </c:spPr>
  <c:txPr>
    <a:bodyPr/>
    <a:lstStyle/>
    <a:p>
      <a:pPr>
        <a:defRPr sz="1000" b="0" i="0" u="none" strike="noStrike" baseline="0">
          <a:solidFill>
            <a:srgbClr val="000000"/>
          </a:solidFill>
          <a:latin typeface="Calibri"/>
          <a:ea typeface="Calibri"/>
          <a:cs typeface="Calibri"/>
        </a:defRPr>
      </a:pPr>
      <a:endParaRPr lang="lv-LV"/>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147058376844867E-2"/>
          <c:y val="5.2811102609018737E-2"/>
          <c:w val="0.9048529416231551"/>
          <c:h val="0.63072169288832536"/>
        </c:manualLayout>
      </c:layout>
      <c:lineChart>
        <c:grouping val="standard"/>
        <c:varyColors val="0"/>
        <c:ser>
          <c:idx val="0"/>
          <c:order val="0"/>
          <c:tx>
            <c:strRef>
              <c:f>aramzeme!$A$19</c:f>
              <c:strCache>
                <c:ptCount val="1"/>
                <c:pt idx="0">
                  <c:v>aramzeme</c:v>
                </c:pt>
              </c:strCache>
            </c:strRef>
          </c:tx>
          <c:cat>
            <c:strRef>
              <c:f>aramzeme!$B$18:$I$18</c:f>
              <c:strCache>
                <c:ptCount val="8"/>
                <c:pt idx="0">
                  <c:v>2007</c:v>
                </c:pt>
                <c:pt idx="1">
                  <c:v>2008</c:v>
                </c:pt>
                <c:pt idx="2">
                  <c:v>2009</c:v>
                </c:pt>
                <c:pt idx="3">
                  <c:v>2010</c:v>
                </c:pt>
                <c:pt idx="4">
                  <c:v>2011</c:v>
                </c:pt>
                <c:pt idx="5">
                  <c:v>2012</c:v>
                </c:pt>
                <c:pt idx="6">
                  <c:v>2013</c:v>
                </c:pt>
                <c:pt idx="7">
                  <c:v>2014</c:v>
                </c:pt>
              </c:strCache>
            </c:strRef>
          </c:cat>
          <c:val>
            <c:numRef>
              <c:f>aramzeme!$B$19:$I$19</c:f>
              <c:numCache>
                <c:formatCode>0.00</c:formatCode>
                <c:ptCount val="8"/>
                <c:pt idx="0">
                  <c:v>100</c:v>
                </c:pt>
                <c:pt idx="1">
                  <c:v>98.468142412254878</c:v>
                </c:pt>
                <c:pt idx="2">
                  <c:v>98.274556013803547</c:v>
                </c:pt>
                <c:pt idx="3">
                  <c:v>98.762730409898168</c:v>
                </c:pt>
                <c:pt idx="4">
                  <c:v>97.466543220267667</c:v>
                </c:pt>
                <c:pt idx="5">
                  <c:v>99.158320006733433</c:v>
                </c:pt>
                <c:pt idx="6">
                  <c:v>101.6665263866678</c:v>
                </c:pt>
                <c:pt idx="7">
                  <c:v>101.76752798585977</c:v>
                </c:pt>
              </c:numCache>
            </c:numRef>
          </c:val>
          <c:smooth val="0"/>
        </c:ser>
        <c:ser>
          <c:idx val="1"/>
          <c:order val="1"/>
          <c:tx>
            <c:strRef>
              <c:f>aramzeme!$A$20</c:f>
              <c:strCache>
                <c:ptCount val="1"/>
                <c:pt idx="0">
                  <c:v>ilggadīgie stādījumi </c:v>
                </c:pt>
              </c:strCache>
            </c:strRef>
          </c:tx>
          <c:cat>
            <c:strRef>
              <c:f>aramzeme!$B$18:$I$18</c:f>
              <c:strCache>
                <c:ptCount val="8"/>
                <c:pt idx="0">
                  <c:v>2007</c:v>
                </c:pt>
                <c:pt idx="1">
                  <c:v>2008</c:v>
                </c:pt>
                <c:pt idx="2">
                  <c:v>2009</c:v>
                </c:pt>
                <c:pt idx="3">
                  <c:v>2010</c:v>
                </c:pt>
                <c:pt idx="4">
                  <c:v>2011</c:v>
                </c:pt>
                <c:pt idx="5">
                  <c:v>2012</c:v>
                </c:pt>
                <c:pt idx="6">
                  <c:v>2013</c:v>
                </c:pt>
                <c:pt idx="7">
                  <c:v>2014</c:v>
                </c:pt>
              </c:strCache>
            </c:strRef>
          </c:cat>
          <c:val>
            <c:numRef>
              <c:f>aramzeme!$B$20:$I$20</c:f>
              <c:numCache>
                <c:formatCode>0.00</c:formatCode>
                <c:ptCount val="8"/>
                <c:pt idx="0">
                  <c:v>100</c:v>
                </c:pt>
                <c:pt idx="1">
                  <c:v>70</c:v>
                </c:pt>
                <c:pt idx="2">
                  <c:v>59.000000000000007</c:v>
                </c:pt>
                <c:pt idx="3">
                  <c:v>68</c:v>
                </c:pt>
                <c:pt idx="4">
                  <c:v>65.999999999999986</c:v>
                </c:pt>
                <c:pt idx="5">
                  <c:v>63</c:v>
                </c:pt>
                <c:pt idx="6">
                  <c:v>64</c:v>
                </c:pt>
                <c:pt idx="7">
                  <c:v>63</c:v>
                </c:pt>
              </c:numCache>
            </c:numRef>
          </c:val>
          <c:smooth val="0"/>
        </c:ser>
        <c:ser>
          <c:idx val="2"/>
          <c:order val="2"/>
          <c:tx>
            <c:strRef>
              <c:f>aramzeme!$A$21</c:f>
              <c:strCache>
                <c:ptCount val="1"/>
                <c:pt idx="0">
                  <c:v>pļavas un ganības</c:v>
                </c:pt>
              </c:strCache>
            </c:strRef>
          </c:tx>
          <c:cat>
            <c:strRef>
              <c:f>aramzeme!$B$18:$I$18</c:f>
              <c:strCache>
                <c:ptCount val="8"/>
                <c:pt idx="0">
                  <c:v>2007</c:v>
                </c:pt>
                <c:pt idx="1">
                  <c:v>2008</c:v>
                </c:pt>
                <c:pt idx="2">
                  <c:v>2009</c:v>
                </c:pt>
                <c:pt idx="3">
                  <c:v>2010</c:v>
                </c:pt>
                <c:pt idx="4">
                  <c:v>2011</c:v>
                </c:pt>
                <c:pt idx="5">
                  <c:v>2012</c:v>
                </c:pt>
                <c:pt idx="6">
                  <c:v>2013</c:v>
                </c:pt>
                <c:pt idx="7">
                  <c:v>2014</c:v>
                </c:pt>
              </c:strCache>
            </c:strRef>
          </c:cat>
          <c:val>
            <c:numRef>
              <c:f>aramzeme!$B$21:$I$21</c:f>
              <c:numCache>
                <c:formatCode>0.00</c:formatCode>
                <c:ptCount val="8"/>
                <c:pt idx="0">
                  <c:v>100</c:v>
                </c:pt>
                <c:pt idx="1">
                  <c:v>101.10764430577224</c:v>
                </c:pt>
                <c:pt idx="2">
                  <c:v>102.87051482059282</c:v>
                </c:pt>
                <c:pt idx="3">
                  <c:v>97.535101404056164</c:v>
                </c:pt>
                <c:pt idx="4">
                  <c:v>101.59126365054603</c:v>
                </c:pt>
                <c:pt idx="5">
                  <c:v>102.402496099844</c:v>
                </c:pt>
                <c:pt idx="6">
                  <c:v>103.49453978159127</c:v>
                </c:pt>
                <c:pt idx="7">
                  <c:v>102.51170046801872</c:v>
                </c:pt>
              </c:numCache>
            </c:numRef>
          </c:val>
          <c:smooth val="0"/>
        </c:ser>
        <c:dLbls>
          <c:showLegendKey val="0"/>
          <c:showVal val="0"/>
          <c:showCatName val="0"/>
          <c:showSerName val="0"/>
          <c:showPercent val="0"/>
          <c:showBubbleSize val="0"/>
        </c:dLbls>
        <c:marker val="1"/>
        <c:smooth val="0"/>
        <c:axId val="89826816"/>
        <c:axId val="89828352"/>
      </c:lineChart>
      <c:catAx>
        <c:axId val="89826816"/>
        <c:scaling>
          <c:orientation val="minMax"/>
        </c:scaling>
        <c:delete val="0"/>
        <c:axPos val="b"/>
        <c:majorTickMark val="none"/>
        <c:minorTickMark val="none"/>
        <c:tickLblPos val="nextTo"/>
        <c:crossAx val="89828352"/>
        <c:crosses val="autoZero"/>
        <c:auto val="1"/>
        <c:lblAlgn val="ctr"/>
        <c:lblOffset val="100"/>
        <c:noMultiLvlLbl val="0"/>
      </c:catAx>
      <c:valAx>
        <c:axId val="89828352"/>
        <c:scaling>
          <c:orientation val="minMax"/>
          <c:max val="110"/>
          <c:min val="50"/>
        </c:scaling>
        <c:delete val="0"/>
        <c:axPos val="l"/>
        <c:majorGridlines/>
        <c:numFmt formatCode="#\ ?/?" sourceLinked="0"/>
        <c:majorTickMark val="none"/>
        <c:minorTickMark val="none"/>
        <c:tickLblPos val="nextTo"/>
        <c:spPr>
          <a:ln w="9525">
            <a:noFill/>
          </a:ln>
        </c:spPr>
        <c:crossAx val="89826816"/>
        <c:crosses val="autoZero"/>
        <c:crossBetween val="between"/>
        <c:majorUnit val="10"/>
        <c:minorUnit val="4"/>
      </c:valAx>
    </c:plotArea>
    <c:legend>
      <c:legendPos val="b"/>
      <c:layout>
        <c:manualLayout>
          <c:xMode val="edge"/>
          <c:yMode val="edge"/>
          <c:x val="5.1685914260717426E-2"/>
          <c:y val="0.88181810944006112"/>
          <c:w val="0.9466279527559055"/>
          <c:h val="0.11818192913722188"/>
        </c:manualLayout>
      </c:layout>
      <c:overlay val="0"/>
    </c:legend>
    <c:plotVisOnly val="1"/>
    <c:dispBlanksAs val="gap"/>
    <c:showDLblsOverMax val="0"/>
  </c:chart>
  <c:txPr>
    <a:bodyPr/>
    <a:lstStyle/>
    <a:p>
      <a:pPr>
        <a:defRPr sz="800"/>
      </a:pPr>
      <a:endParaRPr lang="lv-LV"/>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361099599392178E-2"/>
          <c:y val="3.6149835610313374E-2"/>
          <c:w val="0.9309429962268434"/>
          <c:h val="0.66608137987049609"/>
        </c:manualLayout>
      </c:layout>
      <c:lineChart>
        <c:grouping val="standard"/>
        <c:varyColors val="0"/>
        <c:ser>
          <c:idx val="0"/>
          <c:order val="0"/>
          <c:tx>
            <c:strRef>
              <c:f>putni!$B$5</c:f>
              <c:strCache>
                <c:ptCount val="1"/>
                <c:pt idx="0">
                  <c:v>LPI</c:v>
                </c:pt>
              </c:strCache>
            </c:strRef>
          </c:tx>
          <c:spPr>
            <a:ln w="12700">
              <a:solidFill>
                <a:srgbClr val="00B050"/>
              </a:solidFill>
            </a:ln>
          </c:spPr>
          <c:marker>
            <c:symbol val="diamond"/>
            <c:size val="5"/>
            <c:spPr>
              <a:noFill/>
              <a:ln w="12700">
                <a:solidFill>
                  <a:srgbClr val="00B050"/>
                </a:solidFill>
              </a:ln>
            </c:spPr>
          </c:marker>
          <c:dLbls>
            <c:dLbl>
              <c:idx val="0"/>
              <c:layout>
                <c:manualLayout>
                  <c:x val="-2.6315789473684209E-2"/>
                  <c:y val="-6.1864053933764214E-2"/>
                </c:manualLayout>
              </c:layout>
              <c:showLegendKey val="0"/>
              <c:showVal val="1"/>
              <c:showCatName val="0"/>
              <c:showSerName val="0"/>
              <c:showPercent val="0"/>
              <c:showBubbleSize val="0"/>
            </c:dLbl>
            <c:dLbl>
              <c:idx val="1"/>
              <c:layout>
                <c:manualLayout>
                  <c:x val="-1.4035087719298246E-2"/>
                  <c:y val="-4.2328036902049164E-2"/>
                </c:manualLayout>
              </c:layout>
              <c:showLegendKey val="0"/>
              <c:showVal val="1"/>
              <c:showCatName val="0"/>
              <c:showSerName val="0"/>
              <c:showPercent val="0"/>
              <c:showBubbleSize val="0"/>
            </c:dLbl>
            <c:dLbl>
              <c:idx val="2"/>
              <c:layout>
                <c:manualLayout>
                  <c:x val="-1.5789473684210527E-2"/>
                  <c:y val="-5.2096045417906682E-2"/>
                </c:manualLayout>
              </c:layout>
              <c:showLegendKey val="0"/>
              <c:showVal val="1"/>
              <c:showCatName val="0"/>
              <c:showSerName val="0"/>
              <c:showPercent val="0"/>
              <c:showBubbleSize val="0"/>
            </c:dLbl>
            <c:dLbl>
              <c:idx val="3"/>
              <c:layout>
                <c:manualLayout>
                  <c:x val="-2.1052631578947368E-2"/>
                  <c:y val="-8.4656073804098328E-2"/>
                </c:manualLayout>
              </c:layout>
              <c:showLegendKey val="0"/>
              <c:showVal val="1"/>
              <c:showCatName val="0"/>
              <c:showSerName val="0"/>
              <c:showPercent val="0"/>
              <c:showBubbleSize val="0"/>
            </c:dLbl>
            <c:dLbl>
              <c:idx val="4"/>
              <c:layout>
                <c:manualLayout>
                  <c:x val="-1.7543859649122807E-3"/>
                  <c:y val="-3.5816031224810842E-2"/>
                </c:manualLayout>
              </c:layout>
              <c:showLegendKey val="0"/>
              <c:showVal val="1"/>
              <c:showCatName val="0"/>
              <c:showSerName val="0"/>
              <c:showPercent val="0"/>
              <c:showBubbleSize val="0"/>
            </c:dLbl>
            <c:dLbl>
              <c:idx val="6"/>
              <c:layout>
                <c:manualLayout>
                  <c:x val="-5.6140350877192984E-2"/>
                  <c:y val="-3.907203406343001E-2"/>
                </c:manualLayout>
              </c:layout>
              <c:showLegendKey val="0"/>
              <c:showVal val="1"/>
              <c:showCatName val="0"/>
              <c:showSerName val="0"/>
              <c:showPercent val="0"/>
              <c:showBubbleSize val="0"/>
            </c:dLbl>
            <c:dLbl>
              <c:idx val="7"/>
              <c:layout>
                <c:manualLayout>
                  <c:x val="-5.263157894736842E-3"/>
                  <c:y val="-3.5816031224810842E-2"/>
                </c:manualLayout>
              </c:layout>
              <c:showLegendKey val="0"/>
              <c:showVal val="1"/>
              <c:showCatName val="0"/>
              <c:showSerName val="0"/>
              <c:showPercent val="0"/>
              <c:showBubbleSize val="0"/>
            </c:dLbl>
            <c:dLbl>
              <c:idx val="8"/>
              <c:layout>
                <c:manualLayout>
                  <c:x val="-1.4035087719298246E-2"/>
                  <c:y val="3.9072034063430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putni!$C$4:$O$4</c:f>
              <c:strCache>
                <c:ptCount val="13"/>
                <c:pt idx="0">
                  <c:v>2006</c:v>
                </c:pt>
                <c:pt idx="1">
                  <c:v>2007</c:v>
                </c:pt>
                <c:pt idx="2">
                  <c:v>2008</c:v>
                </c:pt>
                <c:pt idx="3">
                  <c:v>2009</c:v>
                </c:pt>
                <c:pt idx="4">
                  <c:v>2010</c:v>
                </c:pt>
                <c:pt idx="5">
                  <c:v>2011</c:v>
                </c:pt>
                <c:pt idx="6">
                  <c:v>2012</c:v>
                </c:pt>
                <c:pt idx="7">
                  <c:v>2013</c:v>
                </c:pt>
                <c:pt idx="8">
                  <c:v>2014</c:v>
                </c:pt>
                <c:pt idx="10">
                  <c:v>2017</c:v>
                </c:pt>
                <c:pt idx="11">
                  <c:v>2020</c:v>
                </c:pt>
                <c:pt idx="12">
                  <c:v>2030</c:v>
                </c:pt>
              </c:strCache>
            </c:strRef>
          </c:cat>
          <c:val>
            <c:numRef>
              <c:f>putni!$C$5:$O$5</c:f>
              <c:numCache>
                <c:formatCode>0</c:formatCode>
                <c:ptCount val="13"/>
                <c:pt idx="0">
                  <c:v>101.94041784594965</c:v>
                </c:pt>
                <c:pt idx="1">
                  <c:v>118.94997376059916</c:v>
                </c:pt>
                <c:pt idx="2">
                  <c:v>115.43687243014897</c:v>
                </c:pt>
                <c:pt idx="3">
                  <c:v>101.75453183035219</c:v>
                </c:pt>
                <c:pt idx="4">
                  <c:v>125.07640575407488</c:v>
                </c:pt>
                <c:pt idx="5">
                  <c:v>106.23396370826265</c:v>
                </c:pt>
                <c:pt idx="6">
                  <c:v>122.9707376057532</c:v>
                </c:pt>
                <c:pt idx="7">
                  <c:v>126.78814080109578</c:v>
                </c:pt>
                <c:pt idx="8">
                  <c:v>119.91654957592898</c:v>
                </c:pt>
              </c:numCache>
            </c:numRef>
          </c:val>
          <c:smooth val="0"/>
        </c:ser>
        <c:ser>
          <c:idx val="1"/>
          <c:order val="1"/>
          <c:tx>
            <c:strRef>
              <c:f>putni!$B$6</c:f>
              <c:strCache>
                <c:ptCount val="1"/>
                <c:pt idx="0">
                  <c:v>MPI</c:v>
                </c:pt>
              </c:strCache>
            </c:strRef>
          </c:tx>
          <c:spPr>
            <a:ln w="12700">
              <a:solidFill>
                <a:srgbClr val="C00000"/>
              </a:solidFill>
            </a:ln>
          </c:spPr>
          <c:marker>
            <c:symbol val="triangle"/>
            <c:size val="5"/>
            <c:spPr>
              <a:noFill/>
              <a:ln w="12700">
                <a:solidFill>
                  <a:srgbClr val="C00000"/>
                </a:solidFill>
              </a:ln>
            </c:spPr>
          </c:marker>
          <c:dLbls>
            <c:dLbl>
              <c:idx val="0"/>
              <c:layout>
                <c:manualLayout>
                  <c:x val="0"/>
                  <c:y val="2.2792019870334173E-2"/>
                </c:manualLayout>
              </c:layout>
              <c:showLegendKey val="0"/>
              <c:showVal val="1"/>
              <c:showCatName val="0"/>
              <c:showSerName val="0"/>
              <c:showPercent val="0"/>
              <c:showBubbleSize val="0"/>
            </c:dLbl>
            <c:dLbl>
              <c:idx val="1"/>
              <c:layout>
                <c:manualLayout>
                  <c:x val="-5.263157894736842E-3"/>
                  <c:y val="2.2792019870334173E-2"/>
                </c:manualLayout>
              </c:layout>
              <c:showLegendKey val="0"/>
              <c:showVal val="1"/>
              <c:showCatName val="0"/>
              <c:showSerName val="0"/>
              <c:showPercent val="0"/>
              <c:showBubbleSize val="0"/>
            </c:dLbl>
            <c:dLbl>
              <c:idx val="2"/>
              <c:layout>
                <c:manualLayout>
                  <c:x val="-2.2807017543859651E-2"/>
                  <c:y val="3.907203406343001E-2"/>
                </c:manualLayout>
              </c:layout>
              <c:showLegendKey val="0"/>
              <c:showVal val="1"/>
              <c:showCatName val="0"/>
              <c:showSerName val="0"/>
              <c:showPercent val="0"/>
              <c:showBubbleSize val="0"/>
            </c:dLbl>
            <c:dLbl>
              <c:idx val="3"/>
              <c:layout>
                <c:manualLayout>
                  <c:x val="-5.263157894736839E-2"/>
                  <c:y val="5.2096045417906682E-2"/>
                </c:manualLayout>
              </c:layout>
              <c:showLegendKey val="0"/>
              <c:showVal val="1"/>
              <c:showCatName val="0"/>
              <c:showSerName val="0"/>
              <c:showPercent val="0"/>
              <c:showBubbleSize val="0"/>
            </c:dLbl>
            <c:dLbl>
              <c:idx val="4"/>
              <c:layout>
                <c:manualLayout>
                  <c:x val="-1.2280701754385965E-2"/>
                  <c:y val="-4.5584039740668346E-2"/>
                </c:manualLayout>
              </c:layout>
              <c:showLegendKey val="0"/>
              <c:showVal val="1"/>
              <c:showCatName val="0"/>
              <c:showSerName val="0"/>
              <c:showPercent val="0"/>
              <c:showBubbleSize val="0"/>
            </c:dLbl>
            <c:dLbl>
              <c:idx val="5"/>
              <c:layout>
                <c:manualLayout>
                  <c:x val="-2.1052631578947368E-2"/>
                  <c:y val="3.2560028386191674E-2"/>
                </c:manualLayout>
              </c:layout>
              <c:showLegendKey val="0"/>
              <c:showVal val="1"/>
              <c:showCatName val="0"/>
              <c:showSerName val="0"/>
              <c:showPercent val="0"/>
              <c:showBubbleSize val="0"/>
            </c:dLbl>
            <c:dLbl>
              <c:idx val="6"/>
              <c:layout>
                <c:manualLayout>
                  <c:x val="-1.7543859649122806E-2"/>
                  <c:y val="-3.907203406343001E-2"/>
                </c:manualLayout>
              </c:layout>
              <c:showLegendKey val="0"/>
              <c:showVal val="1"/>
              <c:showCatName val="0"/>
              <c:showSerName val="0"/>
              <c:showPercent val="0"/>
              <c:showBubbleSize val="0"/>
            </c:dLbl>
            <c:dLbl>
              <c:idx val="7"/>
              <c:layout>
                <c:manualLayout>
                  <c:x val="-1.0526315789473684E-2"/>
                  <c:y val="3.25600283861916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putni!$C$4:$O$4</c:f>
              <c:strCache>
                <c:ptCount val="13"/>
                <c:pt idx="0">
                  <c:v>2006</c:v>
                </c:pt>
                <c:pt idx="1">
                  <c:v>2007</c:v>
                </c:pt>
                <c:pt idx="2">
                  <c:v>2008</c:v>
                </c:pt>
                <c:pt idx="3">
                  <c:v>2009</c:v>
                </c:pt>
                <c:pt idx="4">
                  <c:v>2010</c:v>
                </c:pt>
                <c:pt idx="5">
                  <c:v>2011</c:v>
                </c:pt>
                <c:pt idx="6">
                  <c:v>2012</c:v>
                </c:pt>
                <c:pt idx="7">
                  <c:v>2013</c:v>
                </c:pt>
                <c:pt idx="8">
                  <c:v>2014</c:v>
                </c:pt>
                <c:pt idx="10">
                  <c:v>2017</c:v>
                </c:pt>
                <c:pt idx="11">
                  <c:v>2020</c:v>
                </c:pt>
                <c:pt idx="12">
                  <c:v>2030</c:v>
                </c:pt>
              </c:strCache>
            </c:strRef>
          </c:cat>
          <c:val>
            <c:numRef>
              <c:f>putni!$C$6:$O$6</c:f>
              <c:numCache>
                <c:formatCode>0</c:formatCode>
                <c:ptCount val="13"/>
                <c:pt idx="0">
                  <c:v>99.835353520096191</c:v>
                </c:pt>
                <c:pt idx="1">
                  <c:v>110.79164646457151</c:v>
                </c:pt>
                <c:pt idx="2">
                  <c:v>112.90028928695234</c:v>
                </c:pt>
                <c:pt idx="3">
                  <c:v>102.7783602305347</c:v>
                </c:pt>
                <c:pt idx="4">
                  <c:v>85.643556122479822</c:v>
                </c:pt>
                <c:pt idx="5">
                  <c:v>91.108425043107118</c:v>
                </c:pt>
                <c:pt idx="6">
                  <c:v>87.941377122688436</c:v>
                </c:pt>
                <c:pt idx="7">
                  <c:v>91.262826751004127</c:v>
                </c:pt>
                <c:pt idx="8">
                  <c:v>98.342918727207177</c:v>
                </c:pt>
              </c:numCache>
            </c:numRef>
          </c:val>
          <c:smooth val="0"/>
        </c:ser>
        <c:ser>
          <c:idx val="2"/>
          <c:order val="2"/>
          <c:tx>
            <c:strRef>
              <c:f>putni!$B$7</c:f>
              <c:strCache>
                <c:ptCount val="1"/>
                <c:pt idx="0">
                  <c:v>LPI mērķis</c:v>
                </c:pt>
              </c:strCache>
            </c:strRef>
          </c:tx>
          <c:spPr>
            <a:ln>
              <a:noFill/>
            </a:ln>
          </c:spPr>
          <c:marker>
            <c:symbol val="diamond"/>
            <c:size val="5"/>
            <c:spPr>
              <a:solidFill>
                <a:srgbClr val="00B050"/>
              </a:solidFill>
              <a:ln w="12700">
                <a:solidFill>
                  <a:srgbClr val="00B050"/>
                </a:solidFill>
              </a:ln>
            </c:spPr>
          </c:marker>
          <c:dLbls>
            <c:showLegendKey val="0"/>
            <c:showVal val="1"/>
            <c:showCatName val="0"/>
            <c:showSerName val="0"/>
            <c:showPercent val="0"/>
            <c:showBubbleSize val="0"/>
            <c:showLeaderLines val="0"/>
          </c:dLbls>
          <c:cat>
            <c:strRef>
              <c:f>putni!$C$4:$O$4</c:f>
              <c:strCache>
                <c:ptCount val="13"/>
                <c:pt idx="0">
                  <c:v>2006</c:v>
                </c:pt>
                <c:pt idx="1">
                  <c:v>2007</c:v>
                </c:pt>
                <c:pt idx="2">
                  <c:v>2008</c:v>
                </c:pt>
                <c:pt idx="3">
                  <c:v>2009</c:v>
                </c:pt>
                <c:pt idx="4">
                  <c:v>2010</c:v>
                </c:pt>
                <c:pt idx="5">
                  <c:v>2011</c:v>
                </c:pt>
                <c:pt idx="6">
                  <c:v>2012</c:v>
                </c:pt>
                <c:pt idx="7">
                  <c:v>2013</c:v>
                </c:pt>
                <c:pt idx="8">
                  <c:v>2014</c:v>
                </c:pt>
                <c:pt idx="10">
                  <c:v>2017</c:v>
                </c:pt>
                <c:pt idx="11">
                  <c:v>2020</c:v>
                </c:pt>
                <c:pt idx="12">
                  <c:v>2030</c:v>
                </c:pt>
              </c:strCache>
            </c:strRef>
          </c:cat>
          <c:val>
            <c:numRef>
              <c:f>putni!$C$7:$O$7</c:f>
              <c:numCache>
                <c:formatCode>General</c:formatCode>
                <c:ptCount val="13"/>
                <c:pt idx="10">
                  <c:v>115</c:v>
                </c:pt>
                <c:pt idx="11">
                  <c:v>115</c:v>
                </c:pt>
                <c:pt idx="12">
                  <c:v>120</c:v>
                </c:pt>
              </c:numCache>
            </c:numRef>
          </c:val>
          <c:smooth val="0"/>
        </c:ser>
        <c:ser>
          <c:idx val="3"/>
          <c:order val="3"/>
          <c:tx>
            <c:strRef>
              <c:f>putni!$B$8</c:f>
              <c:strCache>
                <c:ptCount val="1"/>
                <c:pt idx="0">
                  <c:v>MPI mērķis</c:v>
                </c:pt>
              </c:strCache>
            </c:strRef>
          </c:tx>
          <c:spPr>
            <a:ln w="12700">
              <a:noFill/>
            </a:ln>
          </c:spPr>
          <c:marker>
            <c:symbol val="triangle"/>
            <c:size val="5"/>
            <c:spPr>
              <a:solidFill>
                <a:srgbClr val="C00000"/>
              </a:solidFill>
              <a:ln w="12700">
                <a:solidFill>
                  <a:srgbClr val="C00000"/>
                </a:solidFill>
              </a:ln>
            </c:spPr>
          </c:marker>
          <c:dLbls>
            <c:showLegendKey val="0"/>
            <c:showVal val="1"/>
            <c:showCatName val="0"/>
            <c:showSerName val="0"/>
            <c:showPercent val="0"/>
            <c:showBubbleSize val="0"/>
            <c:showLeaderLines val="0"/>
          </c:dLbls>
          <c:cat>
            <c:strRef>
              <c:f>putni!$C$4:$O$4</c:f>
              <c:strCache>
                <c:ptCount val="13"/>
                <c:pt idx="0">
                  <c:v>2006</c:v>
                </c:pt>
                <c:pt idx="1">
                  <c:v>2007</c:v>
                </c:pt>
                <c:pt idx="2">
                  <c:v>2008</c:v>
                </c:pt>
                <c:pt idx="3">
                  <c:v>2009</c:v>
                </c:pt>
                <c:pt idx="4">
                  <c:v>2010</c:v>
                </c:pt>
                <c:pt idx="5">
                  <c:v>2011</c:v>
                </c:pt>
                <c:pt idx="6">
                  <c:v>2012</c:v>
                </c:pt>
                <c:pt idx="7">
                  <c:v>2013</c:v>
                </c:pt>
                <c:pt idx="8">
                  <c:v>2014</c:v>
                </c:pt>
                <c:pt idx="10">
                  <c:v>2017</c:v>
                </c:pt>
                <c:pt idx="11">
                  <c:v>2020</c:v>
                </c:pt>
                <c:pt idx="12">
                  <c:v>2030</c:v>
                </c:pt>
              </c:strCache>
            </c:strRef>
          </c:cat>
          <c:val>
            <c:numRef>
              <c:f>putni!$C$8:$O$8</c:f>
              <c:numCache>
                <c:formatCode>General</c:formatCode>
                <c:ptCount val="13"/>
                <c:pt idx="10">
                  <c:v>95</c:v>
                </c:pt>
                <c:pt idx="11">
                  <c:v>95</c:v>
                </c:pt>
                <c:pt idx="12">
                  <c:v>95</c:v>
                </c:pt>
              </c:numCache>
            </c:numRef>
          </c:val>
          <c:smooth val="0"/>
        </c:ser>
        <c:dLbls>
          <c:showLegendKey val="0"/>
          <c:showVal val="0"/>
          <c:showCatName val="0"/>
          <c:showSerName val="0"/>
          <c:showPercent val="0"/>
          <c:showBubbleSize val="0"/>
        </c:dLbls>
        <c:marker val="1"/>
        <c:smooth val="0"/>
        <c:axId val="99769344"/>
        <c:axId val="99799808"/>
      </c:lineChart>
      <c:catAx>
        <c:axId val="99769344"/>
        <c:scaling>
          <c:orientation val="minMax"/>
        </c:scaling>
        <c:delete val="0"/>
        <c:axPos val="b"/>
        <c:majorTickMark val="out"/>
        <c:minorTickMark val="none"/>
        <c:tickLblPos val="nextTo"/>
        <c:crossAx val="99799808"/>
        <c:crosses val="autoZero"/>
        <c:auto val="1"/>
        <c:lblAlgn val="ctr"/>
        <c:lblOffset val="100"/>
        <c:noMultiLvlLbl val="0"/>
      </c:catAx>
      <c:valAx>
        <c:axId val="99799808"/>
        <c:scaling>
          <c:orientation val="minMax"/>
        </c:scaling>
        <c:delete val="0"/>
        <c:axPos val="l"/>
        <c:majorGridlines/>
        <c:numFmt formatCode="0" sourceLinked="1"/>
        <c:majorTickMark val="out"/>
        <c:minorTickMark val="none"/>
        <c:tickLblPos val="nextTo"/>
        <c:crossAx val="99769344"/>
        <c:crosses val="autoZero"/>
        <c:crossBetween val="between"/>
      </c:valAx>
    </c:plotArea>
    <c:legend>
      <c:legendPos val="r"/>
      <c:layout>
        <c:manualLayout>
          <c:xMode val="edge"/>
          <c:yMode val="edge"/>
          <c:x val="9.6885895841967135E-2"/>
          <c:y val="0.90971642522679208"/>
          <c:w val="0.7504825252106645"/>
          <c:h val="5.9687915973590987E-2"/>
        </c:manualLayout>
      </c:layout>
      <c:overlay val="0"/>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075400573976874E-2"/>
          <c:y val="4.5510372142721051E-2"/>
          <c:w val="0.89499414561572921"/>
          <c:h val="0.65642062858623584"/>
        </c:manualLayout>
      </c:layout>
      <c:lineChart>
        <c:grouping val="standard"/>
        <c:varyColors val="0"/>
        <c:ser>
          <c:idx val="1"/>
          <c:order val="0"/>
          <c:tx>
            <c:strRef>
              <c:f>'dabiskais pieaugums'!$B$2</c:f>
              <c:strCache>
                <c:ptCount val="1"/>
                <c:pt idx="0">
                  <c:v>Faktiskie novērojumi</c:v>
                </c:pt>
              </c:strCache>
            </c:strRef>
          </c:tx>
          <c:spPr>
            <a:ln w="44450">
              <a:solidFill>
                <a:srgbClr val="C00000"/>
              </a:solidFill>
            </a:ln>
          </c:spPr>
          <c:marker>
            <c:symbol val="none"/>
          </c:marker>
          <c:cat>
            <c:numRef>
              <c:f>'dabiskais pieaugums'!$A$3:$A$33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'dabiskais pieaugums'!$B$3:$B$33</c:f>
              <c:numCache>
                <c:formatCode>General</c:formatCode>
                <c:ptCount val="31"/>
                <c:pt idx="0">
                  <c:v>3106</c:v>
                </c:pt>
                <c:pt idx="1">
                  <c:v>-116</c:v>
                </c:pt>
                <c:pt idx="2">
                  <c:v>-3851</c:v>
                </c:pt>
                <c:pt idx="3">
                  <c:v>-12438</c:v>
                </c:pt>
                <c:pt idx="4">
                  <c:v>-17501</c:v>
                </c:pt>
                <c:pt idx="5">
                  <c:v>-17336</c:v>
                </c:pt>
                <c:pt idx="6">
                  <c:v>-14538</c:v>
                </c:pt>
                <c:pt idx="7">
                  <c:v>-14703</c:v>
                </c:pt>
                <c:pt idx="8">
                  <c:v>-15790</c:v>
                </c:pt>
                <c:pt idx="9">
                  <c:v>-13448</c:v>
                </c:pt>
                <c:pt idx="10">
                  <c:v>-11903</c:v>
                </c:pt>
                <c:pt idx="11">
                  <c:v>-13265</c:v>
                </c:pt>
                <c:pt idx="12">
                  <c:v>-12371</c:v>
                </c:pt>
                <c:pt idx="13">
                  <c:v>-11286</c:v>
                </c:pt>
                <c:pt idx="14">
                  <c:v>-11473</c:v>
                </c:pt>
                <c:pt idx="15">
                  <c:v>-10898</c:v>
                </c:pt>
                <c:pt idx="16">
                  <c:v>-10227</c:v>
                </c:pt>
                <c:pt idx="17">
                  <c:v>-9084</c:v>
                </c:pt>
                <c:pt idx="18">
                  <c:v>-6609</c:v>
                </c:pt>
                <c:pt idx="19">
                  <c:v>-7853</c:v>
                </c:pt>
                <c:pt idx="20">
                  <c:v>-10259</c:v>
                </c:pt>
                <c:pt idx="21">
                  <c:v>-9715</c:v>
                </c:pt>
                <c:pt idx="22">
                  <c:v>-9128</c:v>
                </c:pt>
                <c:pt idx="23">
                  <c:v>-8095</c:v>
                </c:pt>
                <c:pt idx="24">
                  <c:v>-6720</c:v>
                </c:pt>
              </c:numCache>
            </c:numRef>
          </c:val>
          <c:smooth val="0"/>
        </c:ser>
        <c:ser>
          <c:idx val="2"/>
          <c:order val="1"/>
          <c:tx>
            <c:strRef>
              <c:f>'dabiskais pieaugums'!$C$2</c:f>
              <c:strCache>
                <c:ptCount val="1"/>
                <c:pt idx="0">
                  <c:v>Reālistiskā prognoze</c:v>
                </c:pt>
              </c:strCache>
            </c:strRef>
          </c:tx>
          <c:spPr>
            <a:ln w="38100">
              <a:solidFill>
                <a:srgbClr val="C00000"/>
              </a:solidFill>
              <a:prstDash val="sysDash"/>
            </a:ln>
          </c:spPr>
          <c:marker>
            <c:symbol val="none"/>
          </c:marker>
          <c:cat>
            <c:numRef>
              <c:f>'dabiskais pieaugums'!$A$3:$A$33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'dabiskais pieaugums'!$C$3:$C$33</c:f>
              <c:numCache>
                <c:formatCode>General</c:formatCode>
                <c:ptCount val="31"/>
                <c:pt idx="21">
                  <c:v>-9715</c:v>
                </c:pt>
                <c:pt idx="22">
                  <c:v>-9100</c:v>
                </c:pt>
                <c:pt idx="23">
                  <c:v>-8900</c:v>
                </c:pt>
                <c:pt idx="24">
                  <c:v>-8713.240530319541</c:v>
                </c:pt>
                <c:pt idx="25">
                  <c:v>-6596.0128278191587</c:v>
                </c:pt>
                <c:pt idx="26">
                  <c:v>-4329.2297084513921</c:v>
                </c:pt>
                <c:pt idx="27">
                  <c:v>-4421.1892845107723</c:v>
                </c:pt>
                <c:pt idx="28">
                  <c:v>-4517.4551198564986</c:v>
                </c:pt>
                <c:pt idx="29">
                  <c:v>-4782.5356489892001</c:v>
                </c:pt>
                <c:pt idx="30">
                  <c:v>-4939.9129347273993</c:v>
                </c:pt>
              </c:numCache>
            </c:numRef>
          </c:val>
          <c:smooth val="0"/>
        </c:ser>
        <c:ser>
          <c:idx val="3"/>
          <c:order val="2"/>
          <c:tx>
            <c:strRef>
              <c:f>'dabiskais pieaugums'!$D$2</c:f>
              <c:strCache>
                <c:ptCount val="1"/>
                <c:pt idx="0">
                  <c:v>Ekonomikas ministrijas ilgtermiņa darbaspēka prognoze</c:v>
                </c:pt>
              </c:strCache>
            </c:strRef>
          </c:tx>
          <c:spPr>
            <a:ln w="38100">
              <a:solidFill>
                <a:schemeClr val="tx2">
                  <a:lumMod val="75000"/>
                </a:schemeClr>
              </a:solidFill>
              <a:prstDash val="sysDash"/>
            </a:ln>
          </c:spPr>
          <c:marker>
            <c:symbol val="none"/>
          </c:marker>
          <c:cat>
            <c:numRef>
              <c:f>'dabiskais pieaugums'!$A$3:$A$33</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'dabiskais pieaugums'!$D$3:$D$33</c:f>
              <c:numCache>
                <c:formatCode>General</c:formatCode>
                <c:ptCount val="31"/>
                <c:pt idx="21">
                  <c:v>-9715</c:v>
                </c:pt>
                <c:pt idx="22">
                  <c:v>-9100</c:v>
                </c:pt>
                <c:pt idx="23">
                  <c:v>-10005</c:v>
                </c:pt>
                <c:pt idx="24">
                  <c:v>-10165</c:v>
                </c:pt>
                <c:pt idx="25">
                  <c:v>-10351</c:v>
                </c:pt>
                <c:pt idx="26">
                  <c:v>-10524</c:v>
                </c:pt>
                <c:pt idx="27">
                  <c:v>-10707</c:v>
                </c:pt>
                <c:pt idx="28">
                  <c:v>-10932</c:v>
                </c:pt>
                <c:pt idx="29">
                  <c:v>-11199</c:v>
                </c:pt>
                <c:pt idx="30">
                  <c:v>-11499</c:v>
                </c:pt>
              </c:numCache>
            </c:numRef>
          </c:val>
          <c:smooth val="0"/>
        </c:ser>
        <c:ser>
          <c:idx val="0"/>
          <c:order val="3"/>
          <c:tx>
            <c:strRef>
              <c:f>'dabiskais pieaugums'!$E$2</c:f>
              <c:strCache>
                <c:ptCount val="1"/>
                <c:pt idx="0">
                  <c:v>Vēlamais scenārijs</c:v>
                </c:pt>
              </c:strCache>
            </c:strRef>
          </c:tx>
          <c:spPr>
            <a:ln w="38100" cmpd="sng">
              <a:solidFill>
                <a:srgbClr val="679418"/>
              </a:solidFill>
              <a:prstDash val="sysDash"/>
            </a:ln>
          </c:spPr>
          <c:marker>
            <c:symbol val="none"/>
          </c:marker>
          <c:val>
            <c:numRef>
              <c:f>'dabiskais pieaugums'!$E$3:$E$33</c:f>
              <c:numCache>
                <c:formatCode>General</c:formatCode>
                <c:ptCount val="31"/>
                <c:pt idx="21">
                  <c:v>-9715</c:v>
                </c:pt>
                <c:pt idx="22">
                  <c:v>-8900</c:v>
                </c:pt>
                <c:pt idx="23">
                  <c:v>-7800</c:v>
                </c:pt>
                <c:pt idx="24">
                  <c:v>-6500</c:v>
                </c:pt>
                <c:pt idx="25">
                  <c:v>-5000</c:v>
                </c:pt>
                <c:pt idx="26">
                  <c:v>-3600</c:v>
                </c:pt>
                <c:pt idx="27">
                  <c:v>-2200</c:v>
                </c:pt>
                <c:pt idx="28">
                  <c:v>-1300</c:v>
                </c:pt>
                <c:pt idx="29">
                  <c:v>-500</c:v>
                </c:pt>
                <c:pt idx="30">
                  <c:v>0</c:v>
                </c:pt>
              </c:numCache>
            </c:numRef>
          </c:val>
          <c:smooth val="0"/>
        </c:ser>
        <c:dLbls>
          <c:showLegendKey val="0"/>
          <c:showVal val="0"/>
          <c:showCatName val="0"/>
          <c:showSerName val="0"/>
          <c:showPercent val="0"/>
          <c:showBubbleSize val="0"/>
        </c:dLbls>
        <c:marker val="1"/>
        <c:smooth val="0"/>
        <c:axId val="71420928"/>
        <c:axId val="71430912"/>
      </c:lineChart>
      <c:catAx>
        <c:axId val="71420928"/>
        <c:scaling>
          <c:orientation val="minMax"/>
        </c:scaling>
        <c:delete val="0"/>
        <c:axPos val="b"/>
        <c:numFmt formatCode="General" sourceLinked="1"/>
        <c:majorTickMark val="none"/>
        <c:minorTickMark val="in"/>
        <c:tickLblPos val="low"/>
        <c:txPr>
          <a:bodyPr rot="-5400000" vert="horz"/>
          <a:lstStyle/>
          <a:p>
            <a:pPr>
              <a:defRPr/>
            </a:pPr>
            <a:endParaRPr lang="lv-LV"/>
          </a:p>
        </c:txPr>
        <c:crossAx val="71430912"/>
        <c:crosses val="autoZero"/>
        <c:auto val="1"/>
        <c:lblAlgn val="ctr"/>
        <c:lblOffset val="100"/>
        <c:tickLblSkip val="2"/>
        <c:noMultiLvlLbl val="0"/>
      </c:catAx>
      <c:valAx>
        <c:axId val="71430912"/>
        <c:scaling>
          <c:orientation val="minMax"/>
        </c:scaling>
        <c:delete val="0"/>
        <c:axPos val="l"/>
        <c:majorGridlines/>
        <c:numFmt formatCode="General" sourceLinked="1"/>
        <c:majorTickMark val="none"/>
        <c:minorTickMark val="none"/>
        <c:tickLblPos val="nextTo"/>
        <c:crossAx val="71420928"/>
        <c:crosses val="autoZero"/>
        <c:crossBetween val="between"/>
      </c:valAx>
    </c:plotArea>
    <c:legend>
      <c:legendPos val="b"/>
      <c:layout>
        <c:manualLayout>
          <c:xMode val="edge"/>
          <c:yMode val="edge"/>
          <c:x val="0.36910053734482884"/>
          <c:y val="0.83862814292397314"/>
          <c:w val="0.61458464585657169"/>
          <c:h val="0.1522802377474495"/>
        </c:manualLayout>
      </c:layout>
      <c:overlay val="0"/>
      <c:txPr>
        <a:bodyPr/>
        <a:lstStyle/>
        <a:p>
          <a:pPr>
            <a:defRPr sz="900"/>
          </a:pPr>
          <a:endParaRPr lang="lv-LV"/>
        </a:p>
      </c:txPr>
    </c:legend>
    <c:plotVisOnly val="1"/>
    <c:dispBlanksAs val="gap"/>
    <c:showDLblsOverMax val="0"/>
  </c:chart>
  <c:spPr>
    <a:ln>
      <a:solidFill>
        <a:schemeClr val="bg1">
          <a:lumMod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Augsto tehnoloģiju nozaru eksporta īpatsvars no visa eksporta gadā, %</c:v>
                </c:pt>
              </c:strCache>
            </c:strRef>
          </c:tx>
          <c:dLbls>
            <c:txPr>
              <a:bodyPr/>
              <a:lstStyle/>
              <a:p>
                <a:pPr>
                  <a:defRPr sz="999"/>
                </a:pPr>
                <a:endParaRPr lang="lv-LV"/>
              </a:p>
            </c:txPr>
            <c:showLegendKey val="0"/>
            <c:showVal val="1"/>
            <c:showCatName val="0"/>
            <c:showSerName val="0"/>
            <c:showPercent val="0"/>
            <c:showBubbleSize val="0"/>
            <c:showLeaderLines val="0"/>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2017</c:v>
                </c:pt>
                <c:pt idx="10">
                  <c:v>2020</c:v>
                </c:pt>
                <c:pt idx="11">
                  <c:v>2030</c:v>
                </c:pt>
              </c:numCache>
            </c:numRef>
          </c:cat>
          <c:val>
            <c:numRef>
              <c:f>Sheet1!$B$2:$B$13</c:f>
              <c:numCache>
                <c:formatCode>General</c:formatCode>
                <c:ptCount val="12"/>
                <c:pt idx="0">
                  <c:v>4.2</c:v>
                </c:pt>
                <c:pt idx="1">
                  <c:v>4.5999999999999996</c:v>
                </c:pt>
                <c:pt idx="2">
                  <c:v>4.5999999999999996</c:v>
                </c:pt>
                <c:pt idx="3">
                  <c:v>5.3</c:v>
                </c:pt>
                <c:pt idx="4">
                  <c:v>4.8</c:v>
                </c:pt>
                <c:pt idx="5">
                  <c:v>6.7</c:v>
                </c:pt>
                <c:pt idx="6">
                  <c:v>6.4</c:v>
                </c:pt>
                <c:pt idx="7">
                  <c:v>8</c:v>
                </c:pt>
              </c:numCache>
            </c:numRef>
          </c:val>
          <c:smooth val="0"/>
        </c:ser>
        <c:ser>
          <c:idx val="1"/>
          <c:order val="1"/>
          <c:tx>
            <c:strRef>
              <c:f>Sheet1!$C$1</c:f>
              <c:strCache>
                <c:ptCount val="1"/>
                <c:pt idx="0">
                  <c:v>Augsto tehnoloģiju nozaru eksporta īpatsvars no visa eksporta gadā,%, NAP2020 prognoze</c:v>
                </c:pt>
              </c:strCache>
            </c:strRef>
          </c:tx>
          <c:dLbls>
            <c:txPr>
              <a:bodyPr/>
              <a:lstStyle/>
              <a:p>
                <a:pPr>
                  <a:defRPr sz="999"/>
                </a:pPr>
                <a:endParaRPr lang="lv-LV"/>
              </a:p>
            </c:txPr>
            <c:showLegendKey val="0"/>
            <c:showVal val="1"/>
            <c:showCatName val="0"/>
            <c:showSerName val="0"/>
            <c:showPercent val="0"/>
            <c:showBubbleSize val="0"/>
            <c:showLeaderLines val="0"/>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2017</c:v>
                </c:pt>
                <c:pt idx="10">
                  <c:v>2020</c:v>
                </c:pt>
                <c:pt idx="11">
                  <c:v>2030</c:v>
                </c:pt>
              </c:numCache>
            </c:numRef>
          </c:cat>
          <c:val>
            <c:numRef>
              <c:f>Sheet1!$C$2:$C$13</c:f>
              <c:numCache>
                <c:formatCode>General</c:formatCode>
                <c:ptCount val="12"/>
                <c:pt idx="8">
                  <c:v>6</c:v>
                </c:pt>
                <c:pt idx="9">
                  <c:v>8</c:v>
                </c:pt>
                <c:pt idx="10">
                  <c:v>11</c:v>
                </c:pt>
              </c:numCache>
            </c:numRef>
          </c:val>
          <c:smooth val="0"/>
        </c:ser>
        <c:ser>
          <c:idx val="2"/>
          <c:order val="2"/>
          <c:tx>
            <c:strRef>
              <c:f>Sheet1!$D$1</c:f>
              <c:strCache>
                <c:ptCount val="1"/>
                <c:pt idx="0">
                  <c:v>LIAS2030</c:v>
                </c:pt>
              </c:strCache>
            </c:strRef>
          </c:tx>
          <c:dLbls>
            <c:txPr>
              <a:bodyPr/>
              <a:lstStyle/>
              <a:p>
                <a:pPr>
                  <a:defRPr sz="1000" baseline="0"/>
                </a:pPr>
                <a:endParaRPr lang="lv-LV"/>
              </a:p>
            </c:txPr>
            <c:showLegendKey val="0"/>
            <c:showVal val="1"/>
            <c:showCatName val="0"/>
            <c:showSerName val="0"/>
            <c:showPercent val="0"/>
            <c:showBubbleSize val="0"/>
            <c:showLeaderLines val="0"/>
          </c:dLbls>
          <c:cat>
            <c:numRef>
              <c:f>Sheet1!$A$2:$A$13</c:f>
              <c:numCache>
                <c:formatCode>General</c:formatCode>
                <c:ptCount val="12"/>
                <c:pt idx="0">
                  <c:v>2006</c:v>
                </c:pt>
                <c:pt idx="1">
                  <c:v>2007</c:v>
                </c:pt>
                <c:pt idx="2">
                  <c:v>2008</c:v>
                </c:pt>
                <c:pt idx="3">
                  <c:v>2009</c:v>
                </c:pt>
                <c:pt idx="4">
                  <c:v>2010</c:v>
                </c:pt>
                <c:pt idx="5">
                  <c:v>2011</c:v>
                </c:pt>
                <c:pt idx="6">
                  <c:v>2012</c:v>
                </c:pt>
                <c:pt idx="7">
                  <c:v>2013</c:v>
                </c:pt>
                <c:pt idx="8">
                  <c:v>2014</c:v>
                </c:pt>
                <c:pt idx="9">
                  <c:v>2017</c:v>
                </c:pt>
                <c:pt idx="10">
                  <c:v>2020</c:v>
                </c:pt>
                <c:pt idx="11">
                  <c:v>2030</c:v>
                </c:pt>
              </c:numCache>
            </c:numRef>
          </c:cat>
          <c:val>
            <c:numRef>
              <c:f>Sheet1!$D$2:$D$13</c:f>
              <c:numCache>
                <c:formatCode>General</c:formatCode>
                <c:ptCount val="12"/>
                <c:pt idx="11">
                  <c:v>15</c:v>
                </c:pt>
              </c:numCache>
            </c:numRef>
          </c:val>
          <c:smooth val="0"/>
        </c:ser>
        <c:dLbls>
          <c:showLegendKey val="0"/>
          <c:showVal val="0"/>
          <c:showCatName val="0"/>
          <c:showSerName val="0"/>
          <c:showPercent val="0"/>
          <c:showBubbleSize val="0"/>
        </c:dLbls>
        <c:marker val="1"/>
        <c:smooth val="0"/>
        <c:axId val="88212224"/>
        <c:axId val="88213760"/>
      </c:lineChart>
      <c:catAx>
        <c:axId val="88212224"/>
        <c:scaling>
          <c:orientation val="minMax"/>
        </c:scaling>
        <c:delete val="0"/>
        <c:axPos val="b"/>
        <c:numFmt formatCode="General" sourceLinked="1"/>
        <c:majorTickMark val="out"/>
        <c:minorTickMark val="none"/>
        <c:tickLblPos val="nextTo"/>
        <c:txPr>
          <a:bodyPr/>
          <a:lstStyle/>
          <a:p>
            <a:pPr>
              <a:defRPr sz="998" baseline="0"/>
            </a:pPr>
            <a:endParaRPr lang="lv-LV"/>
          </a:p>
        </c:txPr>
        <c:crossAx val="88213760"/>
        <c:crosses val="autoZero"/>
        <c:auto val="1"/>
        <c:lblAlgn val="ctr"/>
        <c:lblOffset val="100"/>
        <c:noMultiLvlLbl val="0"/>
      </c:catAx>
      <c:valAx>
        <c:axId val="88213760"/>
        <c:scaling>
          <c:orientation val="minMax"/>
        </c:scaling>
        <c:delete val="0"/>
        <c:axPos val="l"/>
        <c:majorGridlines/>
        <c:numFmt formatCode="General" sourceLinked="1"/>
        <c:majorTickMark val="out"/>
        <c:minorTickMark val="none"/>
        <c:tickLblPos val="nextTo"/>
        <c:txPr>
          <a:bodyPr/>
          <a:lstStyle/>
          <a:p>
            <a:pPr>
              <a:defRPr sz="1000" baseline="0"/>
            </a:pPr>
            <a:endParaRPr lang="lv-LV"/>
          </a:p>
        </c:txPr>
        <c:crossAx val="88212224"/>
        <c:crosses val="autoZero"/>
        <c:crossBetween val="between"/>
      </c:valAx>
      <c:spPr>
        <a:noFill/>
        <a:ln w="25377">
          <a:noFill/>
        </a:ln>
      </c:spPr>
    </c:plotArea>
    <c:legend>
      <c:legendPos val="r"/>
      <c:overlay val="0"/>
      <c:txPr>
        <a:bodyPr/>
        <a:lstStyle/>
        <a:p>
          <a:pPr>
            <a:defRPr sz="1000" baseline="0"/>
          </a:pPr>
          <a:endParaRPr lang="lv-LV"/>
        </a:p>
      </c:txPr>
    </c:legend>
    <c:plotVisOnly val="1"/>
    <c:dispBlanksAs val="gap"/>
    <c:showDLblsOverMax val="0"/>
  </c:chart>
  <c:spPr>
    <a:ln>
      <a:solidFill>
        <a:schemeClr val="bg1">
          <a:lumMod val="50000"/>
        </a:schemeClr>
      </a:solidFill>
    </a:ln>
  </c:spPr>
  <c:txPr>
    <a:bodyPr/>
    <a:lstStyle/>
    <a:p>
      <a:pPr>
        <a:defRPr sz="1796"/>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Apstrādes rūpniecības ieguldījuma daļa IKP, %</c:v>
                </c:pt>
              </c:strCache>
            </c:strRef>
          </c:tx>
          <c:marker>
            <c:symbol val="none"/>
          </c:marker>
          <c:dLbls>
            <c:txPr>
              <a:bodyPr/>
              <a:lstStyle/>
              <a:p>
                <a:pPr>
                  <a:defRPr sz="1000" baseline="0"/>
                </a:pPr>
                <a:endParaRPr lang="lv-LV"/>
              </a:p>
            </c:txPr>
            <c:showLegendKey val="0"/>
            <c:showVal val="1"/>
            <c:showCatName val="0"/>
            <c:showSerName val="0"/>
            <c:showPercent val="0"/>
            <c:showBubbleSize val="0"/>
            <c:showLeaderLines val="0"/>
          </c:dLbls>
          <c:cat>
            <c:numRef>
              <c:f>Sheet1!$A$2:$A$9</c:f>
              <c:numCache>
                <c:formatCode>General</c:formatCode>
                <c:ptCount val="8"/>
                <c:pt idx="0">
                  <c:v>2010</c:v>
                </c:pt>
                <c:pt idx="1">
                  <c:v>2011</c:v>
                </c:pt>
                <c:pt idx="2">
                  <c:v>2012</c:v>
                </c:pt>
                <c:pt idx="3">
                  <c:v>2013</c:v>
                </c:pt>
                <c:pt idx="4">
                  <c:v>2014</c:v>
                </c:pt>
                <c:pt idx="5">
                  <c:v>2017</c:v>
                </c:pt>
                <c:pt idx="6">
                  <c:v>2020</c:v>
                </c:pt>
                <c:pt idx="7">
                  <c:v>2030</c:v>
                </c:pt>
              </c:numCache>
            </c:numRef>
          </c:cat>
          <c:val>
            <c:numRef>
              <c:f>Sheet1!$B$2:$B$9</c:f>
              <c:numCache>
                <c:formatCode>General</c:formatCode>
                <c:ptCount val="8"/>
                <c:pt idx="0">
                  <c:v>13.5</c:v>
                </c:pt>
                <c:pt idx="1">
                  <c:v>13.1</c:v>
                </c:pt>
                <c:pt idx="2">
                  <c:v>12.9</c:v>
                </c:pt>
                <c:pt idx="3">
                  <c:v>12.6</c:v>
                </c:pt>
              </c:numCache>
            </c:numRef>
          </c:val>
          <c:smooth val="1"/>
        </c:ser>
        <c:ser>
          <c:idx val="1"/>
          <c:order val="1"/>
          <c:tx>
            <c:strRef>
              <c:f>Sheet1!$C$1</c:f>
              <c:strCache>
                <c:ptCount val="1"/>
                <c:pt idx="0">
                  <c:v>Apstrādes rūpniecības ieguldījuma daļa IKP, %, NAP prognoze</c:v>
                </c:pt>
              </c:strCache>
            </c:strRef>
          </c:tx>
          <c:marker>
            <c:symbol val="none"/>
          </c:marker>
          <c:dLbls>
            <c:txPr>
              <a:bodyPr/>
              <a:lstStyle/>
              <a:p>
                <a:pPr>
                  <a:defRPr sz="1000" baseline="0"/>
                </a:pPr>
                <a:endParaRPr lang="lv-LV"/>
              </a:p>
            </c:txPr>
            <c:showLegendKey val="0"/>
            <c:showVal val="1"/>
            <c:showCatName val="0"/>
            <c:showSerName val="0"/>
            <c:showPercent val="0"/>
            <c:showBubbleSize val="0"/>
            <c:showLeaderLines val="0"/>
          </c:dLbls>
          <c:cat>
            <c:numRef>
              <c:f>Sheet1!$A$2:$A$9</c:f>
              <c:numCache>
                <c:formatCode>General</c:formatCode>
                <c:ptCount val="8"/>
                <c:pt idx="0">
                  <c:v>2010</c:v>
                </c:pt>
                <c:pt idx="1">
                  <c:v>2011</c:v>
                </c:pt>
                <c:pt idx="2">
                  <c:v>2012</c:v>
                </c:pt>
                <c:pt idx="3">
                  <c:v>2013</c:v>
                </c:pt>
                <c:pt idx="4">
                  <c:v>2014</c:v>
                </c:pt>
                <c:pt idx="5">
                  <c:v>2017</c:v>
                </c:pt>
                <c:pt idx="6">
                  <c:v>2020</c:v>
                </c:pt>
                <c:pt idx="7">
                  <c:v>2030</c:v>
                </c:pt>
              </c:numCache>
            </c:numRef>
          </c:cat>
          <c:val>
            <c:numRef>
              <c:f>Sheet1!$C$2:$C$9</c:f>
              <c:numCache>
                <c:formatCode>General</c:formatCode>
                <c:ptCount val="8"/>
                <c:pt idx="4">
                  <c:v>16</c:v>
                </c:pt>
                <c:pt idx="5">
                  <c:v>18</c:v>
                </c:pt>
                <c:pt idx="6">
                  <c:v>20</c:v>
                </c:pt>
              </c:numCache>
            </c:numRef>
          </c:val>
          <c:smooth val="0"/>
        </c:ser>
        <c:ser>
          <c:idx val="2"/>
          <c:order val="2"/>
          <c:tx>
            <c:strRef>
              <c:f>Sheet1!$D$1</c:f>
              <c:strCache>
                <c:ptCount val="1"/>
                <c:pt idx="0">
                  <c:v>LIAS 2030</c:v>
                </c:pt>
              </c:strCache>
            </c:strRef>
          </c:tx>
          <c:dPt>
            <c:idx val="7"/>
            <c:marker>
              <c:spPr>
                <a:solidFill>
                  <a:schemeClr val="accent2"/>
                </a:solidFill>
                <a:ln>
                  <a:solidFill>
                    <a:schemeClr val="accent1"/>
                  </a:solidFill>
                </a:ln>
                <a:effectLst>
                  <a:glow rad="127000">
                    <a:schemeClr val="accent3">
                      <a:lumMod val="75000"/>
                    </a:schemeClr>
                  </a:glow>
                </a:effectLst>
              </c:spPr>
            </c:marker>
            <c:bubble3D val="0"/>
            <c:spPr>
              <a:ln>
                <a:solidFill>
                  <a:schemeClr val="accent1"/>
                </a:solidFill>
              </a:ln>
              <a:effectLst>
                <a:glow rad="127000">
                  <a:schemeClr val="accent3">
                    <a:lumMod val="75000"/>
                  </a:schemeClr>
                </a:glow>
              </a:effectLst>
            </c:spPr>
          </c:dPt>
          <c:dLbls>
            <c:txPr>
              <a:bodyPr/>
              <a:lstStyle/>
              <a:p>
                <a:pPr>
                  <a:defRPr sz="1000" baseline="0"/>
                </a:pPr>
                <a:endParaRPr lang="lv-LV"/>
              </a:p>
            </c:txPr>
            <c:showLegendKey val="0"/>
            <c:showVal val="1"/>
            <c:showCatName val="0"/>
            <c:showSerName val="0"/>
            <c:showPercent val="0"/>
            <c:showBubbleSize val="0"/>
            <c:showLeaderLines val="0"/>
          </c:dLbls>
          <c:cat>
            <c:numRef>
              <c:f>Sheet1!$A$2:$A$9</c:f>
              <c:numCache>
                <c:formatCode>General</c:formatCode>
                <c:ptCount val="8"/>
                <c:pt idx="0">
                  <c:v>2010</c:v>
                </c:pt>
                <c:pt idx="1">
                  <c:v>2011</c:v>
                </c:pt>
                <c:pt idx="2">
                  <c:v>2012</c:v>
                </c:pt>
                <c:pt idx="3">
                  <c:v>2013</c:v>
                </c:pt>
                <c:pt idx="4">
                  <c:v>2014</c:v>
                </c:pt>
                <c:pt idx="5">
                  <c:v>2017</c:v>
                </c:pt>
                <c:pt idx="6">
                  <c:v>2020</c:v>
                </c:pt>
                <c:pt idx="7">
                  <c:v>2030</c:v>
                </c:pt>
              </c:numCache>
            </c:numRef>
          </c:cat>
          <c:val>
            <c:numRef>
              <c:f>Sheet1!$D$2:$D$9</c:f>
              <c:numCache>
                <c:formatCode>General</c:formatCode>
                <c:ptCount val="8"/>
                <c:pt idx="7">
                  <c:v>26</c:v>
                </c:pt>
              </c:numCache>
            </c:numRef>
          </c:val>
          <c:smooth val="0"/>
        </c:ser>
        <c:dLbls>
          <c:showLegendKey val="0"/>
          <c:showVal val="0"/>
          <c:showCatName val="0"/>
          <c:showSerName val="0"/>
          <c:showPercent val="0"/>
          <c:showBubbleSize val="0"/>
        </c:dLbls>
        <c:marker val="1"/>
        <c:smooth val="0"/>
        <c:axId val="88278528"/>
        <c:axId val="88280064"/>
      </c:lineChart>
      <c:catAx>
        <c:axId val="88278528"/>
        <c:scaling>
          <c:orientation val="minMax"/>
        </c:scaling>
        <c:delete val="0"/>
        <c:axPos val="b"/>
        <c:numFmt formatCode="General" sourceLinked="1"/>
        <c:majorTickMark val="out"/>
        <c:minorTickMark val="none"/>
        <c:tickLblPos val="nextTo"/>
        <c:txPr>
          <a:bodyPr rot="0" vert="horz"/>
          <a:lstStyle/>
          <a:p>
            <a:pPr>
              <a:defRPr sz="1000" baseline="0"/>
            </a:pPr>
            <a:endParaRPr lang="lv-LV"/>
          </a:p>
        </c:txPr>
        <c:crossAx val="88280064"/>
        <c:crosses val="autoZero"/>
        <c:auto val="1"/>
        <c:lblAlgn val="ctr"/>
        <c:lblOffset val="100"/>
        <c:noMultiLvlLbl val="0"/>
      </c:catAx>
      <c:valAx>
        <c:axId val="88280064"/>
        <c:scaling>
          <c:orientation val="minMax"/>
        </c:scaling>
        <c:delete val="0"/>
        <c:axPos val="l"/>
        <c:majorGridlines/>
        <c:numFmt formatCode="General" sourceLinked="1"/>
        <c:majorTickMark val="out"/>
        <c:minorTickMark val="none"/>
        <c:tickLblPos val="nextTo"/>
        <c:txPr>
          <a:bodyPr/>
          <a:lstStyle/>
          <a:p>
            <a:pPr>
              <a:defRPr sz="1000" baseline="0"/>
            </a:pPr>
            <a:endParaRPr lang="lv-LV"/>
          </a:p>
        </c:txPr>
        <c:crossAx val="88278528"/>
        <c:crosses val="autoZero"/>
        <c:crossBetween val="between"/>
      </c:valAx>
      <c:spPr>
        <a:noFill/>
        <a:ln w="25387">
          <a:noFill/>
        </a:ln>
      </c:spPr>
    </c:plotArea>
    <c:legend>
      <c:legendPos val="r"/>
      <c:overlay val="0"/>
      <c:txPr>
        <a:bodyPr/>
        <a:lstStyle/>
        <a:p>
          <a:pPr>
            <a:defRPr sz="1000" baseline="0"/>
          </a:pPr>
          <a:endParaRPr lang="lv-LV"/>
        </a:p>
      </c:txPr>
    </c:legend>
    <c:plotVisOnly val="1"/>
    <c:dispBlanksAs val="gap"/>
    <c:showDLblsOverMax val="0"/>
  </c:chart>
  <c:spPr>
    <a:ln>
      <a:solidFill>
        <a:schemeClr val="bg1">
          <a:lumMod val="50000"/>
        </a:schemeClr>
      </a:solidFill>
    </a:ln>
  </c:spPr>
  <c:txPr>
    <a:bodyPr/>
    <a:lstStyle/>
    <a:p>
      <a:pPr>
        <a:defRPr sz="1799"/>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6257611372875582E-2"/>
          <c:y val="3.6596681480758592E-2"/>
          <c:w val="0.93868597750582372"/>
          <c:h val="0.81135846252514043"/>
        </c:manualLayout>
      </c:layout>
      <c:lineChart>
        <c:grouping val="standard"/>
        <c:varyColors val="0"/>
        <c:ser>
          <c:idx val="0"/>
          <c:order val="0"/>
          <c:tx>
            <c:strRef>
              <c:f>DB!$A$2</c:f>
              <c:strCache>
                <c:ptCount val="1"/>
                <c:pt idx="0">
                  <c:v>Latvija (faktiskās vērtības)</c:v>
                </c:pt>
              </c:strCache>
            </c:strRef>
          </c:tx>
          <c:spPr>
            <a:ln>
              <a:solidFill>
                <a:srgbClr val="FF0000"/>
              </a:solidFill>
            </a:ln>
          </c:spPr>
          <c:marker>
            <c:spPr>
              <a:solidFill>
                <a:srgbClr val="FF0000"/>
              </a:solidFill>
            </c:spPr>
          </c:marker>
          <c:cat>
            <c:numRef>
              <c:f>DB!$B$1:$P$1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DB!$B$2:$P$2</c:f>
              <c:numCache>
                <c:formatCode>General</c:formatCode>
                <c:ptCount val="15"/>
                <c:pt idx="0">
                  <c:v>26</c:v>
                </c:pt>
                <c:pt idx="1">
                  <c:v>24</c:v>
                </c:pt>
                <c:pt idx="2">
                  <c:v>22</c:v>
                </c:pt>
                <c:pt idx="3">
                  <c:v>29</c:v>
                </c:pt>
                <c:pt idx="4">
                  <c:v>27</c:v>
                </c:pt>
                <c:pt idx="5">
                  <c:v>24</c:v>
                </c:pt>
                <c:pt idx="6">
                  <c:v>21</c:v>
                </c:pt>
                <c:pt idx="7">
                  <c:v>25</c:v>
                </c:pt>
                <c:pt idx="8">
                  <c:v>21</c:v>
                </c:pt>
                <c:pt idx="9">
                  <c:v>23</c:v>
                </c:pt>
              </c:numCache>
            </c:numRef>
          </c:val>
          <c:smooth val="0"/>
        </c:ser>
        <c:ser>
          <c:idx val="1"/>
          <c:order val="1"/>
          <c:tx>
            <c:strRef>
              <c:f>DB!$A$3</c:f>
              <c:strCache>
                <c:ptCount val="1"/>
                <c:pt idx="0">
                  <c:v>Latvija (mērķvērtība)</c:v>
                </c:pt>
              </c:strCache>
            </c:strRef>
          </c:tx>
          <c:spPr>
            <a:ln>
              <a:noFill/>
            </a:ln>
          </c:spPr>
          <c:marker>
            <c:spPr>
              <a:solidFill>
                <a:srgbClr val="FF0000"/>
              </a:solidFill>
            </c:spPr>
          </c:marker>
          <c:dLbls>
            <c:dLbl>
              <c:idx val="8"/>
              <c:layout>
                <c:manualLayout>
                  <c:x val="4.5871559633027525E-3"/>
                  <c:y val="-2.63700006981821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DB!$B$1:$P$1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DB!$B$3:$P$3</c:f>
              <c:numCache>
                <c:formatCode>General</c:formatCode>
                <c:ptCount val="15"/>
                <c:pt idx="8">
                  <c:v>20</c:v>
                </c:pt>
                <c:pt idx="10">
                  <c:v>17</c:v>
                </c:pt>
                <c:pt idx="12">
                  <c:v>13</c:v>
                </c:pt>
                <c:pt idx="14">
                  <c:v>11</c:v>
                </c:pt>
              </c:numCache>
            </c:numRef>
          </c:val>
          <c:smooth val="0"/>
        </c:ser>
        <c:ser>
          <c:idx val="2"/>
          <c:order val="2"/>
          <c:tx>
            <c:strRef>
              <c:f>DB!$A$4</c:f>
              <c:strCache>
                <c:ptCount val="1"/>
                <c:pt idx="0">
                  <c:v>Igaunija</c:v>
                </c:pt>
              </c:strCache>
            </c:strRef>
          </c:tx>
          <c:spPr>
            <a:ln>
              <a:solidFill>
                <a:srgbClr val="00B0F0"/>
              </a:solidFill>
            </a:ln>
          </c:spPr>
          <c:marker>
            <c:spPr>
              <a:solidFill>
                <a:srgbClr val="00B0F0"/>
              </a:solidFill>
            </c:spPr>
          </c:marker>
          <c:cat>
            <c:numRef>
              <c:f>DB!$B$1:$P$1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DB!$B$4:$P$4</c:f>
              <c:numCache>
                <c:formatCode>General</c:formatCode>
                <c:ptCount val="15"/>
                <c:pt idx="0">
                  <c:v>16</c:v>
                </c:pt>
                <c:pt idx="1">
                  <c:v>17</c:v>
                </c:pt>
                <c:pt idx="2">
                  <c:v>17</c:v>
                </c:pt>
                <c:pt idx="3">
                  <c:v>22</c:v>
                </c:pt>
                <c:pt idx="4">
                  <c:v>24</c:v>
                </c:pt>
                <c:pt idx="5">
                  <c:v>17</c:v>
                </c:pt>
                <c:pt idx="6">
                  <c:v>24</c:v>
                </c:pt>
                <c:pt idx="7">
                  <c:v>21</c:v>
                </c:pt>
                <c:pt idx="8">
                  <c:v>16</c:v>
                </c:pt>
                <c:pt idx="9">
                  <c:v>17</c:v>
                </c:pt>
              </c:numCache>
            </c:numRef>
          </c:val>
          <c:smooth val="0"/>
        </c:ser>
        <c:ser>
          <c:idx val="3"/>
          <c:order val="3"/>
          <c:tx>
            <c:strRef>
              <c:f>DB!$A$5</c:f>
              <c:strCache>
                <c:ptCount val="1"/>
                <c:pt idx="0">
                  <c:v>Lietuva</c:v>
                </c:pt>
              </c:strCache>
            </c:strRef>
          </c:tx>
          <c:spPr>
            <a:ln>
              <a:solidFill>
                <a:srgbClr val="00B050"/>
              </a:solidFill>
            </a:ln>
          </c:spPr>
          <c:marker>
            <c:spPr>
              <a:solidFill>
                <a:srgbClr val="00B050"/>
              </a:solidFill>
            </c:spPr>
          </c:marker>
          <c:cat>
            <c:numRef>
              <c:f>DB!$B$1:$P$1</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DB!$B$5:$P$5</c:f>
              <c:numCache>
                <c:formatCode>General</c:formatCode>
                <c:ptCount val="15"/>
                <c:pt idx="0">
                  <c:v>15</c:v>
                </c:pt>
                <c:pt idx="1">
                  <c:v>16</c:v>
                </c:pt>
                <c:pt idx="2">
                  <c:v>26</c:v>
                </c:pt>
                <c:pt idx="3">
                  <c:v>28</c:v>
                </c:pt>
                <c:pt idx="4">
                  <c:v>26</c:v>
                </c:pt>
                <c:pt idx="5">
                  <c:v>23</c:v>
                </c:pt>
                <c:pt idx="6">
                  <c:v>27</c:v>
                </c:pt>
                <c:pt idx="7">
                  <c:v>27</c:v>
                </c:pt>
                <c:pt idx="8">
                  <c:v>24</c:v>
                </c:pt>
                <c:pt idx="9">
                  <c:v>24</c:v>
                </c:pt>
              </c:numCache>
            </c:numRef>
          </c:val>
          <c:smooth val="0"/>
        </c:ser>
        <c:dLbls>
          <c:showLegendKey val="0"/>
          <c:showVal val="0"/>
          <c:showCatName val="0"/>
          <c:showSerName val="0"/>
          <c:showPercent val="0"/>
          <c:showBubbleSize val="0"/>
        </c:dLbls>
        <c:marker val="1"/>
        <c:smooth val="0"/>
        <c:axId val="88331776"/>
        <c:axId val="88333696"/>
      </c:lineChart>
      <c:catAx>
        <c:axId val="88331776"/>
        <c:scaling>
          <c:orientation val="minMax"/>
        </c:scaling>
        <c:delete val="0"/>
        <c:axPos val="b"/>
        <c:numFmt formatCode="General" sourceLinked="1"/>
        <c:majorTickMark val="out"/>
        <c:minorTickMark val="none"/>
        <c:tickLblPos val="nextTo"/>
        <c:crossAx val="88333696"/>
        <c:crosses val="autoZero"/>
        <c:auto val="1"/>
        <c:lblAlgn val="ctr"/>
        <c:lblOffset val="100"/>
        <c:noMultiLvlLbl val="0"/>
      </c:catAx>
      <c:valAx>
        <c:axId val="88333696"/>
        <c:scaling>
          <c:orientation val="minMax"/>
        </c:scaling>
        <c:delete val="0"/>
        <c:axPos val="l"/>
        <c:majorGridlines/>
        <c:numFmt formatCode="General" sourceLinked="1"/>
        <c:majorTickMark val="out"/>
        <c:minorTickMark val="none"/>
        <c:tickLblPos val="nextTo"/>
        <c:crossAx val="88331776"/>
        <c:crosses val="autoZero"/>
        <c:crossBetween val="between"/>
      </c:valAx>
    </c:plotArea>
    <c:legend>
      <c:legendPos val="r"/>
      <c:layout>
        <c:manualLayout>
          <c:xMode val="edge"/>
          <c:yMode val="edge"/>
          <c:x val="1.573341484924826E-2"/>
          <c:y val="0.91093791811439961"/>
          <c:w val="0.96641741067507114"/>
          <c:h val="8.7888928311232434E-2"/>
        </c:manualLayout>
      </c:layout>
      <c:overlay val="0"/>
    </c:legend>
    <c:plotVisOnly val="1"/>
    <c:dispBlanksAs val="gap"/>
    <c:showDLblsOverMax val="0"/>
  </c:chart>
  <c:txPr>
    <a:bodyPr/>
    <a:lstStyle/>
    <a:p>
      <a:pPr>
        <a:defRPr sz="900"/>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1"/>
          <c:order val="0"/>
          <c:tx>
            <c:strRef>
              <c:f>Sheet1!$A$3</c:f>
              <c:strCache>
                <c:ptCount val="1"/>
                <c:pt idx="0">
                  <c:v>Netiešie nodokļi</c:v>
                </c:pt>
              </c:strCache>
            </c:strRef>
          </c:tx>
          <c:invertIfNegative val="0"/>
          <c:cat>
            <c:numRef>
              <c:f>Sheet1!$B$1:$E$1</c:f>
              <c:numCache>
                <c:formatCode>General</c:formatCode>
                <c:ptCount val="4"/>
                <c:pt idx="0">
                  <c:v>2011</c:v>
                </c:pt>
                <c:pt idx="1">
                  <c:v>2012</c:v>
                </c:pt>
                <c:pt idx="2">
                  <c:v>2013</c:v>
                </c:pt>
                <c:pt idx="3">
                  <c:v>2014</c:v>
                </c:pt>
              </c:numCache>
            </c:numRef>
          </c:cat>
          <c:val>
            <c:numRef>
              <c:f>Sheet1!$B$3:$E$3</c:f>
              <c:numCache>
                <c:formatCode>General</c:formatCode>
                <c:ptCount val="4"/>
                <c:pt idx="0">
                  <c:v>2.1</c:v>
                </c:pt>
                <c:pt idx="1">
                  <c:v>2.2999999999999998</c:v>
                </c:pt>
                <c:pt idx="2">
                  <c:v>2.4</c:v>
                </c:pt>
                <c:pt idx="3">
                  <c:v>2.6</c:v>
                </c:pt>
              </c:numCache>
            </c:numRef>
          </c:val>
        </c:ser>
        <c:ser>
          <c:idx val="0"/>
          <c:order val="1"/>
          <c:tx>
            <c:strRef>
              <c:f>Sheet1!$A$4</c:f>
              <c:strCache>
                <c:ptCount val="1"/>
                <c:pt idx="0">
                  <c:v>Ienākuma un īpašuma nodokļi</c:v>
                </c:pt>
              </c:strCache>
            </c:strRef>
          </c:tx>
          <c:invertIfNegative val="0"/>
          <c:cat>
            <c:numRef>
              <c:f>Sheet1!$B$1:$E$1</c:f>
              <c:numCache>
                <c:formatCode>General</c:formatCode>
                <c:ptCount val="4"/>
                <c:pt idx="0">
                  <c:v>2011</c:v>
                </c:pt>
                <c:pt idx="1">
                  <c:v>2012</c:v>
                </c:pt>
                <c:pt idx="2">
                  <c:v>2013</c:v>
                </c:pt>
                <c:pt idx="3">
                  <c:v>2014</c:v>
                </c:pt>
              </c:numCache>
            </c:numRef>
          </c:cat>
          <c:val>
            <c:numRef>
              <c:f>Sheet1!$B$4:$E$4</c:f>
              <c:numCache>
                <c:formatCode>General</c:formatCode>
                <c:ptCount val="4"/>
                <c:pt idx="0">
                  <c:v>1.6</c:v>
                </c:pt>
                <c:pt idx="1">
                  <c:v>1.8</c:v>
                </c:pt>
                <c:pt idx="2">
                  <c:v>1.9</c:v>
                </c:pt>
                <c:pt idx="3">
                  <c:v>1.9</c:v>
                </c:pt>
              </c:numCache>
            </c:numRef>
          </c:val>
        </c:ser>
        <c:ser>
          <c:idx val="2"/>
          <c:order val="2"/>
          <c:tx>
            <c:strRef>
              <c:f>Sheet1!$A$5</c:f>
              <c:strCache>
                <c:ptCount val="1"/>
                <c:pt idx="0">
                  <c:v>Sociālās apdrošināšanas iemaksas</c:v>
                </c:pt>
              </c:strCache>
            </c:strRef>
          </c:tx>
          <c:invertIfNegative val="0"/>
          <c:cat>
            <c:numRef>
              <c:f>Sheet1!$B$1:$E$1</c:f>
              <c:numCache>
                <c:formatCode>General</c:formatCode>
                <c:ptCount val="4"/>
                <c:pt idx="0">
                  <c:v>2011</c:v>
                </c:pt>
                <c:pt idx="1">
                  <c:v>2012</c:v>
                </c:pt>
                <c:pt idx="2">
                  <c:v>2013</c:v>
                </c:pt>
                <c:pt idx="3">
                  <c:v>2014</c:v>
                </c:pt>
              </c:numCache>
            </c:numRef>
          </c:cat>
          <c:val>
            <c:numRef>
              <c:f>Sheet1!$B$5:$E$5</c:f>
              <c:numCache>
                <c:formatCode>General</c:formatCode>
                <c:ptCount val="4"/>
                <c:pt idx="0">
                  <c:v>1.7</c:v>
                </c:pt>
                <c:pt idx="1">
                  <c:v>1.9</c:v>
                </c:pt>
                <c:pt idx="2">
                  <c:v>2</c:v>
                </c:pt>
                <c:pt idx="3">
                  <c:v>2</c:v>
                </c:pt>
              </c:numCache>
            </c:numRef>
          </c:val>
        </c:ser>
        <c:ser>
          <c:idx val="3"/>
          <c:order val="3"/>
          <c:tx>
            <c:strRef>
              <c:f>Sheet1!$A$6</c:f>
              <c:strCache>
                <c:ptCount val="1"/>
                <c:pt idx="0">
                  <c:v>Pārējie nodokļi</c:v>
                </c:pt>
              </c:strCache>
            </c:strRef>
          </c:tx>
          <c:invertIfNegative val="0"/>
          <c:cat>
            <c:numRef>
              <c:f>Sheet1!$B$1:$E$1</c:f>
              <c:numCache>
                <c:formatCode>General</c:formatCode>
                <c:ptCount val="4"/>
                <c:pt idx="0">
                  <c:v>2011</c:v>
                </c:pt>
                <c:pt idx="1">
                  <c:v>2012</c:v>
                </c:pt>
                <c:pt idx="2">
                  <c:v>2013</c:v>
                </c:pt>
                <c:pt idx="3">
                  <c:v>2014</c:v>
                </c:pt>
              </c:numCache>
            </c:numRef>
          </c:cat>
          <c:val>
            <c:numRef>
              <c:f>Sheet1!$B$6:$E$6</c:f>
              <c:numCache>
                <c:formatCode>General</c:formatCode>
                <c:ptCount val="4"/>
                <c:pt idx="0">
                  <c:v>0.1</c:v>
                </c:pt>
                <c:pt idx="1">
                  <c:v>0.1</c:v>
                </c:pt>
                <c:pt idx="2">
                  <c:v>0.2</c:v>
                </c:pt>
                <c:pt idx="3">
                  <c:v>0.2</c:v>
                </c:pt>
              </c:numCache>
            </c:numRef>
          </c:val>
        </c:ser>
        <c:ser>
          <c:idx val="4"/>
          <c:order val="4"/>
          <c:tx>
            <c:strRef>
              <c:f>Sheet1!$A$7</c:f>
              <c:strCache>
                <c:ptCount val="1"/>
                <c:pt idx="0">
                  <c:v>Citi ieņēmumi</c:v>
                </c:pt>
              </c:strCache>
            </c:strRef>
          </c:tx>
          <c:invertIfNegative val="0"/>
          <c:cat>
            <c:numRef>
              <c:f>Sheet1!$B$1:$E$1</c:f>
              <c:numCache>
                <c:formatCode>General</c:formatCode>
                <c:ptCount val="4"/>
                <c:pt idx="0">
                  <c:v>2011</c:v>
                </c:pt>
                <c:pt idx="1">
                  <c:v>2012</c:v>
                </c:pt>
                <c:pt idx="2">
                  <c:v>2013</c:v>
                </c:pt>
                <c:pt idx="3">
                  <c:v>2014</c:v>
                </c:pt>
              </c:numCache>
            </c:numRef>
          </c:cat>
          <c:val>
            <c:numRef>
              <c:f>Sheet1!$B$7:$E$7</c:f>
              <c:numCache>
                <c:formatCode>General</c:formatCode>
                <c:ptCount val="4"/>
                <c:pt idx="0">
                  <c:v>1.7</c:v>
                </c:pt>
                <c:pt idx="1">
                  <c:v>2.1</c:v>
                </c:pt>
                <c:pt idx="2">
                  <c:v>2</c:v>
                </c:pt>
                <c:pt idx="3">
                  <c:v>1.9</c:v>
                </c:pt>
              </c:numCache>
            </c:numRef>
          </c:val>
        </c:ser>
        <c:dLbls>
          <c:showLegendKey val="0"/>
          <c:showVal val="0"/>
          <c:showCatName val="0"/>
          <c:showSerName val="0"/>
          <c:showPercent val="0"/>
          <c:showBubbleSize val="0"/>
        </c:dLbls>
        <c:gapWidth val="150"/>
        <c:overlap val="100"/>
        <c:axId val="88366080"/>
        <c:axId val="88376064"/>
      </c:barChart>
      <c:catAx>
        <c:axId val="88366080"/>
        <c:scaling>
          <c:orientation val="minMax"/>
        </c:scaling>
        <c:delete val="0"/>
        <c:axPos val="l"/>
        <c:numFmt formatCode="General" sourceLinked="1"/>
        <c:majorTickMark val="out"/>
        <c:minorTickMark val="none"/>
        <c:tickLblPos val="nextTo"/>
        <c:crossAx val="88376064"/>
        <c:crosses val="autoZero"/>
        <c:auto val="1"/>
        <c:lblAlgn val="ctr"/>
        <c:lblOffset val="100"/>
        <c:noMultiLvlLbl val="0"/>
      </c:catAx>
      <c:valAx>
        <c:axId val="88376064"/>
        <c:scaling>
          <c:orientation val="minMax"/>
        </c:scaling>
        <c:delete val="0"/>
        <c:axPos val="b"/>
        <c:majorGridlines/>
        <c:numFmt formatCode="General" sourceLinked="1"/>
        <c:majorTickMark val="out"/>
        <c:minorTickMark val="none"/>
        <c:tickLblPos val="nextTo"/>
        <c:crossAx val="8836608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'[gov_10a_taxag (1).xls]Data'!$B$11</c:f>
              <c:strCache>
                <c:ptCount val="1"/>
                <c:pt idx="0">
                  <c:v>2013</c:v>
                </c:pt>
              </c:strCache>
            </c:strRef>
          </c:tx>
          <c:invertIfNegative val="0"/>
          <c:dPt>
            <c:idx val="15"/>
            <c:invertIfNegative val="0"/>
            <c:bubble3D val="0"/>
            <c:spPr>
              <a:solidFill>
                <a:schemeClr val="accent2"/>
              </a:solidFill>
            </c:spPr>
          </c:dPt>
          <c:cat>
            <c:strRef>
              <c:f>'[gov_10a_taxag (1).xls]Data'!$A$12:$A$43</c:f>
              <c:strCache>
                <c:ptCount val="32"/>
                <c:pt idx="0">
                  <c:v>EU28</c:v>
                </c:pt>
                <c:pt idx="1">
                  <c:v>EA19</c:v>
                </c:pt>
                <c:pt idx="2">
                  <c:v>BE</c:v>
                </c:pt>
                <c:pt idx="3">
                  <c:v>BG</c:v>
                </c:pt>
                <c:pt idx="4">
                  <c:v>CZ</c:v>
                </c:pt>
                <c:pt idx="5">
                  <c:v>DK</c:v>
                </c:pt>
                <c:pt idx="6">
                  <c:v>DE</c:v>
                </c:pt>
                <c:pt idx="7">
                  <c:v>EE</c:v>
                </c:pt>
                <c:pt idx="8">
                  <c:v>IE</c:v>
                </c:pt>
                <c:pt idx="9">
                  <c:v>EL</c:v>
                </c:pt>
                <c:pt idx="10">
                  <c:v>ES</c:v>
                </c:pt>
                <c:pt idx="11">
                  <c:v>FR</c:v>
                </c:pt>
                <c:pt idx="12">
                  <c:v>HR</c:v>
                </c:pt>
                <c:pt idx="13">
                  <c:v>IT</c:v>
                </c:pt>
                <c:pt idx="14">
                  <c:v>CY</c:v>
                </c:pt>
                <c:pt idx="15">
                  <c:v>LV</c:v>
                </c:pt>
                <c:pt idx="16">
                  <c:v>LT</c:v>
                </c:pt>
                <c:pt idx="17">
                  <c:v>LU</c:v>
                </c:pt>
                <c:pt idx="18">
                  <c:v>HU</c:v>
                </c:pt>
                <c:pt idx="19">
                  <c:v>MT</c:v>
                </c:pt>
                <c:pt idx="20">
                  <c:v>NL</c:v>
                </c:pt>
                <c:pt idx="21">
                  <c:v>AT</c:v>
                </c:pt>
                <c:pt idx="22">
                  <c:v>PL</c:v>
                </c:pt>
                <c:pt idx="23">
                  <c:v>PT</c:v>
                </c:pt>
                <c:pt idx="24">
                  <c:v>RO</c:v>
                </c:pt>
                <c:pt idx="25">
                  <c:v>SI</c:v>
                </c:pt>
                <c:pt idx="26">
                  <c:v>SK</c:v>
                </c:pt>
                <c:pt idx="27">
                  <c:v>FI</c:v>
                </c:pt>
                <c:pt idx="28">
                  <c:v>SE</c:v>
                </c:pt>
                <c:pt idx="29">
                  <c:v>UK</c:v>
                </c:pt>
                <c:pt idx="30">
                  <c:v>NO</c:v>
                </c:pt>
                <c:pt idx="31">
                  <c:v>CH</c:v>
                </c:pt>
              </c:strCache>
            </c:strRef>
          </c:cat>
          <c:val>
            <c:numRef>
              <c:f>'[gov_10a_taxag (1).xls]Data'!$B$12:$B$43</c:f>
              <c:numCache>
                <c:formatCode>#,##0.0</c:formatCode>
                <c:ptCount val="32"/>
                <c:pt idx="0">
                  <c:v>40.1</c:v>
                </c:pt>
                <c:pt idx="1">
                  <c:v>41.2</c:v>
                </c:pt>
                <c:pt idx="2">
                  <c:v>47.8</c:v>
                </c:pt>
                <c:pt idx="3">
                  <c:v>28.1</c:v>
                </c:pt>
                <c:pt idx="4">
                  <c:v>34.9</c:v>
                </c:pt>
                <c:pt idx="5">
                  <c:v>48.6</c:v>
                </c:pt>
                <c:pt idx="6">
                  <c:v>39.6</c:v>
                </c:pt>
                <c:pt idx="7">
                  <c:v>32</c:v>
                </c:pt>
                <c:pt idx="8">
                  <c:v>30.3</c:v>
                </c:pt>
                <c:pt idx="9">
                  <c:v>37.1</c:v>
                </c:pt>
                <c:pt idx="10">
                  <c:v>33.200000000000003</c:v>
                </c:pt>
                <c:pt idx="11">
                  <c:v>47.3</c:v>
                </c:pt>
                <c:pt idx="12">
                  <c:v>36.5</c:v>
                </c:pt>
                <c:pt idx="13">
                  <c:v>43.4</c:v>
                </c:pt>
                <c:pt idx="14">
                  <c:v>31.6</c:v>
                </c:pt>
                <c:pt idx="15">
                  <c:v>28.1</c:v>
                </c:pt>
                <c:pt idx="16">
                  <c:v>27.2</c:v>
                </c:pt>
                <c:pt idx="17">
                  <c:v>40.5</c:v>
                </c:pt>
                <c:pt idx="18">
                  <c:v>38.5</c:v>
                </c:pt>
                <c:pt idx="19">
                  <c:v>34</c:v>
                </c:pt>
                <c:pt idx="20">
                  <c:v>37.700000000000003</c:v>
                </c:pt>
                <c:pt idx="21">
                  <c:v>43.4</c:v>
                </c:pt>
                <c:pt idx="22">
                  <c:v>32.700000000000003</c:v>
                </c:pt>
                <c:pt idx="23">
                  <c:v>37.6</c:v>
                </c:pt>
                <c:pt idx="24">
                  <c:v>27.4</c:v>
                </c:pt>
                <c:pt idx="25">
                  <c:v>37.299999999999997</c:v>
                </c:pt>
                <c:pt idx="26">
                  <c:v>30.4</c:v>
                </c:pt>
                <c:pt idx="27">
                  <c:v>44</c:v>
                </c:pt>
                <c:pt idx="28">
                  <c:v>44.7</c:v>
                </c:pt>
                <c:pt idx="29">
                  <c:v>35.4</c:v>
                </c:pt>
                <c:pt idx="30">
                  <c:v>40.5</c:v>
                </c:pt>
                <c:pt idx="31">
                  <c:v>27.2</c:v>
                </c:pt>
              </c:numCache>
            </c:numRef>
          </c:val>
        </c:ser>
        <c:dLbls>
          <c:showLegendKey val="0"/>
          <c:showVal val="0"/>
          <c:showCatName val="0"/>
          <c:showSerName val="0"/>
          <c:showPercent val="0"/>
          <c:showBubbleSize val="0"/>
        </c:dLbls>
        <c:gapWidth val="150"/>
        <c:axId val="88392832"/>
        <c:axId val="88394368"/>
      </c:barChart>
      <c:catAx>
        <c:axId val="88392832"/>
        <c:scaling>
          <c:orientation val="minMax"/>
        </c:scaling>
        <c:delete val="0"/>
        <c:axPos val="b"/>
        <c:majorTickMark val="out"/>
        <c:minorTickMark val="none"/>
        <c:tickLblPos val="nextTo"/>
        <c:crossAx val="88394368"/>
        <c:crosses val="autoZero"/>
        <c:auto val="1"/>
        <c:lblAlgn val="ctr"/>
        <c:lblOffset val="100"/>
        <c:noMultiLvlLbl val="0"/>
      </c:catAx>
      <c:valAx>
        <c:axId val="88394368"/>
        <c:scaling>
          <c:orientation val="minMax"/>
          <c:max val="50"/>
          <c:min val="20"/>
        </c:scaling>
        <c:delete val="0"/>
        <c:axPos val="l"/>
        <c:majorGridlines/>
        <c:numFmt formatCode="#,##0.0" sourceLinked="1"/>
        <c:majorTickMark val="out"/>
        <c:minorTickMark val="none"/>
        <c:tickLblPos val="nextTo"/>
        <c:crossAx val="883928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65161682375914E-2"/>
          <c:y val="5.4320987654320987E-2"/>
          <c:w val="0.79503598034471779"/>
          <c:h val="0.82196714299601437"/>
        </c:manualLayout>
      </c:layout>
      <c:barChart>
        <c:barDir val="col"/>
        <c:grouping val="clustered"/>
        <c:varyColors val="0"/>
        <c:ser>
          <c:idx val="0"/>
          <c:order val="0"/>
          <c:tx>
            <c:strRef>
              <c:f>Sheet1!$B$1</c:f>
              <c:strCache>
                <c:ptCount val="1"/>
                <c:pt idx="0">
                  <c:v>2013</c:v>
                </c:pt>
              </c:strCache>
            </c:strRef>
          </c:tx>
          <c:invertIfNegative val="0"/>
          <c:cat>
            <c:strRef>
              <c:f>Sheet1!$A$2:$A$30</c:f>
              <c:strCache>
                <c:ptCount val="29"/>
                <c:pt idx="0">
                  <c:v>SE</c:v>
                </c:pt>
                <c:pt idx="1">
                  <c:v>LV</c:v>
                </c:pt>
                <c:pt idx="2">
                  <c:v>FI</c:v>
                </c:pt>
                <c:pt idx="3">
                  <c:v>AT</c:v>
                </c:pt>
                <c:pt idx="4">
                  <c:v>DK</c:v>
                </c:pt>
                <c:pt idx="5">
                  <c:v>PT</c:v>
                </c:pt>
                <c:pt idx="6">
                  <c:v>EE</c:v>
                </c:pt>
                <c:pt idx="7">
                  <c:v>RO</c:v>
                </c:pt>
                <c:pt idx="8">
                  <c:v>LT</c:v>
                </c:pt>
                <c:pt idx="9">
                  <c:v>SI</c:v>
                </c:pt>
                <c:pt idx="10">
                  <c:v>BG</c:v>
                </c:pt>
                <c:pt idx="11">
                  <c:v>HR</c:v>
                </c:pt>
                <c:pt idx="12">
                  <c:v>IT</c:v>
                </c:pt>
                <c:pt idx="13">
                  <c:v>ES</c:v>
                </c:pt>
                <c:pt idx="14">
                  <c:v>EL</c:v>
                </c:pt>
                <c:pt idx="15">
                  <c:v>EU28</c:v>
                </c:pt>
                <c:pt idx="16">
                  <c:v>FR</c:v>
                </c:pt>
                <c:pt idx="17">
                  <c:v>CZ</c:v>
                </c:pt>
                <c:pt idx="18">
                  <c:v>DE</c:v>
                </c:pt>
                <c:pt idx="19">
                  <c:v>PL</c:v>
                </c:pt>
                <c:pt idx="20">
                  <c:v>SK</c:v>
                </c:pt>
                <c:pt idx="21">
                  <c:v>HU</c:v>
                </c:pt>
                <c:pt idx="22">
                  <c:v>CY</c:v>
                </c:pt>
                <c:pt idx="23">
                  <c:v>BE</c:v>
                </c:pt>
                <c:pt idx="24">
                  <c:v>IE</c:v>
                </c:pt>
                <c:pt idx="25">
                  <c:v>UK</c:v>
                </c:pt>
                <c:pt idx="26">
                  <c:v>NL</c:v>
                </c:pt>
                <c:pt idx="27">
                  <c:v>MT</c:v>
                </c:pt>
                <c:pt idx="28">
                  <c:v>LU</c:v>
                </c:pt>
              </c:strCache>
            </c:strRef>
          </c:cat>
          <c:val>
            <c:numRef>
              <c:f>Sheet1!$B$2:$B$30</c:f>
              <c:numCache>
                <c:formatCode>0.0%</c:formatCode>
                <c:ptCount val="29"/>
                <c:pt idx="0">
                  <c:v>0.52125335200945588</c:v>
                </c:pt>
                <c:pt idx="1">
                  <c:v>0.37071961659417263</c:v>
                </c:pt>
                <c:pt idx="2">
                  <c:v>0.36812970708989995</c:v>
                </c:pt>
                <c:pt idx="3">
                  <c:v>0.32552310407145013</c:v>
                </c:pt>
                <c:pt idx="4">
                  <c:v>0.27192379930729488</c:v>
                </c:pt>
                <c:pt idx="5">
                  <c:v>0.25687968757095808</c:v>
                </c:pt>
                <c:pt idx="6">
                  <c:v>0.25616945246711353</c:v>
                </c:pt>
                <c:pt idx="7">
                  <c:v>0.2393974127054074</c:v>
                </c:pt>
                <c:pt idx="8">
                  <c:v>0.22953706585543476</c:v>
                </c:pt>
                <c:pt idx="9">
                  <c:v>0.21524981624442222</c:v>
                </c:pt>
                <c:pt idx="10">
                  <c:v>0.1898973178092794</c:v>
                </c:pt>
                <c:pt idx="11">
                  <c:v>0.17955614431945374</c:v>
                </c:pt>
                <c:pt idx="12">
                  <c:v>0.16713922903908257</c:v>
                </c:pt>
                <c:pt idx="13">
                  <c:v>0.15416261720658994</c:v>
                </c:pt>
                <c:pt idx="14">
                  <c:v>0.14990980365796641</c:v>
                </c:pt>
                <c:pt idx="15">
                  <c:v>0.14952496682193475</c:v>
                </c:pt>
                <c:pt idx="16">
                  <c:v>0.14241378187124445</c:v>
                </c:pt>
                <c:pt idx="17">
                  <c:v>0.12405288162743333</c:v>
                </c:pt>
                <c:pt idx="18">
                  <c:v>0.12372107181430143</c:v>
                </c:pt>
                <c:pt idx="19">
                  <c:v>0.11281020474628364</c:v>
                </c:pt>
                <c:pt idx="20">
                  <c:v>9.8193331086343122E-2</c:v>
                </c:pt>
                <c:pt idx="21">
                  <c:v>9.8078817674211366E-2</c:v>
                </c:pt>
                <c:pt idx="22">
                  <c:v>8.122162928023588E-2</c:v>
                </c:pt>
                <c:pt idx="23">
                  <c:v>7.8500555118072093E-2</c:v>
                </c:pt>
                <c:pt idx="24">
                  <c:v>7.8039870787854987E-2</c:v>
                </c:pt>
                <c:pt idx="25">
                  <c:v>5.1291334540992245E-2</c:v>
                </c:pt>
                <c:pt idx="26">
                  <c:v>4.5231616111177202E-2</c:v>
                </c:pt>
                <c:pt idx="27">
                  <c:v>3.8284855654764971E-2</c:v>
                </c:pt>
                <c:pt idx="28" formatCode="0.0%&quot;*&quot;">
                  <c:v>3.5740776134269139E-2</c:v>
                </c:pt>
              </c:numCache>
            </c:numRef>
          </c:val>
        </c:ser>
        <c:ser>
          <c:idx val="1"/>
          <c:order val="1"/>
          <c:tx>
            <c:strRef>
              <c:f>Sheet1!$C$1</c:f>
              <c:strCache>
                <c:ptCount val="1"/>
                <c:pt idx="0">
                  <c:v>2020 mērķis</c:v>
                </c:pt>
              </c:strCache>
            </c:strRef>
          </c:tx>
          <c:invertIfNegative val="0"/>
          <c:cat>
            <c:strRef>
              <c:f>Sheet1!$A$2:$A$30</c:f>
              <c:strCache>
                <c:ptCount val="29"/>
                <c:pt idx="0">
                  <c:v>SE</c:v>
                </c:pt>
                <c:pt idx="1">
                  <c:v>LV</c:v>
                </c:pt>
                <c:pt idx="2">
                  <c:v>FI</c:v>
                </c:pt>
                <c:pt idx="3">
                  <c:v>AT</c:v>
                </c:pt>
                <c:pt idx="4">
                  <c:v>DK</c:v>
                </c:pt>
                <c:pt idx="5">
                  <c:v>PT</c:v>
                </c:pt>
                <c:pt idx="6">
                  <c:v>EE</c:v>
                </c:pt>
                <c:pt idx="7">
                  <c:v>RO</c:v>
                </c:pt>
                <c:pt idx="8">
                  <c:v>LT</c:v>
                </c:pt>
                <c:pt idx="9">
                  <c:v>SI</c:v>
                </c:pt>
                <c:pt idx="10">
                  <c:v>BG</c:v>
                </c:pt>
                <c:pt idx="11">
                  <c:v>HR</c:v>
                </c:pt>
                <c:pt idx="12">
                  <c:v>IT</c:v>
                </c:pt>
                <c:pt idx="13">
                  <c:v>ES</c:v>
                </c:pt>
                <c:pt idx="14">
                  <c:v>EL</c:v>
                </c:pt>
                <c:pt idx="15">
                  <c:v>EU28</c:v>
                </c:pt>
                <c:pt idx="16">
                  <c:v>FR</c:v>
                </c:pt>
                <c:pt idx="17">
                  <c:v>CZ</c:v>
                </c:pt>
                <c:pt idx="18">
                  <c:v>DE</c:v>
                </c:pt>
                <c:pt idx="19">
                  <c:v>PL</c:v>
                </c:pt>
                <c:pt idx="20">
                  <c:v>SK</c:v>
                </c:pt>
                <c:pt idx="21">
                  <c:v>HU</c:v>
                </c:pt>
                <c:pt idx="22">
                  <c:v>CY</c:v>
                </c:pt>
                <c:pt idx="23">
                  <c:v>BE</c:v>
                </c:pt>
                <c:pt idx="24">
                  <c:v>IE</c:v>
                </c:pt>
                <c:pt idx="25">
                  <c:v>UK</c:v>
                </c:pt>
                <c:pt idx="26">
                  <c:v>NL</c:v>
                </c:pt>
                <c:pt idx="27">
                  <c:v>MT</c:v>
                </c:pt>
                <c:pt idx="28">
                  <c:v>LU</c:v>
                </c:pt>
              </c:strCache>
            </c:strRef>
          </c:cat>
          <c:val>
            <c:numRef>
              <c:f>Sheet1!$C$2:$C$30</c:f>
              <c:numCache>
                <c:formatCode>0%</c:formatCode>
                <c:ptCount val="29"/>
                <c:pt idx="0">
                  <c:v>0.49</c:v>
                </c:pt>
                <c:pt idx="1">
                  <c:v>0.4</c:v>
                </c:pt>
                <c:pt idx="2">
                  <c:v>0.38</c:v>
                </c:pt>
                <c:pt idx="3">
                  <c:v>0.34</c:v>
                </c:pt>
                <c:pt idx="4">
                  <c:v>0.3</c:v>
                </c:pt>
                <c:pt idx="5">
                  <c:v>0.31</c:v>
                </c:pt>
                <c:pt idx="6">
                  <c:v>0.25</c:v>
                </c:pt>
                <c:pt idx="7">
                  <c:v>0.24</c:v>
                </c:pt>
                <c:pt idx="8">
                  <c:v>0.23</c:v>
                </c:pt>
                <c:pt idx="9">
                  <c:v>0.25</c:v>
                </c:pt>
                <c:pt idx="10">
                  <c:v>0.16</c:v>
                </c:pt>
                <c:pt idx="11">
                  <c:v>0.2</c:v>
                </c:pt>
                <c:pt idx="12">
                  <c:v>0.17</c:v>
                </c:pt>
                <c:pt idx="13">
                  <c:v>0.2</c:v>
                </c:pt>
                <c:pt idx="14">
                  <c:v>0.18</c:v>
                </c:pt>
                <c:pt idx="15">
                  <c:v>0.2</c:v>
                </c:pt>
                <c:pt idx="16">
                  <c:v>0.23</c:v>
                </c:pt>
                <c:pt idx="17">
                  <c:v>0.13</c:v>
                </c:pt>
                <c:pt idx="18">
                  <c:v>0.18</c:v>
                </c:pt>
                <c:pt idx="19">
                  <c:v>0.15</c:v>
                </c:pt>
                <c:pt idx="20">
                  <c:v>0.14000000000000001</c:v>
                </c:pt>
                <c:pt idx="21">
                  <c:v>0.13</c:v>
                </c:pt>
                <c:pt idx="22">
                  <c:v>0.13</c:v>
                </c:pt>
                <c:pt idx="23">
                  <c:v>0.13</c:v>
                </c:pt>
                <c:pt idx="24">
                  <c:v>0.16</c:v>
                </c:pt>
                <c:pt idx="25">
                  <c:v>0.15</c:v>
                </c:pt>
                <c:pt idx="26">
                  <c:v>0.14000000000000001</c:v>
                </c:pt>
                <c:pt idx="27">
                  <c:v>0.1</c:v>
                </c:pt>
                <c:pt idx="28">
                  <c:v>0.11</c:v>
                </c:pt>
              </c:numCache>
            </c:numRef>
          </c:val>
        </c:ser>
        <c:dLbls>
          <c:showLegendKey val="0"/>
          <c:showVal val="0"/>
          <c:showCatName val="0"/>
          <c:showSerName val="0"/>
          <c:showPercent val="0"/>
          <c:showBubbleSize val="0"/>
        </c:dLbls>
        <c:gapWidth val="150"/>
        <c:axId val="88427136"/>
        <c:axId val="88428928"/>
      </c:barChart>
      <c:catAx>
        <c:axId val="88427136"/>
        <c:scaling>
          <c:orientation val="minMax"/>
        </c:scaling>
        <c:delete val="0"/>
        <c:axPos val="b"/>
        <c:numFmt formatCode="General" sourceLinked="0"/>
        <c:majorTickMark val="out"/>
        <c:minorTickMark val="none"/>
        <c:tickLblPos val="nextTo"/>
        <c:crossAx val="88428928"/>
        <c:crosses val="autoZero"/>
        <c:auto val="1"/>
        <c:lblAlgn val="ctr"/>
        <c:lblOffset val="100"/>
        <c:noMultiLvlLbl val="0"/>
      </c:catAx>
      <c:valAx>
        <c:axId val="88428928"/>
        <c:scaling>
          <c:orientation val="minMax"/>
        </c:scaling>
        <c:delete val="0"/>
        <c:axPos val="l"/>
        <c:majorGridlines/>
        <c:numFmt formatCode="0.0%" sourceLinked="1"/>
        <c:majorTickMark val="out"/>
        <c:minorTickMark val="none"/>
        <c:tickLblPos val="nextTo"/>
        <c:txPr>
          <a:bodyPr/>
          <a:lstStyle/>
          <a:p>
            <a:pPr>
              <a:defRPr sz="900"/>
            </a:pPr>
            <a:endParaRPr lang="lv-LV"/>
          </a:p>
        </c:txPr>
        <c:crossAx val="88427136"/>
        <c:crosses val="autoZero"/>
        <c:crossBetween val="between"/>
      </c:valAx>
    </c:plotArea>
    <c:legend>
      <c:legendPos val="r"/>
      <c:layout>
        <c:manualLayout>
          <c:xMode val="edge"/>
          <c:yMode val="edge"/>
          <c:x val="0.87453092032135038"/>
          <c:y val="0.13138002281929026"/>
          <c:w val="8.7241106882473607E-2"/>
          <c:h val="0.34223601711976848"/>
        </c:manualLayout>
      </c:layout>
      <c:overlay val="0"/>
      <c:txPr>
        <a:bodyPr/>
        <a:lstStyle/>
        <a:p>
          <a:pPr>
            <a:defRPr sz="900"/>
          </a:pPr>
          <a:endParaRPr lang="lv-LV"/>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'257'!$A$4</c:f>
              <c:strCache>
                <c:ptCount val="1"/>
                <c:pt idx="0">
                  <c:v>Jaundzimušo bērnu skaits</c:v>
                </c:pt>
              </c:strCache>
            </c:strRef>
          </c:tx>
          <c:dLbls>
            <c:dLbl>
              <c:idx val="0"/>
              <c:layout>
                <c:manualLayout>
                  <c:x val="-3.1127450980392157E-2"/>
                  <c:y val="4.2055195562680156E-2"/>
                </c:manualLayout>
              </c:layout>
              <c:showLegendKey val="0"/>
              <c:showVal val="1"/>
              <c:showCatName val="0"/>
              <c:showSerName val="0"/>
              <c:showPercent val="0"/>
              <c:showBubbleSize val="0"/>
            </c:dLbl>
            <c:dLbl>
              <c:idx val="1"/>
              <c:layout>
                <c:manualLayout>
                  <c:x val="-4.9804084967320264E-2"/>
                  <c:y val="-4.587839515928744E-2"/>
                </c:manualLayout>
              </c:layout>
              <c:showLegendKey val="0"/>
              <c:showVal val="1"/>
              <c:showCatName val="0"/>
              <c:showSerName val="0"/>
              <c:showPercent val="0"/>
              <c:showBubbleSize val="0"/>
            </c:dLbl>
            <c:dLbl>
              <c:idx val="2"/>
              <c:layout>
                <c:manualLayout>
                  <c:x val="-3.0834440543955097E-2"/>
                  <c:y val="4.3365282215122473E-2"/>
                </c:manualLayout>
              </c:layout>
              <c:showLegendKey val="0"/>
              <c:showVal val="1"/>
              <c:showCatName val="0"/>
              <c:showSerName val="0"/>
              <c:showPercent val="0"/>
              <c:showBubbleSize val="0"/>
            </c:dLbl>
            <c:dLbl>
              <c:idx val="3"/>
              <c:layout>
                <c:manualLayout>
                  <c:x val="-4.772874971445621E-2"/>
                  <c:y val="-4.8498234845244965E-2"/>
                </c:manualLayout>
              </c:layout>
              <c:showLegendKey val="0"/>
              <c:showVal val="1"/>
              <c:showCatName val="0"/>
              <c:showSerName val="0"/>
              <c:showPercent val="0"/>
              <c:showBubbleSize val="0"/>
            </c:dLbl>
            <c:dLbl>
              <c:idx val="4"/>
              <c:layout>
                <c:manualLayout>
                  <c:x val="-2.848948499554789E-2"/>
                  <c:y val="-4.3578610181714487E-2"/>
                </c:manualLayout>
              </c:layout>
              <c:showLegendKey val="0"/>
              <c:showVal val="1"/>
              <c:showCatName val="0"/>
              <c:showSerName val="0"/>
              <c:showPercent val="0"/>
              <c:showBubbleSize val="0"/>
            </c:dLbl>
            <c:dLbl>
              <c:idx val="5"/>
              <c:layout>
                <c:manualLayout>
                  <c:x val="-3.320261437908497E-2"/>
                  <c:y val="-4.2055195562680156E-2"/>
                </c:manualLayout>
              </c:layout>
              <c:showLegendKey val="0"/>
              <c:showVal val="1"/>
              <c:showCatName val="0"/>
              <c:showSerName val="0"/>
              <c:showPercent val="0"/>
              <c:showBubbleSize val="0"/>
            </c:dLbl>
            <c:dLbl>
              <c:idx val="6"/>
              <c:layout>
                <c:manualLayout>
                  <c:x val="-3.0224658862580009E-2"/>
                  <c:y val="-4.2928563642004813E-2"/>
                </c:manualLayout>
              </c:layout>
              <c:showLegendKey val="0"/>
              <c:showVal val="1"/>
              <c:showCatName val="0"/>
              <c:showSerName val="0"/>
              <c:showPercent val="0"/>
              <c:showBubbleSize val="0"/>
            </c:dLbl>
            <c:dLbl>
              <c:idx val="7"/>
              <c:layout>
                <c:manualLayout>
                  <c:x val="-4.9803872206915518E-2"/>
                  <c:y val="4.7188079125892013E-2"/>
                </c:manualLayout>
              </c:layout>
              <c:showLegendKey val="0"/>
              <c:showVal val="1"/>
              <c:showCatName val="0"/>
              <c:showSerName val="0"/>
              <c:showPercent val="0"/>
              <c:showBubbleSize val="0"/>
            </c:dLbl>
            <c:dLbl>
              <c:idx val="8"/>
              <c:layout>
                <c:manualLayout>
                  <c:x val="-4.7435606961208E-2"/>
                  <c:y val="-5.1884984025559105E-2"/>
                </c:manualLayout>
              </c:layout>
              <c:showLegendKey val="0"/>
              <c:showVal val="1"/>
              <c:showCatName val="0"/>
              <c:showSerName val="0"/>
              <c:showPercent val="0"/>
              <c:showBubbleSize val="0"/>
            </c:dLbl>
            <c:dLbl>
              <c:idx val="9"/>
              <c:layout>
                <c:manualLayout>
                  <c:x val="-4.8315035220952623E-2"/>
                  <c:y val="5.1448265452441487E-2"/>
                </c:manualLayout>
              </c:layout>
              <c:showLegendKey val="0"/>
              <c:showVal val="1"/>
              <c:showCatName val="0"/>
              <c:showSerName val="0"/>
              <c:showPercent val="0"/>
              <c:showBubbleSize val="0"/>
            </c:dLbl>
            <c:txPr>
              <a:bodyPr/>
              <a:lstStyle/>
              <a:p>
                <a:pPr>
                  <a:defRPr sz="900"/>
                </a:pPr>
                <a:endParaRPr lang="lv-LV"/>
              </a:p>
            </c:txPr>
            <c:showLegendKey val="0"/>
            <c:showVal val="1"/>
            <c:showCatName val="0"/>
            <c:showSerName val="0"/>
            <c:showPercent val="0"/>
            <c:showBubbleSize val="0"/>
            <c:showLeaderLines val="0"/>
          </c:dLbls>
          <c:cat>
            <c:numRef>
              <c:f>'257'!$B$3:$R$3</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numCache>
            </c:numRef>
          </c:cat>
          <c:val>
            <c:numRef>
              <c:f>'257'!$B$4:$R$4</c:f>
              <c:numCache>
                <c:formatCode>General</c:formatCode>
                <c:ptCount val="17"/>
                <c:pt idx="0">
                  <c:v>20551</c:v>
                </c:pt>
                <c:pt idx="1">
                  <c:v>21879</c:v>
                </c:pt>
                <c:pt idx="2">
                  <c:v>22871</c:v>
                </c:pt>
                <c:pt idx="3">
                  <c:v>23958</c:v>
                </c:pt>
                <c:pt idx="4">
                  <c:v>24397</c:v>
                </c:pt>
                <c:pt idx="5">
                  <c:v>22044</c:v>
                </c:pt>
                <c:pt idx="6">
                  <c:v>19781</c:v>
                </c:pt>
                <c:pt idx="7">
                  <c:v>18825</c:v>
                </c:pt>
                <c:pt idx="8">
                  <c:v>19897</c:v>
                </c:pt>
                <c:pt idx="9">
                  <c:v>20596</c:v>
                </c:pt>
                <c:pt idx="10">
                  <c:v>21746</c:v>
                </c:pt>
              </c:numCache>
            </c:numRef>
          </c:val>
          <c:smooth val="0"/>
        </c:ser>
        <c:ser>
          <c:idx val="1"/>
          <c:order val="1"/>
          <c:tx>
            <c:strRef>
              <c:f>'257'!$A$5</c:f>
              <c:strCache>
                <c:ptCount val="1"/>
                <c:pt idx="0">
                  <c:v>Optimistiskā prognoze</c:v>
                </c:pt>
              </c:strCache>
            </c:strRef>
          </c:tx>
          <c:dLbls>
            <c:dLbl>
              <c:idx val="10"/>
              <c:layout>
                <c:manualLayout>
                  <c:x val="-5.305156571236766E-2"/>
                  <c:y val="-5.5271733205873225E-2"/>
                </c:manualLayout>
              </c:layout>
              <c:showLegendKey val="0"/>
              <c:showVal val="1"/>
              <c:showCatName val="0"/>
              <c:showSerName val="0"/>
              <c:showPercent val="0"/>
              <c:showBubbleSize val="0"/>
            </c:dLbl>
            <c:dLbl>
              <c:idx val="13"/>
              <c:layout>
                <c:manualLayout>
                  <c:x val="-4.7728758169934639E-2"/>
                  <c:y val="-4.9701594755894724E-2"/>
                </c:manualLayout>
              </c:layout>
              <c:showLegendKey val="0"/>
              <c:showVal val="1"/>
              <c:showCatName val="0"/>
              <c:showSerName val="0"/>
              <c:showPercent val="0"/>
              <c:showBubbleSize val="0"/>
            </c:dLbl>
            <c:dLbl>
              <c:idx val="16"/>
              <c:layout>
                <c:manualLayout>
                  <c:x val="-1.8676470588235294E-2"/>
                  <c:y val="3.4408796369465582E-2"/>
                </c:manualLayout>
              </c:layout>
              <c:showLegendKey val="0"/>
              <c:showVal val="1"/>
              <c:showCatName val="0"/>
              <c:showSerName val="0"/>
              <c:showPercent val="0"/>
              <c:showBubbleSize val="0"/>
            </c:dLbl>
            <c:txPr>
              <a:bodyPr/>
              <a:lstStyle/>
              <a:p>
                <a:pPr>
                  <a:defRPr sz="900"/>
                </a:pPr>
                <a:endParaRPr lang="lv-LV"/>
              </a:p>
            </c:txPr>
            <c:showLegendKey val="0"/>
            <c:showVal val="1"/>
            <c:showCatName val="0"/>
            <c:showSerName val="0"/>
            <c:showPercent val="0"/>
            <c:showBubbleSize val="0"/>
            <c:showLeaderLines val="0"/>
          </c:dLbls>
          <c:cat>
            <c:numRef>
              <c:f>'257'!$B$3:$R$3</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numCache>
            </c:numRef>
          </c:cat>
          <c:val>
            <c:numRef>
              <c:f>'257'!$B$5:$R$5</c:f>
              <c:numCache>
                <c:formatCode>General</c:formatCode>
                <c:ptCount val="17"/>
                <c:pt idx="10">
                  <c:v>23000</c:v>
                </c:pt>
                <c:pt idx="13">
                  <c:v>27000</c:v>
                </c:pt>
                <c:pt idx="16">
                  <c:v>28000</c:v>
                </c:pt>
              </c:numCache>
            </c:numRef>
          </c:val>
          <c:smooth val="0"/>
        </c:ser>
        <c:ser>
          <c:idx val="2"/>
          <c:order val="2"/>
          <c:tx>
            <c:strRef>
              <c:f>'257'!$A$6</c:f>
              <c:strCache>
                <c:ptCount val="1"/>
                <c:pt idx="0">
                  <c:v>Pesimistiskā prognoze</c:v>
                </c:pt>
              </c:strCache>
            </c:strRef>
          </c:tx>
          <c:spPr>
            <a:ln>
              <a:solidFill>
                <a:srgbClr val="92D050"/>
              </a:solidFill>
            </a:ln>
          </c:spPr>
          <c:marker>
            <c:symbol val="triangle"/>
            <c:size val="8"/>
            <c:spPr>
              <a:solidFill>
                <a:schemeClr val="bg1"/>
              </a:solidFill>
              <a:ln>
                <a:solidFill>
                  <a:schemeClr val="tx1"/>
                </a:solidFill>
              </a:ln>
            </c:spPr>
          </c:marker>
          <c:dLbls>
            <c:dLbl>
              <c:idx val="10"/>
              <c:layout>
                <c:manualLayout>
                  <c:x val="-2.4901960784313726E-2"/>
                  <c:y val="5.7347993949109298E-2"/>
                </c:manualLayout>
              </c:layout>
              <c:showLegendKey val="0"/>
              <c:showVal val="1"/>
              <c:showCatName val="0"/>
              <c:showSerName val="0"/>
              <c:showPercent val="0"/>
              <c:showBubbleSize val="0"/>
            </c:dLbl>
            <c:dLbl>
              <c:idx val="13"/>
              <c:layout>
                <c:manualLayout>
                  <c:x val="-3.7352941176470589E-2"/>
                  <c:y val="4.587839515928744E-2"/>
                </c:manualLayout>
              </c:layout>
              <c:showLegendKey val="0"/>
              <c:showVal val="1"/>
              <c:showCatName val="0"/>
              <c:showSerName val="0"/>
              <c:showPercent val="0"/>
              <c:showBubbleSize val="0"/>
            </c:dLbl>
            <c:dLbl>
              <c:idx val="16"/>
              <c:layout>
                <c:manualLayout>
                  <c:x val="-2.2826797385620917E-2"/>
                  <c:y val="6.8817592738931163E-2"/>
                </c:manualLayout>
              </c:layout>
              <c:showLegendKey val="0"/>
              <c:showVal val="1"/>
              <c:showCatName val="0"/>
              <c:showSerName val="0"/>
              <c:showPercent val="0"/>
              <c:showBubbleSize val="0"/>
            </c:dLbl>
            <c:txPr>
              <a:bodyPr/>
              <a:lstStyle/>
              <a:p>
                <a:pPr>
                  <a:defRPr sz="900"/>
                </a:pPr>
                <a:endParaRPr lang="lv-LV"/>
              </a:p>
            </c:txPr>
            <c:showLegendKey val="0"/>
            <c:showVal val="1"/>
            <c:showCatName val="0"/>
            <c:showSerName val="0"/>
            <c:showPercent val="0"/>
            <c:showBubbleSize val="0"/>
            <c:showLeaderLines val="0"/>
          </c:dLbls>
          <c:cat>
            <c:numRef>
              <c:f>'257'!$B$3:$R$3</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3">
                  <c:v>2017</c:v>
                </c:pt>
                <c:pt idx="16">
                  <c:v>2020</c:v>
                </c:pt>
              </c:numCache>
            </c:numRef>
          </c:cat>
          <c:val>
            <c:numRef>
              <c:f>'257'!$B$6:$R$6</c:f>
              <c:numCache>
                <c:formatCode>General</c:formatCode>
                <c:ptCount val="17"/>
                <c:pt idx="10">
                  <c:v>21300</c:v>
                </c:pt>
                <c:pt idx="13">
                  <c:v>25300</c:v>
                </c:pt>
                <c:pt idx="16">
                  <c:v>24000</c:v>
                </c:pt>
              </c:numCache>
            </c:numRef>
          </c:val>
          <c:smooth val="0"/>
        </c:ser>
        <c:dLbls>
          <c:showLegendKey val="0"/>
          <c:showVal val="0"/>
          <c:showCatName val="0"/>
          <c:showSerName val="0"/>
          <c:showPercent val="0"/>
          <c:showBubbleSize val="0"/>
        </c:dLbls>
        <c:marker val="1"/>
        <c:smooth val="0"/>
        <c:axId val="88462848"/>
        <c:axId val="88464384"/>
      </c:lineChart>
      <c:catAx>
        <c:axId val="88462848"/>
        <c:scaling>
          <c:orientation val="minMax"/>
        </c:scaling>
        <c:delete val="0"/>
        <c:axPos val="b"/>
        <c:numFmt formatCode="General" sourceLinked="1"/>
        <c:majorTickMark val="none"/>
        <c:minorTickMark val="none"/>
        <c:tickLblPos val="nextTo"/>
        <c:txPr>
          <a:bodyPr/>
          <a:lstStyle/>
          <a:p>
            <a:pPr>
              <a:defRPr sz="900"/>
            </a:pPr>
            <a:endParaRPr lang="lv-LV"/>
          </a:p>
        </c:txPr>
        <c:crossAx val="88464384"/>
        <c:crosses val="autoZero"/>
        <c:auto val="1"/>
        <c:lblAlgn val="ctr"/>
        <c:lblOffset val="100"/>
        <c:noMultiLvlLbl val="0"/>
      </c:catAx>
      <c:valAx>
        <c:axId val="88464384"/>
        <c:scaling>
          <c:orientation val="minMax"/>
        </c:scaling>
        <c:delete val="0"/>
        <c:axPos val="l"/>
        <c:majorGridlines/>
        <c:numFmt formatCode="General" sourceLinked="1"/>
        <c:majorTickMark val="none"/>
        <c:minorTickMark val="none"/>
        <c:tickLblPos val="nextTo"/>
        <c:spPr>
          <a:ln w="9525">
            <a:noFill/>
          </a:ln>
        </c:spPr>
        <c:crossAx val="88462848"/>
        <c:crosses val="autoZero"/>
        <c:crossBetween val="between"/>
      </c:valAx>
      <c:spPr>
        <a:ln>
          <a:solidFill>
            <a:schemeClr val="bg1">
              <a:lumMod val="75000"/>
            </a:schemeClr>
          </a:solidFill>
        </a:ln>
      </c:spPr>
    </c:plotArea>
    <c:legend>
      <c:legendPos val="b"/>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0.00806</cdr:x>
      <cdr:y>0.92845</cdr:y>
    </cdr:from>
    <cdr:to>
      <cdr:x>0.36742</cdr:x>
      <cdr:y>0.98364</cdr:y>
    </cdr:to>
    <cdr:sp macro="" textlink="">
      <cdr:nvSpPr>
        <cdr:cNvPr id="552962" name="Text Box 4"/>
        <cdr:cNvSpPr txBox="1">
          <a:spLocks xmlns:a="http://schemas.openxmlformats.org/drawingml/2006/main" noChangeArrowheads="1"/>
        </cdr:cNvSpPr>
      </cdr:nvSpPr>
      <cdr:spPr bwMode="auto">
        <a:xfrm xmlns:a="http://schemas.openxmlformats.org/drawingml/2006/main">
          <a:off x="50800" y="2788880"/>
          <a:ext cx="2122194" cy="16559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vertOverflow="clip" wrap="square" lIns="27432" tIns="27432" rIns="0" bIns="27432" anchor="ctr"/>
        <a:lstStyle xmlns:a="http://schemas.openxmlformats.org/drawingml/2006/main"/>
        <a:p xmlns:a="http://schemas.openxmlformats.org/drawingml/2006/main">
          <a:pPr algn="l" rtl="0">
            <a:defRPr sz="1000"/>
          </a:pPr>
          <a:r>
            <a:rPr lang="lv-LV" sz="800" b="0" i="0" u="none" strike="noStrike" baseline="0">
              <a:solidFill>
                <a:srgbClr val="000000"/>
              </a:solidFill>
              <a:latin typeface="+mn-lt"/>
            </a:rPr>
            <a:t>Bāze: ~ 1000 respondenti katrā no aptaujām</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0.0168</cdr:y>
    </cdr:from>
    <cdr:to>
      <cdr:x>0.96585</cdr:x>
      <cdr:y>0.07418</cdr:y>
    </cdr:to>
    <cdr:sp macro="" textlink="">
      <cdr:nvSpPr>
        <cdr:cNvPr id="140292" name="Text Box 4"/>
        <cdr:cNvSpPr txBox="1">
          <a:spLocks xmlns:a="http://schemas.openxmlformats.org/drawingml/2006/main" noChangeArrowheads="1"/>
        </cdr:cNvSpPr>
      </cdr:nvSpPr>
      <cdr:spPr bwMode="auto">
        <a:xfrm xmlns:a="http://schemas.openxmlformats.org/drawingml/2006/main">
          <a:off x="0" y="51129"/>
          <a:ext cx="5504500" cy="1746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lv-LV" sz="900" b="0" i="0" u="none" strike="noStrike" baseline="0">
              <a:solidFill>
                <a:srgbClr val="000000"/>
              </a:solidFill>
              <a:latin typeface="+mn-lt"/>
              <a:cs typeface="Arial"/>
            </a:rPr>
            <a:t>Attieksme pret apgalvojumu</a:t>
          </a:r>
          <a:r>
            <a:rPr lang="lv-LV" sz="900" b="0" i="1" u="none" strike="noStrike" baseline="0">
              <a:solidFill>
                <a:srgbClr val="000000"/>
              </a:solidFill>
              <a:latin typeface="+mn-lt"/>
              <a:cs typeface="Arial"/>
            </a:rPr>
            <a:t> '"Vispārīgi runājot, lielākajai daļai cilvēku var uzticēties"</a:t>
          </a:r>
        </a:p>
      </cdr:txBody>
    </cdr:sp>
  </cdr:relSizeAnchor>
  <cdr:relSizeAnchor xmlns:cdr="http://schemas.openxmlformats.org/drawingml/2006/chartDrawing">
    <cdr:from>
      <cdr:x>0.00725</cdr:x>
      <cdr:y>0.94206</cdr:y>
    </cdr:from>
    <cdr:to>
      <cdr:x>0.46855</cdr:x>
      <cdr:y>0.98602</cdr:y>
    </cdr:to>
    <cdr:sp macro="" textlink="">
      <cdr:nvSpPr>
        <cdr:cNvPr id="140293" name="Text Box 5"/>
        <cdr:cNvSpPr txBox="1">
          <a:spLocks xmlns:a="http://schemas.openxmlformats.org/drawingml/2006/main" noChangeArrowheads="1"/>
        </cdr:cNvSpPr>
      </cdr:nvSpPr>
      <cdr:spPr bwMode="auto">
        <a:xfrm xmlns:a="http://schemas.openxmlformats.org/drawingml/2006/main">
          <a:off x="41502" y="2880360"/>
          <a:ext cx="2640737" cy="13442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7432" rIns="0" bIns="27432" anchor="ctr" upright="1"/>
        <a:lstStyle xmlns:a="http://schemas.openxmlformats.org/drawingml/2006/main"/>
        <a:p xmlns:a="http://schemas.openxmlformats.org/drawingml/2006/main">
          <a:pPr algn="l" rtl="0">
            <a:defRPr sz="1000"/>
          </a:pPr>
          <a:r>
            <a:rPr lang="lv-LV" sz="900" b="0" i="0" u="none" strike="noStrike" baseline="0">
              <a:solidFill>
                <a:srgbClr val="000000"/>
              </a:solidFill>
              <a:latin typeface="+mn-lt"/>
            </a:rPr>
            <a:t>Bāze:</a:t>
          </a:r>
          <a:r>
            <a:rPr lang="lv-LV" sz="900" b="0" i="0" u="none" strike="noStrike" baseline="0">
              <a:solidFill>
                <a:srgbClr val="000000"/>
              </a:solidFill>
              <a:latin typeface="+mn-lt"/>
              <a:ea typeface="+mn-ea"/>
              <a:cs typeface="+mn-cs"/>
            </a:rPr>
            <a:t> </a:t>
          </a:r>
          <a:r>
            <a:rPr lang="lv-LV" sz="900" b="0" i="0" u="none" strike="noStrike" baseline="0">
              <a:solidFill>
                <a:srgbClr val="000000"/>
              </a:solidFill>
              <a:latin typeface="+mn-lt"/>
            </a:rPr>
            <a:t>visi respondenti, n=~1000 katrā no aptaujām</a:t>
          </a:r>
        </a:p>
      </cdr:txBody>
    </cdr:sp>
  </cdr:relSizeAnchor>
</c:userShapes>
</file>

<file path=word/drawings/drawing3.xml><?xml version="1.0" encoding="utf-8"?>
<c:userShapes xmlns:c="http://schemas.openxmlformats.org/drawingml/2006/chart">
  <cdr:relSizeAnchor xmlns:cdr="http://schemas.openxmlformats.org/drawingml/2006/chartDrawing">
    <cdr:from>
      <cdr:x>0.00803</cdr:x>
      <cdr:y>0.01319</cdr:y>
    </cdr:from>
    <cdr:to>
      <cdr:x>0.73024</cdr:x>
      <cdr:y>0.10432</cdr:y>
    </cdr:to>
    <cdr:sp macro="" textlink="">
      <cdr:nvSpPr>
        <cdr:cNvPr id="243713" name="Text Box 1025"/>
        <cdr:cNvSpPr txBox="1">
          <a:spLocks xmlns:a="http://schemas.openxmlformats.org/drawingml/2006/main" noChangeArrowheads="1"/>
        </cdr:cNvSpPr>
      </cdr:nvSpPr>
      <cdr:spPr bwMode="auto">
        <a:xfrm xmlns:a="http://schemas.openxmlformats.org/drawingml/2006/main">
          <a:off x="44882" y="43629"/>
          <a:ext cx="4036627" cy="30142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lv-LV" sz="1050" b="0" i="1" u="none" strike="noStrike" baseline="0">
              <a:solidFill>
                <a:srgbClr val="000000"/>
              </a:solidFill>
              <a:latin typeface="Calibri"/>
              <a:cs typeface="Calibri"/>
            </a:rPr>
            <a:t>"Cik vēlama Jūsuprāt būtu papildu darbaspēka ieplūšana Latvijā?"</a:t>
          </a:r>
          <a:endParaRPr lang="lv-LV" sz="1050" b="0" i="0" u="none" strike="noStrike" baseline="0">
            <a:solidFill>
              <a:srgbClr val="000000"/>
            </a:solidFill>
            <a:latin typeface="Calibri"/>
            <a:cs typeface="Calibri"/>
          </a:endParaRPr>
        </a:p>
      </cdr:txBody>
    </cdr:sp>
  </cdr:relSizeAnchor>
  <cdr:relSizeAnchor xmlns:cdr="http://schemas.openxmlformats.org/drawingml/2006/chartDrawing">
    <cdr:from>
      <cdr:x>0</cdr:x>
      <cdr:y>0.94968</cdr:y>
    </cdr:from>
    <cdr:to>
      <cdr:x>0.40661</cdr:x>
      <cdr:y>1</cdr:y>
    </cdr:to>
    <cdr:sp macro="" textlink="">
      <cdr:nvSpPr>
        <cdr:cNvPr id="243714" name="Text Box 1026"/>
        <cdr:cNvSpPr txBox="1">
          <a:spLocks xmlns:a="http://schemas.openxmlformats.org/drawingml/2006/main" noChangeArrowheads="1"/>
        </cdr:cNvSpPr>
      </cdr:nvSpPr>
      <cdr:spPr bwMode="auto">
        <a:xfrm xmlns:a="http://schemas.openxmlformats.org/drawingml/2006/main">
          <a:off x="0" y="2813405"/>
          <a:ext cx="2272911" cy="1488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r>
            <a:rPr lang="lv-LV" sz="900" b="0" i="0" u="none" strike="noStrike" baseline="0">
              <a:solidFill>
                <a:srgbClr val="000000"/>
              </a:solidFill>
              <a:latin typeface="Calibri"/>
              <a:cs typeface="Calibri"/>
            </a:rPr>
            <a:t>Bāze: visi respondenti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0A544-5E77-4ABA-8C0F-B0360A53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281872</Words>
  <Characters>160668</Characters>
  <Application>Microsoft Office Word</Application>
  <DocSecurity>4</DocSecurity>
  <Lines>1338</Lines>
  <Paragraphs>883</Paragraphs>
  <ScaleCrop>false</ScaleCrop>
  <HeadingPairs>
    <vt:vector size="2" baseType="variant">
      <vt:variant>
        <vt:lpstr>Title</vt:lpstr>
      </vt:variant>
      <vt:variant>
        <vt:i4>1</vt:i4>
      </vt:variant>
    </vt:vector>
  </HeadingPairs>
  <TitlesOfParts>
    <vt:vector size="1" baseType="lpstr">
      <vt:lpstr>MP ziņojums Saeimai</vt:lpstr>
    </vt:vector>
  </TitlesOfParts>
  <Manager>P.Vilks</Manager>
  <Company>PKC</Company>
  <LinksUpToDate>false</LinksUpToDate>
  <CharactersWithSpaces>441657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MP ziņojums Saeimai</dc:title>
  <dc:subject>ilgtspējīga attīstība</dc:subject>
  <dc:creator>Vladislavs Vesperis</dc:creator>
  <cp:keywords>2015</cp:keywords>
  <cp:lastModifiedBy>Ināra Laure</cp:lastModifiedBy>
  <cp:revision>2</cp:revision>
  <cp:lastPrinted>2015-09-05T20:45:00Z</cp:lastPrinted>
  <dcterms:created xsi:type="dcterms:W3CDTF">2015-09-07T09:52:00Z</dcterms:created>
  <dcterms:modified xsi:type="dcterms:W3CDTF">2015-09-07T09:52:00Z</dcterms:modified>
</cp:coreProperties>
</file>